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22"/>
          <w:szCs w:val="22"/>
        </w:rPr>
        <w:t xml:space="preserve">Pepper Security</w:t>
      </w:r>
    </w:p>
    <w:p>
      <w:pPr>
        <w:spacing w:after="60"/>
      </w:pPr>
      <w:r>
        <w:rPr>
          <w:b/>
          <w:bCs/>
          <w:color w:val="1A1A2E"/>
          <w:sz w:val="40"/>
          <w:szCs w:val="40"/>
        </w:rPr>
        <w:t xml:space="preserve">On-Prem Deployment — Readiness Questionnaire</w:t>
      </w:r>
    </w:p>
    <w:p>
      <w:pPr>
        <w:pBdr>
          <w:bottom w:val="single" w:color="2563EB" w:sz="8"/>
        </w:pBdr>
        <w:spacing w:after="200"/>
      </w:pPr>
      <w:r>
        <w:rPr>
          <w:color w:val="5F5E5A"/>
          <w:sz w:val="20"/>
          <w:szCs w:val="20"/>
        </w:rPr>
        <w:t xml:space="preserve">Please complete this before your Pepper on-prem install. It lets us size the deployment, confirm prerequisites, and pre-stage configuration so install day is smooth. Answer what you can; mark “need guidance” wherever you’d like our help.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60"/>
      </w:tblGrid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Technical contact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Email / phone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u w:val="single"/>
              </w:rPr>
              <w:t xml:space="preserve">                              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1A2E"/>
                <w:sz w:val="20"/>
                <w:szCs w:val="20"/>
              </w:rPr>
              <w:t xml:space="preserve">Target install date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u w:val="single"/>
              </w:rPr>
              <w:t xml:space="preserve">                              </w:t>
            </w:r>
          </w:p>
        </w:tc>
      </w:tr>
    </w:tbl>
    <w:p>
      <w:pPr>
        <w:spacing w:after="40" w:before="120"/>
        <w:ind w:left="0"/>
      </w:pPr>
      <w:r>
        <w:rPr>
          <w:b/>
          <w:bCs/>
          <w:color w:val="1A1A2E"/>
        </w:rPr>
        <w:t xml:space="preserve">Environment:   </w:t>
      </w:r>
      <w:r>
        <w:rPr>
          <w:color w:val="1A1A2E"/>
        </w:rPr>
        <w:t xml:space="preserve">☐ POC / pilot     ☐ Production</w:t>
      </w:r>
    </w:p>
    <w:p>
      <w:pPr>
        <w:pBdr>
          <w:bottom w:val="single" w:color="2563EB" w:sz="6"/>
        </w:pBdr>
        <w:shd w:fill="F1EFE8" w:color="auto" w:val="clear"/>
        <w:spacing w:after="120" w:before="320"/>
      </w:pPr>
      <w:r>
        <w:rPr>
          <w:b/>
          <w:bCs/>
          <w:color w:val="2563EB"/>
          <w:sz w:val="26"/>
          <w:szCs w:val="26"/>
        </w:rPr>
        <w:t xml:space="preserve">1.  Deployment target &amp; orchestration</w:t>
      </w:r>
    </w:p>
    <w:p>
      <w:pPr>
        <w:spacing w:after="40" w:before="140"/>
      </w:pPr>
      <w:r>
        <w:rPr>
          <w:b/>
          <w:bCs/>
          <w:color w:val="1A1A2E"/>
        </w:rPr>
        <w:t xml:space="preserve">1.1  </w:t>
      </w:r>
      <w:r>
        <w:rPr>
          <w:color w:val="1A1A2E"/>
        </w:rPr>
        <w:t xml:space="preserve">How will you run Pepper?</w:t>
      </w:r>
    </w:p>
    <w:p>
      <w:pPr>
        <w:spacing w:after="40"/>
        <w:ind w:left="260"/>
      </w:pPr>
      <w:r>
        <w:rPr>
          <w:color w:val="1A1A2E"/>
        </w:rPr>
        <w:t xml:space="preserve">☐ Docker Compose (single VM)     </w:t>
      </w:r>
      <w:r>
        <w:rPr>
          <w:color w:val="1A1A2E"/>
        </w:rPr>
        <w:t xml:space="preserve">☐ Kubernetes     </w:t>
      </w:r>
      <w:r>
        <w:rPr>
          <w:color w:val="1A1A2E"/>
        </w:rPr>
        <w:t xml:space="preserve">☐ OpenShift     </w:t>
      </w:r>
      <w:r>
        <w:rPr>
          <w:color w:val="1A1A2E"/>
        </w:rPr>
        <w:t xml:space="preserve">☐ Nomad     </w:t>
      </w:r>
      <w:r>
        <w:rPr>
          <w:u w:val="single"/>
        </w:rPr>
        <w:t xml:space="preserve">                </w:t>
      </w:r>
    </w:p>
    <w:p>
      <w:pPr>
        <w:spacing w:after="40"/>
      </w:pPr>
      <w:r>
        <w:rPr>
          <w:color w:val="1A1A2E"/>
        </w:rPr>
        <w:t xml:space="preserve">1.2  Host OS / distro and version:  </w:t>
      </w:r>
      <w:r>
        <w:rPr>
          <w:u w:val="single"/>
        </w:rPr>
        <w:t xml:space="preserve">                              </w:t>
      </w:r>
    </w:p>
    <w:p>
      <w:pPr>
        <w:spacing w:after="40"/>
        <w:ind w:left="260"/>
      </w:pPr>
      <w:r>
        <w:rPr>
          <w:color w:val="1A1A2E"/>
        </w:rPr>
        <w:t xml:space="preserve">☐ Arch: x86-64     </w:t>
      </w:r>
      <w:r>
        <w:rPr>
          <w:color w:val="1A1A2E"/>
        </w:rPr>
        <w:t xml:space="preserve">☐ arm64     </w:t>
      </w:r>
    </w:p>
    <w:p>
      <w:pPr>
        <w:spacing w:after="40" w:before="140"/>
      </w:pPr>
      <w:r>
        <w:rPr>
          <w:b/>
          <w:bCs/>
          <w:color w:val="1A1A2E"/>
        </w:rPr>
        <w:t xml:space="preserve">1.3  </w:t>
      </w:r>
      <w:r>
        <w:rPr>
          <w:color w:val="1A1A2E"/>
        </w:rPr>
        <w:t xml:space="preserve">Is the environment air-gapped (no outbound internet)?</w:t>
      </w:r>
    </w:p>
    <w:p>
      <w:pPr>
        <w:spacing w:after="40"/>
        <w:ind w:left="260"/>
      </w:pPr>
      <w:r>
        <w:rPr>
          <w:color w:val="1A1A2E"/>
        </w:rPr>
        <w:t xml:space="preserve">☐ Yes     </w:t>
      </w:r>
      <w:r>
        <w:rPr>
          <w:color w:val="1A1A2E"/>
        </w:rPr>
        <w:t xml:space="preserve">☐ No     </w:t>
      </w:r>
      <w:r>
        <w:rPr>
          <w:color w:val="1A1A2E"/>
        </w:rPr>
        <w:t xml:space="preserve">☐ Partial (egress allowlist)     </w:t>
      </w:r>
    </w:p>
    <w:p>
      <w:pPr>
        <w:spacing w:after="40" w:before="140"/>
      </w:pPr>
      <w:r>
        <w:rPr>
          <w:b/>
          <w:bCs/>
          <w:color w:val="1A1A2E"/>
        </w:rPr>
        <w:t xml:space="preserve">1.4  </w:t>
      </w:r>
      <w:r>
        <w:rPr>
          <w:color w:val="1A1A2E"/>
        </w:rPr>
        <w:t xml:space="preserve">Do you need high availability (multi-node), or is single-node acceptable?</w:t>
      </w:r>
    </w:p>
    <w:p>
      <w:pPr>
        <w:spacing w:after="40"/>
        <w:ind w:left="260"/>
      </w:pPr>
      <w:r>
        <w:rPr>
          <w:color w:val="1A1A2E"/>
        </w:rPr>
        <w:t xml:space="preserve">☐ HA     </w:t>
      </w:r>
      <w:r>
        <w:rPr>
          <w:color w:val="1A1A2E"/>
        </w:rPr>
        <w:t xml:space="preserve">☐ Single-node     </w:t>
      </w:r>
    </w:p>
    <w:p>
      <w:pPr>
        <w:spacing w:after="40" w:before="140"/>
      </w:pPr>
      <w:r>
        <w:rPr>
          <w:b/>
          <w:bCs/>
          <w:color w:val="1A1A2E"/>
        </w:rPr>
        <w:t xml:space="preserve">1.5  </w:t>
      </w:r>
      <w:r>
        <w:rPr>
          <w:color w:val="1A1A2E"/>
        </w:rPr>
        <w:t xml:space="preserve">Who owns / operates the infrastructure?</w:t>
      </w:r>
    </w:p>
    <w:p>
      <w:pPr>
        <w:spacing w:after="40"/>
        <w:ind w:left="260"/>
      </w:pPr>
      <w:r>
        <w:rPr>
          <w:color w:val="1A1A2E"/>
        </w:rPr>
        <w:t xml:space="preserve">☐ Your platform team     </w:t>
      </w:r>
      <w:r>
        <w:rPr>
          <w:color w:val="1A1A2E"/>
        </w:rPr>
        <w:t xml:space="preserve">☐ Managed provider     </w:t>
      </w:r>
      <w:r>
        <w:rPr>
          <w:color w:val="1A1A2E"/>
        </w:rPr>
        <w:t xml:space="preserve">☐ Us (assisted)     </w:t>
      </w:r>
    </w:p>
    <w:p>
      <w:pPr>
        <w:pBdr>
          <w:bottom w:val="single" w:color="2563EB" w:sz="6"/>
        </w:pBdr>
        <w:shd w:fill="F1EFE8" w:color="auto" w:val="clear"/>
        <w:spacing w:after="120" w:before="320"/>
      </w:pPr>
      <w:r>
        <w:rPr>
          <w:b/>
          <w:bCs/>
          <w:color w:val="2563EB"/>
          <w:sz w:val="26"/>
          <w:szCs w:val="26"/>
        </w:rPr>
        <w:t xml:space="preserve">2.  Sizing &amp; capacity</w:t>
      </w:r>
    </w:p>
    <w:p>
      <w:pPr>
        <w:spacing w:after="40"/>
      </w:pPr>
      <w:r>
        <w:rPr>
          <w:color w:val="1A1A2E"/>
        </w:rPr>
        <w:t xml:space="preserve">2.1  Number of repositories to onboard:  </w:t>
      </w:r>
      <w:r>
        <w:rPr>
          <w:u w:val="single"/>
        </w:rPr>
        <w:t xml:space="preserve">            </w:t>
      </w:r>
    </w:p>
    <w:p>
      <w:pPr>
        <w:spacing w:after="40"/>
      </w:pPr>
      <w:r>
        <w:rPr>
          <w:color w:val="1A1A2E"/>
        </w:rPr>
        <w:t xml:space="preserve">        Approx. total codebase size (LOC or GB):  </w:t>
      </w:r>
      <w:r>
        <w:rPr>
          <w:u w:val="single"/>
        </w:rPr>
        <w:t xml:space="preserve">  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2.2  </w:t>
      </w:r>
      <w:r>
        <w:rPr>
          <w:color w:val="1A1A2E"/>
        </w:rPr>
        <w:t xml:space="preserve">Expected scan cadence:</w:t>
      </w:r>
    </w:p>
    <w:p>
      <w:pPr>
        <w:spacing w:after="40"/>
        <w:ind w:left="260"/>
      </w:pPr>
      <w:r>
        <w:rPr>
          <w:color w:val="1A1A2E"/>
        </w:rPr>
        <w:t xml:space="preserve">☐ On every PR/push     </w:t>
      </w:r>
      <w:r>
        <w:rPr>
          <w:color w:val="1A1A2E"/>
        </w:rPr>
        <w:t xml:space="preserve">☐ Nightly     </w:t>
      </w:r>
      <w:r>
        <w:rPr>
          <w:color w:val="1A1A2E"/>
        </w:rPr>
        <w:t xml:space="preserve">☐ Weekly     </w:t>
      </w:r>
      <w:r>
        <w:rPr>
          <w:color w:val="1A1A2E"/>
        </w:rPr>
        <w:t xml:space="preserve">☐ Ad-hoc     </w:t>
      </w:r>
    </w:p>
    <w:p>
      <w:pPr>
        <w:spacing w:after="40"/>
      </w:pPr>
      <w:r>
        <w:rPr>
          <w:color w:val="1A1A2E"/>
        </w:rPr>
        <w:t xml:space="preserve">2.3  Peak concurrent scans expected:  </w:t>
      </w:r>
      <w:r>
        <w:rPr>
          <w:u w:val="single"/>
        </w:rPr>
        <w:t xml:space="preserve">            </w:t>
      </w:r>
    </w:p>
    <w:p>
      <w:pPr>
        <w:spacing w:after="120" w:before="40"/>
        <w:ind w:left="260"/>
      </w:pPr>
      <w:r>
        <w:rPr>
          <w:i/>
          <w:iCs/>
          <w:color w:val="5F5E5A"/>
          <w:sz w:val="20"/>
          <w:szCs w:val="20"/>
        </w:rPr>
        <w:t xml:space="preserve">Drives WORKER_CONCURRENCY and worker node count. Pilot baseline: 4 vCPU / 8 GB RAM / 50 GB disk.</w:t>
      </w:r>
    </w:p>
    <w:p>
      <w:pPr>
        <w:spacing w:after="40"/>
      </w:pPr>
      <w:r>
        <w:rPr>
          <w:color w:val="1A1A2E"/>
        </w:rPr>
        <w:t xml:space="preserve">2.4  Available for this deployment — vCPU:  </w:t>
      </w:r>
      <w:r>
        <w:rPr>
          <w:u w:val="single"/>
        </w:rPr>
        <w:t xml:space="preserve">        </w:t>
      </w:r>
    </w:p>
    <w:p>
      <w:pPr>
        <w:spacing w:after="40"/>
      </w:pPr>
      <w:r>
        <w:rPr>
          <w:color w:val="1A1A2E"/>
        </w:rPr>
        <w:t xml:space="preserve">        RAM (GB):  </w:t>
      </w:r>
      <w:r>
        <w:rPr>
          <w:u w:val="single"/>
        </w:rPr>
        <w:t xml:space="preserve">        </w:t>
      </w:r>
    </w:p>
    <w:p>
      <w:pPr>
        <w:spacing w:after="40"/>
      </w:pPr>
      <w:r>
        <w:rPr>
          <w:color w:val="1A1A2E"/>
        </w:rPr>
        <w:t xml:space="preserve">        Disk (GB):  </w:t>
      </w:r>
      <w:r>
        <w:rPr>
          <w:u w:val="single"/>
        </w:rPr>
        <w:t xml:space="preserve">        </w:t>
      </w:r>
    </w:p>
    <w:p>
      <w:pPr>
        <w:pBdr>
          <w:bottom w:val="single" w:color="2563EB" w:sz="6"/>
        </w:pBdr>
        <w:shd w:fill="F1EFE8" w:color="auto" w:val="clear"/>
        <w:spacing w:after="120" w:before="320"/>
      </w:pPr>
      <w:r>
        <w:rPr>
          <w:b/>
          <w:bCs/>
          <w:color w:val="2563EB"/>
          <w:sz w:val="26"/>
          <w:szCs w:val="26"/>
        </w:rPr>
        <w:t xml:space="preserve">3.  Datastores (bring-your-own or bundled)</w:t>
      </w:r>
    </w:p>
    <w:p>
      <w:pPr>
        <w:spacing w:after="120" w:before="40"/>
        <w:ind w:left="260"/>
      </w:pPr>
      <w:r>
        <w:rPr>
          <w:i/>
          <w:iCs/>
          <w:color w:val="5F5E5A"/>
          <w:sz w:val="20"/>
          <w:szCs w:val="20"/>
        </w:rPr>
        <w:t xml:space="preserve">Pepper needs PostgreSQL 16, Redis 7, and S3-compatible object storage. The bundled compose ships all three; most production deployments point at managed ones.</w:t>
      </w:r>
    </w:p>
    <w:p>
      <w:pPr>
        <w:spacing w:after="40" w:before="140"/>
      </w:pPr>
      <w:r>
        <w:rPr>
          <w:b/>
          <w:bCs/>
          <w:color w:val="1A1A2E"/>
        </w:rPr>
        <w:t xml:space="preserve">3.1  </w:t>
      </w:r>
      <w:r>
        <w:rPr>
          <w:color w:val="1A1A2E"/>
        </w:rPr>
        <w:t xml:space="preserve">PostgreSQL 16</w:t>
      </w:r>
    </w:p>
    <w:p>
      <w:pPr>
        <w:spacing w:after="40"/>
        <w:ind w:left="260"/>
      </w:pPr>
      <w:r>
        <w:rPr>
          <w:color w:val="1A1A2E"/>
        </w:rPr>
        <w:t xml:space="preserve">☐ Use bundled     </w:t>
      </w:r>
      <w:r>
        <w:rPr>
          <w:color w:val="1A1A2E"/>
        </w:rPr>
        <w:t xml:space="preserve">☐ Bring your own — host/instance:     </w:t>
      </w:r>
      <w:r>
        <w:rPr>
          <w:u w:val="single"/>
        </w:rPr>
        <w:t xml:space="preserve">      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3.2  </w:t>
      </w:r>
      <w:r>
        <w:rPr>
          <w:color w:val="1A1A2E"/>
        </w:rPr>
        <w:t xml:space="preserve">Redis 7 (job queue)</w:t>
      </w:r>
    </w:p>
    <w:p>
      <w:pPr>
        <w:spacing w:after="40"/>
        <w:ind w:left="260"/>
      </w:pPr>
      <w:r>
        <w:rPr>
          <w:color w:val="1A1A2E"/>
        </w:rPr>
        <w:t xml:space="preserve">☐ Use bundled     </w:t>
      </w:r>
      <w:r>
        <w:rPr>
          <w:color w:val="1A1A2E"/>
        </w:rPr>
        <w:t xml:space="preserve">☐ Bring your own:     </w:t>
      </w:r>
      <w:r>
        <w:rPr>
          <w:u w:val="single"/>
        </w:rPr>
        <w:t xml:space="preserve">          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3.3  </w:t>
      </w:r>
      <w:r>
        <w:rPr>
          <w:color w:val="1A1A2E"/>
        </w:rPr>
        <w:t xml:space="preserve">Object storage (scan artifacts, SBOMs, reports)</w:t>
      </w:r>
    </w:p>
    <w:p>
      <w:pPr>
        <w:spacing w:after="40"/>
        <w:ind w:left="260"/>
      </w:pPr>
      <w:r>
        <w:rPr>
          <w:color w:val="1A1A2E"/>
        </w:rPr>
        <w:t xml:space="preserve">☐ Use bundled MinIO     </w:t>
      </w:r>
      <w:r>
        <w:rPr>
          <w:color w:val="1A1A2E"/>
        </w:rPr>
        <w:t xml:space="preserve">☐ Existing S3-compatible (S3, MinIO, Ceph…)     </w:t>
      </w:r>
    </w:p>
    <w:p>
      <w:pPr>
        <w:spacing w:after="40"/>
      </w:pPr>
      <w:r>
        <w:rPr>
          <w:color w:val="1A1A2E"/>
        </w:rPr>
        <w:t xml:space="preserve">        Endpoint / bucket:  </w:t>
      </w:r>
      <w:r>
        <w:rPr>
          <w:u w:val="single"/>
        </w:rPr>
        <w:t xml:space="preserve">                          </w:t>
      </w:r>
    </w:p>
    <w:p>
      <w:pPr>
        <w:spacing w:after="40"/>
        <w:ind w:left="260"/>
      </w:pPr>
      <w:r>
        <w:rPr>
          <w:color w:val="1A1A2E"/>
        </w:rPr>
        <w:t xml:space="preserve">☐ TLS on the endpoint? Yes     </w:t>
      </w:r>
      <w:r>
        <w:rPr>
          <w:color w:val="1A1A2E"/>
        </w:rPr>
        <w:t xml:space="preserve">☐ No     </w:t>
      </w:r>
    </w:p>
    <w:p>
      <w:pPr>
        <w:spacing w:after="40"/>
      </w:pPr>
      <w:r>
        <w:rPr>
          <w:color w:val="1A1A2E"/>
        </w:rPr>
        <w:t xml:space="preserve">3.4  Data retention policy for artifacts / reports:  </w:t>
      </w:r>
      <w:r>
        <w:rPr>
          <w:u w:val="single"/>
        </w:rPr>
        <w:t xml:space="preserve">                      </w:t>
      </w:r>
    </w:p>
    <w:p>
      <w:pPr>
        <w:pBdr>
          <w:bottom w:val="single" w:color="2563EB" w:sz="6"/>
        </w:pBdr>
        <w:shd w:fill="F1EFE8" w:color="auto" w:val="clear"/>
        <w:spacing w:after="120" w:before="320"/>
      </w:pPr>
      <w:r>
        <w:rPr>
          <w:b/>
          <w:bCs/>
          <w:color w:val="2563EB"/>
          <w:sz w:val="26"/>
          <w:szCs w:val="26"/>
        </w:rPr>
        <w:t xml:space="preserve">4.  AI / LLM provider  (required for AI scanning + compliance mapping)</w:t>
      </w:r>
    </w:p>
    <w:p>
      <w:pPr>
        <w:spacing w:after="120" w:before="40"/>
        <w:ind w:left="260"/>
      </w:pPr>
      <w:r>
        <w:rPr>
          <w:i/>
          <w:iCs/>
          <w:color w:val="5F5E5A"/>
          <w:sz w:val="20"/>
          <w:szCs w:val="20"/>
        </w:rPr>
        <w:t xml:space="preserve">This is the most important data-governance decision: it determines whether code and finding metadata leave your network.</w:t>
      </w:r>
    </w:p>
    <w:p>
      <w:pPr>
        <w:spacing w:after="40" w:before="140"/>
      </w:pPr>
      <w:r>
        <w:rPr>
          <w:b/>
          <w:bCs/>
          <w:color w:val="1A1A2E"/>
        </w:rPr>
        <w:t xml:space="preserve">4.1  </w:t>
      </w:r>
      <w:r>
        <w:rPr>
          <w:color w:val="1A1A2E"/>
        </w:rPr>
        <w:t xml:space="preserve">Which provider?</w:t>
      </w:r>
    </w:p>
    <w:p>
      <w:pPr>
        <w:spacing w:after="40"/>
        <w:ind w:left="260"/>
      </w:pPr>
      <w:r>
        <w:rPr>
          <w:color w:val="1A1A2E"/>
        </w:rPr>
        <w:t xml:space="preserve">☐ Ollama (local, in-network — best for air-gapped)     </w:t>
      </w:r>
      <w:r>
        <w:rPr>
          <w:color w:val="1A1A2E"/>
        </w:rPr>
        <w:t xml:space="preserve">☐ OpenAI     </w:t>
      </w:r>
      <w:r>
        <w:rPr>
          <w:color w:val="1A1A2E"/>
        </w:rPr>
        <w:t xml:space="preserve">☐ Anthropic     </w:t>
      </w:r>
    </w:p>
    <w:p>
      <w:pPr>
        <w:spacing w:after="40"/>
        <w:ind w:left="260"/>
      </w:pPr>
      <w:r>
        <w:rPr>
          <w:color w:val="1A1A2E"/>
        </w:rPr>
        <w:t xml:space="preserve">☐ OpenRouter     </w:t>
      </w:r>
      <w:r>
        <w:rPr>
          <w:color w:val="1A1A2E"/>
        </w:rPr>
        <w:t xml:space="preserve">☐ Azure OpenAI     </w:t>
      </w:r>
      <w:r>
        <w:rPr>
          <w:color w:val="1A1A2E"/>
        </w:rPr>
        <w:t xml:space="preserve">☐ Self-hosted vLLM / other:     </w:t>
      </w:r>
      <w:r>
        <w:rPr>
          <w:u w:val="single"/>
        </w:rPr>
        <w:t xml:space="preserve">    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4.2  </w:t>
      </w:r>
      <w:r>
        <w:rPr>
          <w:color w:val="1A1A2E"/>
        </w:rPr>
        <w:t xml:space="preserve">If a hosted API: is it acceptable for source code and finding metadata to leave your network to that API?</w:t>
      </w:r>
    </w:p>
    <w:p>
      <w:pPr>
        <w:spacing w:after="40"/>
        <w:ind w:left="260"/>
      </w:pPr>
      <w:r>
        <w:rPr>
          <w:color w:val="1A1A2E"/>
        </w:rPr>
        <w:t xml:space="preserve">☐ Yes     </w:t>
      </w:r>
      <w:r>
        <w:rPr>
          <w:color w:val="1A1A2E"/>
        </w:rPr>
        <w:t xml:space="preserve">☐ No — must stay local     </w:t>
      </w:r>
    </w:p>
    <w:p>
      <w:pPr>
        <w:spacing w:after="40"/>
      </w:pPr>
      <w:r>
        <w:rPr>
          <w:color w:val="1A1A2E"/>
        </w:rPr>
        <w:t xml:space="preserve">4.3  Preferred model(s) (e.g. gpt-4o, claude-sonnet, llama3.1):  </w:t>
      </w:r>
      <w:r>
        <w:rPr>
          <w:u w:val="single"/>
        </w:rPr>
        <w:t xml:space="preserve">    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4.4  </w:t>
      </w:r>
      <w:r>
        <w:rPr>
          <w:color w:val="1A1A2E"/>
        </w:rPr>
        <w:t xml:space="preserve">If local (Ollama / vLLM): do you have a GPU host?</w:t>
      </w:r>
    </w:p>
    <w:p>
      <w:pPr>
        <w:spacing w:after="40"/>
        <w:ind w:left="260"/>
      </w:pPr>
      <w:r>
        <w:rPr>
          <w:color w:val="1A1A2E"/>
        </w:rPr>
        <w:t xml:space="preserve">☐ Yes — type / VRAM:     </w:t>
      </w:r>
      <w:r>
        <w:rPr>
          <w:color w:val="1A1A2E"/>
        </w:rPr>
        <w:t xml:space="preserve">☐ CPU-only     </w:t>
      </w:r>
      <w:r>
        <w:rPr>
          <w:u w:val="single"/>
        </w:rPr>
        <w:t xml:space="preserve">                  </w:t>
      </w:r>
    </w:p>
    <w:p>
      <w:pPr>
        <w:spacing w:after="40"/>
      </w:pPr>
      <w:r>
        <w:rPr>
          <w:color w:val="1A1A2E"/>
        </w:rPr>
        <w:t xml:space="preserve">4.5  LLM concurrency cap (MAX_LLM_CONCURRENCY), if any:  </w:t>
      </w:r>
      <w:r>
        <w:rPr>
          <w:u w:val="single"/>
        </w:rPr>
        <w:t xml:space="preserve">          </w:t>
      </w:r>
    </w:p>
    <w:p>
      <w:pPr>
        <w:pBdr>
          <w:bottom w:val="single" w:color="2563EB" w:sz="6"/>
        </w:pBdr>
        <w:shd w:fill="F1EFE8" w:color="auto" w:val="clear"/>
        <w:spacing w:after="120" w:before="320"/>
      </w:pPr>
      <w:r>
        <w:rPr>
          <w:b/>
          <w:bCs/>
          <w:color w:val="2563EB"/>
          <w:sz w:val="26"/>
          <w:szCs w:val="26"/>
        </w:rPr>
        <w:t xml:space="preserve">5.  Networking, TLS &amp; egress</w:t>
      </w:r>
    </w:p>
    <w:p>
      <w:pPr>
        <w:spacing w:after="40"/>
      </w:pPr>
      <w:r>
        <w:rPr>
          <w:color w:val="1A1A2E"/>
        </w:rPr>
        <w:t xml:space="preserve">5.1  Hostname / URL users will reach Pepper on (sets NEXTAUTH_URL):  https://  </w:t>
      </w:r>
      <w:r>
        <w:rPr>
          <w:u w:val="single"/>
        </w:rPr>
        <w:t xml:space="preserve">      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5.2  </w:t>
      </w:r>
      <w:r>
        <w:rPr>
          <w:color w:val="1A1A2E"/>
        </w:rPr>
        <w:t xml:space="preserve">TLS:</w:t>
      </w:r>
    </w:p>
    <w:p>
      <w:pPr>
        <w:spacing w:after="40"/>
        <w:ind w:left="260"/>
      </w:pPr>
      <w:r>
        <w:rPr>
          <w:color w:val="1A1A2E"/>
        </w:rPr>
        <w:t xml:space="preserve">☐ You provide certs     </w:t>
      </w:r>
      <w:r>
        <w:rPr>
          <w:color w:val="1A1A2E"/>
        </w:rPr>
        <w:t xml:space="preserve">☐ Terminate at your ingress / LB     </w:t>
      </w:r>
      <w:r>
        <w:rPr>
          <w:color w:val="1A1A2E"/>
        </w:rPr>
        <w:t xml:space="preserve">☐ Need guidance     </w:t>
      </w:r>
    </w:p>
    <w:p>
      <w:pPr>
        <w:spacing w:after="40" w:before="140"/>
      </w:pPr>
      <w:r>
        <w:rPr>
          <w:b/>
          <w:bCs/>
          <w:color w:val="1A1A2E"/>
        </w:rPr>
        <w:t xml:space="preserve">       Reverse proxy / ingress in front?  </w:t>
      </w:r>
      <w:r>
        <w:rPr>
          <w:color w:val="1A1A2E"/>
        </w:rPr>
      </w:r>
    </w:p>
    <w:p>
      <w:pPr>
        <w:spacing w:after="40"/>
        <w:ind w:left="260"/>
      </w:pPr>
      <w:r>
        <w:rPr>
          <w:color w:val="1A1A2E"/>
        </w:rPr>
        <w:t xml:space="preserve">☐ nginx     </w:t>
      </w:r>
      <w:r>
        <w:rPr>
          <w:color w:val="1A1A2E"/>
        </w:rPr>
        <w:t xml:space="preserve">☐ Traefik     </w:t>
      </w:r>
      <w:r>
        <w:rPr>
          <w:color w:val="1A1A2E"/>
        </w:rPr>
        <w:t xml:space="preserve">☐ Cloud LB     </w:t>
      </w:r>
      <w:r>
        <w:rPr>
          <w:color w:val="1A1A2E"/>
        </w:rPr>
        <w:t xml:space="preserve">☐ Istio     </w:t>
      </w:r>
      <w:r>
        <w:rPr>
          <w:color w:val="1A1A2E"/>
        </w:rPr>
        <w:t xml:space="preserve">☐ Other:     </w:t>
      </w:r>
      <w:r>
        <w:rPr>
          <w:u w:val="single"/>
        </w:rPr>
        <w:t xml:space="preserve">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5.3  </w:t>
      </w:r>
      <w:r>
        <w:rPr>
          <w:color w:val="1A1A2E"/>
        </w:rPr>
        <w:t xml:space="preserve">If not air-gapped, confirm the outbound egress you can allow (check those you need):</w:t>
      </w:r>
    </w:p>
    <w:p>
      <w:pPr>
        <w:spacing w:after="40"/>
        <w:ind w:left="260"/>
      </w:pPr>
      <w:r>
        <w:rPr>
          <w:color w:val="1A1A2E"/>
        </w:rPr>
        <w:t xml:space="preserve">☐ LLM API host     </w:t>
      </w:r>
      <w:r>
        <w:rPr>
          <w:color w:val="1A1A2E"/>
        </w:rPr>
        <w:t xml:space="preserve">☐ OSV / EPSS / CISA KEV (dependency vuln data)     </w:t>
      </w:r>
    </w:p>
    <w:p>
      <w:pPr>
        <w:spacing w:after="40"/>
        <w:ind w:left="260"/>
      </w:pPr>
      <w:r>
        <w:rPr>
          <w:color w:val="1A1A2E"/>
        </w:rPr>
        <w:t xml:space="preserve">☐ Container registries     </w:t>
      </w:r>
      <w:r>
        <w:rPr>
          <w:color w:val="1A1A2E"/>
        </w:rPr>
        <w:t xml:space="preserve">☐ Your VCS     </w:t>
      </w:r>
      <w:r>
        <w:rPr>
          <w:color w:val="1A1A2E"/>
        </w:rPr>
        <w:t xml:space="preserve">☐ SMTP relay     </w:t>
      </w:r>
    </w:p>
    <w:p>
      <w:pPr>
        <w:spacing w:after="40" w:before="140"/>
      </w:pPr>
      <w:r>
        <w:rPr>
          <w:b/>
          <w:bCs/>
          <w:color w:val="1A1A2E"/>
        </w:rPr>
        <w:t xml:space="preserve">5.4  </w:t>
      </w:r>
      <w:r>
        <w:rPr>
          <w:color w:val="1A1A2E"/>
        </w:rPr>
        <w:t xml:space="preserve">If air-gapped: do you already run offline mirrors for vuln data and an internal registry?</w:t>
      </w:r>
    </w:p>
    <w:p>
      <w:pPr>
        <w:spacing w:after="40"/>
        <w:ind w:left="260"/>
      </w:pPr>
      <w:r>
        <w:rPr>
          <w:color w:val="1A1A2E"/>
        </w:rPr>
        <w:t xml:space="preserve">☐ Yes     </w:t>
      </w:r>
      <w:r>
        <w:rPr>
          <w:color w:val="1A1A2E"/>
        </w:rPr>
        <w:t xml:space="preserve">☐ No     </w:t>
      </w:r>
      <w:r>
        <w:rPr>
          <w:color w:val="1A1A2E"/>
        </w:rPr>
        <w:t xml:space="preserve">☐ Need guidance     </w:t>
      </w:r>
    </w:p>
    <w:p>
      <w:pPr>
        <w:pBdr>
          <w:bottom w:val="single" w:color="2563EB" w:sz="6"/>
        </w:pBdr>
        <w:shd w:fill="F1EFE8" w:color="auto" w:val="clear"/>
        <w:spacing w:after="120" w:before="320"/>
      </w:pPr>
      <w:r>
        <w:rPr>
          <w:b/>
          <w:bCs/>
          <w:color w:val="2563EB"/>
          <w:sz w:val="26"/>
          <w:szCs w:val="26"/>
        </w:rPr>
        <w:t xml:space="preserve">6.  Identity &amp; access</w:t>
      </w:r>
    </w:p>
    <w:p>
      <w:pPr>
        <w:spacing w:after="40" w:before="140"/>
      </w:pPr>
      <w:r>
        <w:rPr>
          <w:b/>
          <w:bCs/>
          <w:color w:val="1A1A2E"/>
        </w:rPr>
        <w:t xml:space="preserve">6.1  </w:t>
      </w:r>
      <w:r>
        <w:rPr>
          <w:color w:val="1A1A2E"/>
        </w:rPr>
        <w:t xml:space="preserve">Authentication:</w:t>
      </w:r>
    </w:p>
    <w:p>
      <w:pPr>
        <w:spacing w:after="40"/>
        <w:ind w:left="260"/>
      </w:pPr>
      <w:r>
        <w:rPr>
          <w:color w:val="1A1A2E"/>
        </w:rPr>
        <w:t xml:space="preserve">☐ Built-in username / password     </w:t>
      </w:r>
      <w:r>
        <w:rPr>
          <w:color w:val="1A1A2E"/>
        </w:rPr>
        <w:t xml:space="preserve">☐ SSO required (OIDC / SAML) — IdP:     </w:t>
      </w:r>
      <w:r>
        <w:rPr>
          <w:u w:val="single"/>
        </w:rPr>
        <w:t xml:space="preserve">    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6.2  </w:t>
      </w:r>
      <w:r>
        <w:rPr>
          <w:color w:val="1A1A2E"/>
        </w:rPr>
        <w:t xml:space="preserve">Self-service public registration, or admin-invite only?</w:t>
      </w:r>
    </w:p>
    <w:p>
      <w:pPr>
        <w:spacing w:after="40"/>
        <w:ind w:left="260"/>
      </w:pPr>
      <w:r>
        <w:rPr>
          <w:color w:val="1A1A2E"/>
        </w:rPr>
        <w:t xml:space="preserve">☐ Open registration     </w:t>
      </w:r>
      <w:r>
        <w:rPr>
          <w:color w:val="1A1A2E"/>
        </w:rPr>
        <w:t xml:space="preserve">☐ Invite-only (ALLOW_PUBLIC_REGISTRATION=false)     </w:t>
      </w:r>
    </w:p>
    <w:p>
      <w:pPr>
        <w:spacing w:after="40"/>
      </w:pPr>
      <w:r>
        <w:rPr>
          <w:color w:val="1A1A2E"/>
        </w:rPr>
        <w:t xml:space="preserve">6.3  Initial admin account email (ADMIN_EMAIL):  </w:t>
      </w:r>
      <w:r>
        <w:rPr>
          <w:u w:val="single"/>
        </w:rPr>
        <w:t xml:space="preserve">                        </w:t>
      </w:r>
    </w:p>
    <w:p>
      <w:pPr>
        <w:spacing w:after="40"/>
      </w:pPr>
      <w:r>
        <w:rPr>
          <w:color w:val="1A1A2E"/>
        </w:rPr>
        <w:t xml:space="preserve">6.4  Role model needed (Admin / Security / Developer / Viewer) — custom mapping?  </w:t>
      </w:r>
      <w:r>
        <w:rPr>
          <w:u w:val="single"/>
        </w:rPr>
        <w:t xml:space="preserve">                    </w:t>
      </w:r>
    </w:p>
    <w:p>
      <w:pPr>
        <w:pBdr>
          <w:bottom w:val="single" w:color="2563EB" w:sz="6"/>
        </w:pBdr>
        <w:shd w:fill="F1EFE8" w:color="auto" w:val="clear"/>
        <w:spacing w:after="120" w:before="320"/>
      </w:pPr>
      <w:r>
        <w:rPr>
          <w:b/>
          <w:bCs/>
          <w:color w:val="2563EB"/>
          <w:sz w:val="26"/>
          <w:szCs w:val="26"/>
        </w:rPr>
        <w:t xml:space="preserve">7.  Source control integration</w:t>
      </w:r>
    </w:p>
    <w:p>
      <w:pPr>
        <w:spacing w:after="40" w:before="140"/>
      </w:pPr>
      <w:r>
        <w:rPr>
          <w:b/>
          <w:bCs/>
          <w:color w:val="1A1A2E"/>
        </w:rPr>
        <w:t xml:space="preserve">7  </w:t>
      </w:r>
      <w:r>
        <w:rPr>
          <w:color w:val="1A1A2E"/>
        </w:rPr>
        <w:t xml:space="preserve">Which systems host the code Pepper will scan? (check all)</w:t>
      </w:r>
    </w:p>
    <w:p>
      <w:pPr>
        <w:spacing w:after="40"/>
        <w:ind w:left="260"/>
      </w:pPr>
      <w:r>
        <w:rPr>
          <w:color w:val="1A1A2E"/>
        </w:rPr>
        <w:t xml:space="preserve">☐ GitHub Cloud     </w:t>
      </w:r>
      <w:r>
        <w:rPr>
          <w:color w:val="1A1A2E"/>
        </w:rPr>
        <w:t xml:space="preserve">☐ GitHub Enterprise Server — URL:     </w:t>
      </w:r>
      <w:r>
        <w:rPr>
          <w:u w:val="single"/>
        </w:rPr>
        <w:t xml:space="preserve">                    </w:t>
      </w:r>
    </w:p>
    <w:p>
      <w:pPr>
        <w:spacing w:after="40"/>
        <w:ind w:left="260"/>
      </w:pPr>
      <w:r>
        <w:rPr>
          <w:color w:val="1A1A2E"/>
        </w:rPr>
        <w:t xml:space="preserve">☐ GitLab SaaS     </w:t>
      </w:r>
      <w:r>
        <w:rPr>
          <w:color w:val="1A1A2E"/>
        </w:rPr>
        <w:t xml:space="preserve">☐ GitLab self-hosted — URL:     </w:t>
      </w:r>
      <w:r>
        <w:rPr>
          <w:u w:val="single"/>
        </w:rPr>
        <w:t xml:space="preserve">                    </w:t>
      </w:r>
    </w:p>
    <w:p>
      <w:pPr>
        <w:spacing w:after="40"/>
        <w:ind w:left="260"/>
      </w:pPr>
      <w:r>
        <w:rPr>
          <w:color w:val="1A1A2E"/>
        </w:rPr>
        <w:t xml:space="preserve">☐ Bitbucket Cloud     </w:t>
      </w:r>
      <w:r>
        <w:rPr>
          <w:color w:val="1A1A2E"/>
        </w:rPr>
        <w:t xml:space="preserve">☐ Azure DevOps     </w:t>
      </w:r>
      <w:r>
        <w:rPr>
          <w:color w:val="1A1A2E"/>
        </w:rPr>
        <w:t xml:space="preserve">☐ Upload only (no VCS)     </w:t>
      </w:r>
    </w:p>
    <w:p>
      <w:pPr>
        <w:spacing w:after="40" w:before="140"/>
      </w:pPr>
      <w:r>
        <w:rPr>
          <w:b/>
          <w:bCs/>
          <w:color w:val="1A1A2E"/>
        </w:rPr>
        <w:t xml:space="preserve">7.1  </w:t>
      </w:r>
      <w:r>
        <w:rPr>
          <w:color w:val="1A1A2E"/>
        </w:rPr>
        <w:t xml:space="preserve">Preferred integration credential:</w:t>
      </w:r>
    </w:p>
    <w:p>
      <w:pPr>
        <w:spacing w:after="40"/>
        <w:ind w:left="260"/>
      </w:pPr>
      <w:r>
        <w:rPr>
          <w:color w:val="1A1A2E"/>
        </w:rPr>
        <w:t xml:space="preserve">☐ OAuth app     </w:t>
      </w:r>
      <w:r>
        <w:rPr>
          <w:color w:val="1A1A2E"/>
        </w:rPr>
        <w:t xml:space="preserve">☐ PAT     </w:t>
      </w:r>
      <w:r>
        <w:rPr>
          <w:color w:val="1A1A2E"/>
        </w:rPr>
        <w:t xml:space="preserve">☐ App password     </w:t>
      </w:r>
    </w:p>
    <w:p>
      <w:pPr>
        <w:spacing w:after="40"/>
      </w:pPr>
      <w:r>
        <w:rPr>
          <w:color w:val="1A1A2E"/>
        </w:rPr>
        <w:t xml:space="preserve">        Who can create these on your side?  </w:t>
      </w:r>
      <w:r>
        <w:rPr>
          <w:u w:val="single"/>
        </w:rPr>
        <w:t xml:space="preserve">        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7.2  </w:t>
      </w:r>
      <w:r>
        <w:rPr>
          <w:color w:val="1A1A2E"/>
        </w:rPr>
        <w:t xml:space="preserve">Do you want inbound webhooks (auto-scan on PR/push)?</w:t>
      </w:r>
    </w:p>
    <w:p>
      <w:pPr>
        <w:spacing w:after="40"/>
        <w:ind w:left="260"/>
      </w:pPr>
      <w:r>
        <w:rPr>
          <w:color w:val="1A1A2E"/>
        </w:rPr>
        <w:t xml:space="preserve">☐ Yes     </w:t>
      </w:r>
      <w:r>
        <w:rPr>
          <w:color w:val="1A1A2E"/>
        </w:rPr>
        <w:t xml:space="preserve">☐ No     </w:t>
      </w:r>
    </w:p>
    <w:p>
      <w:pPr>
        <w:spacing w:after="40" w:before="140"/>
      </w:pPr>
      <w:r>
        <w:rPr>
          <w:b/>
          <w:bCs/>
          <w:color w:val="1A1A2E"/>
        </w:rPr>
        <w:t xml:space="preserve">       Can your VCS reach the Pepper URL (network path / firewall)?  </w:t>
      </w:r>
      <w:r>
        <w:rPr>
          <w:color w:val="1A1A2E"/>
        </w:rPr>
      </w:r>
    </w:p>
    <w:p>
      <w:pPr>
        <w:spacing w:after="40"/>
        <w:ind w:left="260"/>
      </w:pPr>
      <w:r>
        <w:rPr>
          <w:color w:val="1A1A2E"/>
        </w:rPr>
        <w:t xml:space="preserve">☐ Yes     </w:t>
      </w:r>
      <w:r>
        <w:rPr>
          <w:color w:val="1A1A2E"/>
        </w:rPr>
        <w:t xml:space="preserve">☐ No     </w:t>
      </w:r>
      <w:r>
        <w:rPr>
          <w:color w:val="1A1A2E"/>
        </w:rPr>
        <w:t xml:space="preserve">☐ Need guidance     </w:t>
      </w:r>
    </w:p>
    <w:p>
      <w:pPr>
        <w:pBdr>
          <w:bottom w:val="single" w:color="2563EB" w:sz="6"/>
        </w:pBdr>
        <w:shd w:fill="F1EFE8" w:color="auto" w:val="clear"/>
        <w:spacing w:after="120" w:before="320"/>
      </w:pPr>
      <w:r>
        <w:rPr>
          <w:b/>
          <w:bCs/>
          <w:color w:val="2563EB"/>
          <w:sz w:val="26"/>
          <w:szCs w:val="26"/>
        </w:rPr>
        <w:t xml:space="preserve">8.  Scanners in scope</w:t>
      </w:r>
    </w:p>
    <w:p>
      <w:pPr>
        <w:spacing w:after="40" w:before="140"/>
      </w:pPr>
      <w:r>
        <w:rPr>
          <w:b/>
          <w:bCs/>
          <w:color w:val="1A1A2E"/>
        </w:rPr>
        <w:t xml:space="preserve">8  </w:t>
      </w:r>
      <w:r>
        <w:rPr>
          <w:color w:val="1A1A2E"/>
        </w:rPr>
        <w:t xml:space="preserve">Which scan types do you want enabled?</w:t>
      </w:r>
    </w:p>
    <w:p>
      <w:pPr>
        <w:spacing w:after="40"/>
        <w:ind w:left="260"/>
      </w:pPr>
      <w:r>
        <w:rPr>
          <w:color w:val="1A1A2E"/>
        </w:rPr>
        <w:t xml:space="preserve">☐ SAST (pattern + AI)     </w:t>
      </w:r>
      <w:r>
        <w:rPr>
          <w:color w:val="1A1A2E"/>
        </w:rPr>
        <w:t xml:space="preserve">☐ SCA (dependencies)     </w:t>
      </w:r>
      <w:r>
        <w:rPr>
          <w:color w:val="1A1A2E"/>
        </w:rPr>
        <w:t xml:space="preserve">☐ Secrets     </w:t>
      </w:r>
    </w:p>
    <w:p>
      <w:pPr>
        <w:spacing w:after="40"/>
        <w:ind w:left="260"/>
      </w:pPr>
      <w:r>
        <w:rPr>
          <w:color w:val="1A1A2E"/>
        </w:rPr>
        <w:t xml:space="preserve">☐ IaC     </w:t>
      </w:r>
      <w:r>
        <w:rPr>
          <w:color w:val="1A1A2E"/>
        </w:rPr>
        <w:t xml:space="preserve">☐ Container images     </w:t>
      </w:r>
      <w:r>
        <w:rPr>
          <w:color w:val="1A1A2E"/>
        </w:rPr>
        <w:t xml:space="preserve">☐ DAST (dynamic)     </w:t>
      </w:r>
      <w:r>
        <w:rPr>
          <w:color w:val="1A1A2E"/>
        </w:rPr>
        <w:t xml:space="preserve">☐ Zero-day / reachability     </w:t>
      </w:r>
    </w:p>
    <w:p>
      <w:pPr>
        <w:spacing w:after="40" w:before="140"/>
      </w:pPr>
      <w:r>
        <w:rPr>
          <w:b/>
          <w:bCs/>
          <w:color w:val="1A1A2E"/>
        </w:rPr>
        <w:t xml:space="preserve">8.1  </w:t>
      </w:r>
      <w:r>
        <w:rPr>
          <w:color w:val="1A1A2E"/>
        </w:rPr>
        <w:t xml:space="preserve">Container scanning — which registries hold your images, and how do we auth?</w:t>
      </w:r>
    </w:p>
    <w:p>
      <w:pPr>
        <w:spacing w:after="40"/>
        <w:ind w:left="260"/>
      </w:pPr>
      <w:r>
        <w:rPr>
          <w:color w:val="1A1A2E"/>
        </w:rPr>
        <w:t xml:space="preserve">☐ Docker Hub     </w:t>
      </w:r>
      <w:r>
        <w:rPr>
          <w:color w:val="1A1A2E"/>
        </w:rPr>
        <w:t xml:space="preserve">☐ ECR     </w:t>
      </w:r>
      <w:r>
        <w:rPr>
          <w:color w:val="1A1A2E"/>
        </w:rPr>
        <w:t xml:space="preserve">☐ GCR     </w:t>
      </w:r>
      <w:r>
        <w:rPr>
          <w:color w:val="1A1A2E"/>
        </w:rPr>
        <w:t xml:space="preserve">☐ GHCR     </w:t>
      </w:r>
      <w:r>
        <w:rPr>
          <w:color w:val="1A1A2E"/>
        </w:rPr>
        <w:t xml:space="preserve">☐ Custom:     </w:t>
      </w:r>
      <w:r>
        <w:rPr>
          <w:u w:val="single"/>
        </w:rPr>
        <w:t xml:space="preserve">                </w:t>
      </w:r>
    </w:p>
    <w:p>
      <w:pPr>
        <w:spacing w:after="40"/>
      </w:pPr>
      <w:r>
        <w:rPr>
          <w:color w:val="1A1A2E"/>
        </w:rPr>
        <w:t xml:space="preserve">        Credentials owner:  </w:t>
      </w:r>
      <w:r>
        <w:rPr>
          <w:u w:val="single"/>
        </w:rPr>
        <w:t xml:space="preserve">                      </w:t>
      </w:r>
    </w:p>
    <w:p>
      <w:pPr>
        <w:spacing w:after="40"/>
      </w:pPr>
      <w:r>
        <w:rPr>
          <w:color w:val="1A1A2E"/>
        </w:rPr>
        <w:t xml:space="preserve">8.2  DAST — target URL(s) to scan, if any:  </w:t>
      </w:r>
      <w:r>
        <w:rPr>
          <w:u w:val="single"/>
        </w:rPr>
        <w:t xml:space="preserve">        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8.3  </w:t>
      </w:r>
      <w:r>
        <w:rPr>
          <w:color w:val="1A1A2E"/>
        </w:rPr>
        <w:t xml:space="preserve">Dependency vuln data:</w:t>
      </w:r>
    </w:p>
    <w:p>
      <w:pPr>
        <w:spacing w:after="40"/>
        <w:ind w:left="260"/>
      </w:pPr>
      <w:r>
        <w:rPr>
          <w:color w:val="1A1A2E"/>
        </w:rPr>
        <w:t xml:space="preserve">☐ Online (OSV / EPSS / KEV)     </w:t>
      </w:r>
      <w:r>
        <w:rPr>
          <w:color w:val="1A1A2E"/>
        </w:rPr>
        <w:t xml:space="preserve">☐ Offline mirror (air-gapped)     </w:t>
      </w:r>
    </w:p>
    <w:p>
      <w:pPr>
        <w:pBdr>
          <w:bottom w:val="single" w:color="2563EB" w:sz="6"/>
        </w:pBdr>
        <w:shd w:fill="F1EFE8" w:color="auto" w:val="clear"/>
        <w:spacing w:after="120" w:before="320"/>
      </w:pPr>
      <w:r>
        <w:rPr>
          <w:b/>
          <w:bCs/>
          <w:color w:val="2563EB"/>
          <w:sz w:val="26"/>
          <w:szCs w:val="26"/>
        </w:rPr>
        <w:t xml:space="preserve">9.  Compliance reporting  (optional)</w:t>
      </w:r>
    </w:p>
    <w:p>
      <w:pPr>
        <w:spacing w:after="40" w:before="140"/>
      </w:pPr>
      <w:r>
        <w:rPr>
          <w:b/>
          <w:bCs/>
          <w:color w:val="1A1A2E"/>
        </w:rPr>
        <w:t xml:space="preserve">9.1  </w:t>
      </w:r>
      <w:r>
        <w:rPr>
          <w:color w:val="1A1A2E"/>
        </w:rPr>
        <w:t xml:space="preserve">Which frameworks do you need in compliance reports? (drives defaults)</w:t>
      </w:r>
    </w:p>
    <w:p>
      <w:pPr>
        <w:spacing w:after="40"/>
        <w:ind w:left="260"/>
      </w:pPr>
      <w:r>
        <w:rPr>
          <w:color w:val="1A1A2E"/>
        </w:rPr>
        <w:t xml:space="preserve">☐ CWE Top 25     </w:t>
      </w:r>
      <w:r>
        <w:rPr>
          <w:color w:val="1A1A2E"/>
        </w:rPr>
        <w:t xml:space="preserve">☐ OWASP Top 10     </w:t>
      </w:r>
      <w:r>
        <w:rPr>
          <w:color w:val="1A1A2E"/>
        </w:rPr>
        <w:t xml:space="preserve">☐ OWASP ASVS     </w:t>
      </w:r>
      <w:r>
        <w:rPr>
          <w:color w:val="1A1A2E"/>
        </w:rPr>
        <w:t xml:space="preserve">☐ OWASP API Top 10     </w:t>
      </w:r>
    </w:p>
    <w:p>
      <w:pPr>
        <w:spacing w:after="40"/>
        <w:ind w:left="260"/>
      </w:pPr>
      <w:r>
        <w:rPr>
          <w:color w:val="1A1A2E"/>
        </w:rPr>
        <w:t xml:space="preserve">☐ NIST SSDF     </w:t>
      </w:r>
      <w:r>
        <w:rPr>
          <w:color w:val="1A1A2E"/>
        </w:rPr>
        <w:t xml:space="preserve">☐ PCI DSS 4.0.1     </w:t>
      </w:r>
      <w:r>
        <w:rPr>
          <w:color w:val="1A1A2E"/>
        </w:rPr>
        <w:t xml:space="preserve">☐ ISO 27001:2022     </w:t>
      </w:r>
      <w:r>
        <w:rPr>
          <w:color w:val="1A1A2E"/>
        </w:rPr>
        <w:t xml:space="preserve">☐ SOC 2     </w:t>
      </w:r>
    </w:p>
    <w:p>
      <w:pPr>
        <w:spacing w:after="40"/>
        <w:ind w:left="260"/>
      </w:pPr>
      <w:r>
        <w:rPr>
          <w:color w:val="1A1A2E"/>
        </w:rPr>
        <w:t xml:space="preserve">☐ NIST 800-53     </w:t>
      </w:r>
      <w:r>
        <w:rPr>
          <w:color w:val="1A1A2E"/>
        </w:rPr>
        <w:t xml:space="preserve">☐ HIPAA     </w:t>
      </w:r>
      <w:r>
        <w:rPr>
          <w:color w:val="1A1A2E"/>
        </w:rPr>
        <w:t xml:space="preserve">☐ GDPR     </w:t>
      </w:r>
    </w:p>
    <w:p>
      <w:pPr>
        <w:spacing w:after="40" w:before="140"/>
      </w:pPr>
      <w:r>
        <w:rPr>
          <w:b/>
          <w:bCs/>
          <w:color w:val="1A1A2E"/>
        </w:rPr>
        <w:t xml:space="preserve">9.2  </w:t>
      </w:r>
      <w:r>
        <w:rPr>
          <w:color w:val="1A1A2E"/>
        </w:rPr>
        <w:t xml:space="preserve">Compliance mapping runs through your LLM (section 4). Confirm that model choice is acceptable for compliance-sensitive data.</w:t>
      </w:r>
    </w:p>
    <w:p>
      <w:pPr>
        <w:spacing w:after="40"/>
        <w:ind w:left="260"/>
      </w:pPr>
      <w:r>
        <w:rPr>
          <w:color w:val="1A1A2E"/>
        </w:rPr>
        <w:t xml:space="preserve">☐ Confirmed     </w:t>
      </w:r>
    </w:p>
    <w:p>
      <w:pPr>
        <w:pBdr>
          <w:bottom w:val="single" w:color="2563EB" w:sz="6"/>
        </w:pBdr>
        <w:shd w:fill="F1EFE8" w:color="auto" w:val="clear"/>
        <w:spacing w:after="120" w:before="320"/>
      </w:pPr>
      <w:r>
        <w:rPr>
          <w:b/>
          <w:bCs/>
          <w:color w:val="2563EB"/>
          <w:sz w:val="26"/>
          <w:szCs w:val="26"/>
        </w:rPr>
        <w:t xml:space="preserve">10.  Notifications &amp; secrets</w:t>
      </w:r>
    </w:p>
    <w:p>
      <w:pPr>
        <w:spacing w:after="40" w:before="140"/>
      </w:pPr>
      <w:r>
        <w:rPr>
          <w:b/>
          <w:bCs/>
          <w:color w:val="1A1A2E"/>
        </w:rPr>
        <w:t xml:space="preserve">10.1  </w:t>
      </w:r>
      <w:r>
        <w:rPr>
          <w:color w:val="1A1A2E"/>
        </w:rPr>
        <w:t xml:space="preserve">SMTP for email notifications (scan complete, gate failures):</w:t>
      </w:r>
    </w:p>
    <w:p>
      <w:pPr>
        <w:spacing w:after="40"/>
      </w:pPr>
      <w:r>
        <w:rPr>
          <w:color w:val="1A1A2E"/>
        </w:rPr>
        <w:t xml:space="preserve">        Host:  </w:t>
      </w:r>
      <w:r>
        <w:rPr>
          <w:u w:val="single"/>
        </w:rPr>
        <w:t xml:space="preserve">                    </w:t>
      </w:r>
    </w:p>
    <w:p>
      <w:pPr>
        <w:spacing w:after="40"/>
      </w:pPr>
      <w:r>
        <w:rPr>
          <w:color w:val="1A1A2E"/>
        </w:rPr>
        <w:t xml:space="preserve">        Port:  </w:t>
      </w:r>
      <w:r>
        <w:rPr>
          <w:u w:val="single"/>
        </w:rPr>
        <w:t xml:space="preserve">        </w:t>
      </w:r>
    </w:p>
    <w:p>
      <w:pPr>
        <w:spacing w:after="40"/>
        <w:ind w:left="260"/>
      </w:pPr>
      <w:r>
        <w:rPr>
          <w:color w:val="1A1A2E"/>
        </w:rPr>
        <w:t xml:space="preserve">☐ TLS: Yes     </w:t>
      </w:r>
      <w:r>
        <w:rPr>
          <w:color w:val="1A1A2E"/>
        </w:rPr>
        <w:t xml:space="preserve">☐ No     </w:t>
      </w:r>
      <w:r>
        <w:rPr>
          <w:color w:val="1A1A2E"/>
        </w:rPr>
        <w:t xml:space="preserve">☐ Not needed     </w:t>
      </w:r>
    </w:p>
    <w:p>
      <w:pPr>
        <w:spacing w:after="40"/>
      </w:pPr>
      <w:r>
        <w:rPr>
          <w:color w:val="1A1A2E"/>
        </w:rPr>
        <w:t xml:space="preserve">        From address:  </w:t>
      </w:r>
      <w:r>
        <w:rPr>
          <w:u w:val="single"/>
        </w:rPr>
        <w:t xml:space="preserve">        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10.2  </w:t>
      </w:r>
      <w:r>
        <w:rPr>
          <w:color w:val="1A1A2E"/>
        </w:rPr>
        <w:t xml:space="preserve">How will you inject secrets (POSTGRES_PASSWORD, NEXTAUTH_SECRET, LLM API keys, registry creds)?</w:t>
      </w:r>
    </w:p>
    <w:p>
      <w:pPr>
        <w:spacing w:after="40"/>
        <w:ind w:left="260"/>
      </w:pPr>
      <w:r>
        <w:rPr>
          <w:color w:val="1A1A2E"/>
        </w:rPr>
        <w:t xml:space="preserve">☐ .env file     </w:t>
      </w:r>
      <w:r>
        <w:rPr>
          <w:color w:val="1A1A2E"/>
        </w:rPr>
        <w:t xml:space="preserve">☐ Kubernetes Secrets     </w:t>
      </w:r>
      <w:r>
        <w:rPr>
          <w:color w:val="1A1A2E"/>
        </w:rPr>
        <w:t xml:space="preserve">☐ Vault     </w:t>
      </w:r>
      <w:r>
        <w:rPr>
          <w:color w:val="1A1A2E"/>
        </w:rPr>
        <w:t xml:space="preserve">☐ Cloud secret manager:     </w:t>
      </w:r>
      <w:r>
        <w:rPr>
          <w:u w:val="single"/>
        </w:rPr>
        <w:t xml:space="preserve">                </w:t>
      </w:r>
    </w:p>
    <w:p>
      <w:pPr>
        <w:spacing w:after="40"/>
      </w:pPr>
      <w:r>
        <w:rPr>
          <w:color w:val="1A1A2E"/>
        </w:rPr>
        <w:t xml:space="preserve">10.3  Required audit-log retention period, if any:  </w:t>
      </w:r>
      <w:r>
        <w:rPr>
          <w:u w:val="single"/>
        </w:rPr>
        <w:t xml:space="preserve">                  </w:t>
      </w:r>
    </w:p>
    <w:p>
      <w:pPr>
        <w:pBdr>
          <w:bottom w:val="single" w:color="2563EB" w:sz="6"/>
        </w:pBdr>
        <w:shd w:fill="F1EFE8" w:color="auto" w:val="clear"/>
        <w:spacing w:after="120" w:before="320"/>
      </w:pPr>
      <w:r>
        <w:rPr>
          <w:b/>
          <w:bCs/>
          <w:color w:val="2563EB"/>
          <w:sz w:val="26"/>
          <w:szCs w:val="26"/>
        </w:rPr>
        <w:t xml:space="preserve">11.  Rollout &amp; support</w:t>
      </w:r>
    </w:p>
    <w:p>
      <w:pPr>
        <w:spacing w:after="40"/>
      </w:pPr>
      <w:r>
        <w:rPr>
          <w:color w:val="1A1A2E"/>
        </w:rPr>
        <w:t xml:space="preserve">11.1  Success criteria for the POC / go-live:  </w:t>
      </w:r>
      <w:r>
        <w:rPr>
          <w:u w:val="single"/>
        </w:rPr>
        <w:t xml:space="preserve">                              </w:t>
      </w:r>
    </w:p>
    <w:p>
      <w:pPr>
        <w:spacing w:after="40"/>
      </w:pPr>
      <w:r>
        <w:rPr>
          <w:color w:val="1A1A2E"/>
        </w:rPr>
        <w:t xml:space="preserve">11.2  Maintenance window / change-control constraints:  </w:t>
      </w:r>
      <w:r>
        <w:rPr>
          <w:u w:val="single"/>
        </w:rPr>
        <w:t xml:space="preserve">                          </w:t>
      </w:r>
    </w:p>
    <w:p>
      <w:pPr>
        <w:spacing w:after="40"/>
      </w:pPr>
      <w:r>
        <w:rPr>
          <w:color w:val="1A1A2E"/>
        </w:rPr>
        <w:t xml:space="preserve">11.3  Who signs off on production go-live?  </w:t>
      </w:r>
      <w:r>
        <w:rPr>
          <w:u w:val="single"/>
        </w:rPr>
        <w:t xml:space="preserve">            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11.4  </w:t>
      </w:r>
      <w:r>
        <w:rPr>
          <w:color w:val="1A1A2E"/>
        </w:rPr>
        <w:t xml:space="preserve">Anything else we should know (compliance mandates, data-classification rules, prior tooling to migrate from)?</w:t>
      </w:r>
    </w:p>
    <w:p>
      <w:pPr>
        <w:spacing w:after="60"/>
        <w:ind w:left="260"/>
      </w:pPr>
      <w:r>
        <w:rPr>
          <w:u w:val="single"/>
        </w:rPr>
        <w:t xml:space="preserve">                                              </w:t>
      </w:r>
    </w:p>
    <w:p>
      <w:pPr>
        <w:spacing w:after="60"/>
        <w:ind w:left="260"/>
      </w:pPr>
      <w:r>
        <w:rPr>
          <w:u w:val="single"/>
        </w:rPr>
        <w:t xml:space="preserve">                                              </w:t>
      </w:r>
    </w:p>
    <w:p>
      <w:pPr>
        <w:pBdr>
          <w:bottom w:val="single" w:color="2563EB" w:sz="6"/>
        </w:pBdr>
        <w:shd w:fill="F1EFE8" w:color="auto" w:val="clear"/>
        <w:spacing w:after="120" w:before="320"/>
      </w:pPr>
      <w:r>
        <w:rPr>
          <w:b/>
          <w:bCs/>
          <w:color w:val="2563EB"/>
          <w:sz w:val="26"/>
          <w:szCs w:val="26"/>
        </w:rPr>
        <w:t xml:space="preserve">12.  Backup &amp; disaster recovery</w:t>
      </w:r>
    </w:p>
    <w:p>
      <w:pPr>
        <w:spacing w:after="40" w:before="140"/>
      </w:pPr>
      <w:r>
        <w:rPr>
          <w:b/>
          <w:bCs/>
          <w:color w:val="1A1A2E"/>
        </w:rPr>
        <w:t xml:space="preserve">12.1  </w:t>
      </w:r>
      <w:r>
        <w:rPr>
          <w:color w:val="1A1A2E"/>
        </w:rPr>
        <w:t xml:space="preserve">What must be backed up? (check all)</w:t>
      </w:r>
    </w:p>
    <w:p>
      <w:pPr>
        <w:spacing w:after="40"/>
        <w:ind w:left="260"/>
      </w:pPr>
      <w:r>
        <w:rPr>
          <w:color w:val="1A1A2E"/>
        </w:rPr>
        <w:t xml:space="preserve">☐ PostgreSQL database     </w:t>
      </w:r>
      <w:r>
        <w:rPr>
          <w:color w:val="1A1A2E"/>
        </w:rPr>
        <w:t xml:space="preserve">☐ Object storage (artifacts / SBOMs / reports)     </w:t>
      </w:r>
      <w:r>
        <w:rPr>
          <w:color w:val="1A1A2E"/>
        </w:rPr>
        <w:t xml:space="preserve">☐ Config / secrets     </w:t>
      </w:r>
    </w:p>
    <w:p>
      <w:pPr>
        <w:spacing w:after="40" w:before="140"/>
      </w:pPr>
      <w:r>
        <w:rPr>
          <w:b/>
          <w:bCs/>
          <w:color w:val="1A1A2E"/>
        </w:rPr>
        <w:t xml:space="preserve">       Who owns backups?  </w:t>
      </w:r>
      <w:r>
        <w:rPr>
          <w:color w:val="1A1A2E"/>
        </w:rPr>
      </w:r>
    </w:p>
    <w:p>
      <w:pPr>
        <w:spacing w:after="40"/>
        <w:ind w:left="260"/>
      </w:pPr>
      <w:r>
        <w:rPr>
          <w:color w:val="1A1A2E"/>
        </w:rPr>
        <w:t xml:space="preserve">☐ You     </w:t>
      </w:r>
      <w:r>
        <w:rPr>
          <w:color w:val="1A1A2E"/>
        </w:rPr>
        <w:t xml:space="preserve">☐ Us (assisted)     </w:t>
      </w:r>
      <w:r>
        <w:rPr>
          <w:color w:val="1A1A2E"/>
        </w:rPr>
        <w:t xml:space="preserve">☐ Managed provider     </w:t>
      </w:r>
    </w:p>
    <w:p>
      <w:pPr>
        <w:spacing w:after="40"/>
      </w:pPr>
      <w:r>
        <w:rPr>
          <w:color w:val="1A1A2E"/>
        </w:rPr>
        <w:t xml:space="preserve">12.2  RPO (max acceptable data loss) / RTO (max acceptable downtime):  </w:t>
      </w:r>
      <w:r>
        <w:rPr>
          <w:u w:val="single"/>
        </w:rPr>
        <w:t xml:space="preserve">                    </w:t>
      </w:r>
    </w:p>
    <w:p>
      <w:pPr>
        <w:spacing w:after="40"/>
      </w:pPr>
      <w:r>
        <w:rPr>
          <w:color w:val="1A1A2E"/>
        </w:rPr>
        <w:t xml:space="preserve">12.3  Backup schedule and retention (e.g. daily, 30 days):  </w:t>
      </w:r>
      <w:r>
        <w:rPr>
          <w:u w:val="single"/>
        </w:rPr>
        <w:t xml:space="preserve">                      </w:t>
      </w:r>
    </w:p>
    <w:p>
      <w:pPr>
        <w:spacing w:after="40" w:before="140"/>
      </w:pPr>
      <w:r>
        <w:rPr>
          <w:b/>
          <w:bCs/>
          <w:color w:val="1A1A2E"/>
        </w:rPr>
        <w:t xml:space="preserve">12.4  </w:t>
      </w:r>
      <w:r>
        <w:rPr>
          <w:color w:val="1A1A2E"/>
        </w:rPr>
        <w:t xml:space="preserve">Disaster-recovery posture:</w:t>
      </w:r>
    </w:p>
    <w:p>
      <w:pPr>
        <w:spacing w:after="40"/>
        <w:ind w:left="260"/>
      </w:pPr>
      <w:r>
        <w:rPr>
          <w:color w:val="1A1A2E"/>
        </w:rPr>
        <w:t xml:space="preserve">☐ Active-passive failover     </w:t>
      </w:r>
      <w:r>
        <w:rPr>
          <w:color w:val="1A1A2E"/>
        </w:rPr>
        <w:t xml:space="preserve">☐ Cold standby     </w:t>
      </w:r>
      <w:r>
        <w:rPr>
          <w:color w:val="1A1A2E"/>
        </w:rPr>
        <w:t xml:space="preserve">☐ None     </w:t>
      </w:r>
      <w:r>
        <w:rPr>
          <w:color w:val="1A1A2E"/>
        </w:rPr>
        <w:t xml:space="preserve">☐ Need guidance     </w:t>
      </w:r>
    </w:p>
    <w:p>
      <w:pPr>
        <w:spacing w:after="40" w:before="140"/>
      </w:pPr>
      <w:r>
        <w:rPr>
          <w:b/>
          <w:bCs/>
          <w:color w:val="1A1A2E"/>
        </w:rPr>
        <w:t xml:space="preserve">12.5  </w:t>
      </w:r>
      <w:r>
        <w:rPr>
          <w:color w:val="1A1A2E"/>
        </w:rPr>
        <w:t xml:space="preserve">Where are backups stored?</w:t>
      </w:r>
    </w:p>
    <w:p>
      <w:pPr>
        <w:spacing w:after="40"/>
        <w:ind w:left="260"/>
      </w:pPr>
      <w:r>
        <w:rPr>
          <w:color w:val="1A1A2E"/>
        </w:rPr>
        <w:t xml:space="preserve">☐ Offsite / separate region     </w:t>
      </w:r>
      <w:r>
        <w:rPr>
          <w:color w:val="1A1A2E"/>
        </w:rPr>
        <w:t xml:space="preserve">☐ Immutable / WORM     </w:t>
      </w:r>
      <w:r>
        <w:rPr>
          <w:color w:val="1A1A2E"/>
        </w:rPr>
        <w:t xml:space="preserve">☐ Same site only     </w:t>
      </w:r>
    </w:p>
    <w:p>
      <w:pPr>
        <w:spacing w:after="40"/>
      </w:pPr>
      <w:r>
        <w:rPr>
          <w:color w:val="1A1A2E"/>
        </w:rPr>
        <w:t xml:space="preserve">12.6  Restore-test cadence (how often you verify backups restore):  </w:t>
      </w:r>
      <w:r>
        <w:rPr>
          <w:u w:val="single"/>
        </w:rPr>
        <w:t xml:space="preserve">                  </w:t>
      </w:r>
    </w:p>
    <w:p>
      <w:pPr>
        <w:pBdr>
          <w:top w:val="single" w:color="2563EB" w:sz="6"/>
        </w:pBdr>
        <w:spacing w:before="320"/>
      </w:pPr>
      <w:r>
        <w:rPr>
          <w:i/>
          <w:iCs/>
          <w:color w:val="5F5E5A"/>
          <w:sz w:val="20"/>
          <w:szCs w:val="20"/>
        </w:rPr>
        <w:t xml:space="preserve">Return this to your Pepper contact. We’ll reply with a sized architecture, a pre-filled .env, and an install runbook tailored to your answers.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Pepper On-Prem Deployment Readiness Questionnaire</dc:title>
  <dc:creator>Pepper Security</dc:creator>
  <cp:lastModifiedBy>Un-named</cp:lastModifiedBy>
  <cp:revision>1</cp:revision>
  <dcterms:created xsi:type="dcterms:W3CDTF">2026-07-16T05:40:26.484Z</dcterms:created>
  <dcterms:modified xsi:type="dcterms:W3CDTF">2026-07-16T05:40:26.485Z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