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6"/>
        </w:rPr>
        <w:t>본 자료는 실습용 가상 데이터이며 실재 인물·기관·거래와 무관하다.</w:t>
      </w:r>
    </w:p>
    <w:p>
      <w:r>
        <w:rPr>
          <w:b/>
          <w:sz w:val="28"/>
        </w:rPr>
        <w:t>감사 착수 회의록</w:t>
      </w:r>
    </w:p>
    <w:p>
      <w:r>
        <w:t>일시: 2026-03-05 10:00 ~ 11:00</w:t>
      </w:r>
    </w:p>
    <w:p>
      <w:r>
        <w:t>장소: 본관 3층 회의실</w:t>
      </w:r>
    </w:p>
    <w:p>
      <w:r>
        <w:t>참석: 감사실장, 감사담당 2명, IT운영팀장</w:t>
      </w:r>
    </w:p>
    <w:p/>
    <w:p>
      <w:r>
        <w:rPr>
          <w:b/>
          <w:sz w:val="22"/>
        </w:rPr>
        <w:t>논의 사항</w:t>
      </w:r>
    </w:p>
    <w:p>
      <w:pPr>
        <w:pStyle w:val="ListBullet"/>
      </w:pPr>
      <w:r>
        <w:t>2026년 1분기 IT 외주용역 계약 자료 일체를 감사실로 이관한다.</w:t>
      </w:r>
    </w:p>
    <w:p>
      <w:pPr>
        <w:pStyle w:val="ListBullet"/>
      </w:pPr>
      <w:r>
        <w:t>동일 업체 반복 수의계약 여부를 우선 점검 항목으로 둔다.</w:t>
      </w:r>
    </w:p>
    <w:p>
      <w:pPr>
        <w:pStyle w:val="ListBullet"/>
      </w:pPr>
      <w:r>
        <w:t>제출 자료의 버전 중복과 파일명 불일치가 많아 분류 대장을 먼저 작성한다.</w:t>
      </w:r>
    </w:p>
    <w:p>
      <w:pPr>
        <w:pStyle w:val="ListBullet"/>
      </w:pPr>
      <w:r>
        <w:t>스캔본은 내용 인식이 어려워 원본 확인이 필요하다.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