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color w:val="1A2E5A"/>
          <w:sz w:val="34"/>
        </w:rPr>
        <w:t>영업지원팀 세부 감사계획서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ABC 제조(주) 감사실 · 2026년 2분기</w:t>
      </w:r>
    </w:p>
    <w:p>
      <w:pPr>
        <w:spacing w:after="200"/>
      </w:pPr>
      <w:r>
        <w:rPr>
          <w:rFonts w:ascii="맑은 고딕" w:hAnsi="맑은 고딕" w:eastAsia="맑은 고딕"/>
          <w:b w:val="0"/>
          <w:i/>
          <w:color w:val="555555"/>
          <w:sz w:val="19"/>
        </w:rPr>
        <w:t>본 자료는 실습용 가상 데이터이며 실재 인물·기관·거래와 무관하다.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1. 배경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영업지원팀은 접대비, 출장비, 매출채권을 관리한다. 접대비 증빙 미비와 매출채권 관리 지연이 주요 위험이다.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2. 감사 범위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2026년 1~6월 접대비 정산, 출장비 지급, 매출채권 회수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3. 감사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절차</w:t>
            </w:r>
          </w:p>
        </w:tc>
        <w:tc>
          <w:tcPr>
            <w:tcW w:type="dxa" w:w="425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226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접대비 증빙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참석자·목적 기재와 적격증빙 첨부 여부 표본 점검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증빙 미비 목록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출장비 분석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출장 신청·정산 대조 및 중복·과다 지급 이상치 분석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이상 지급 후보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매출채권 점검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채권 연령 분석과 회수 지연·대손 처리 적정성 확인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장기 미회수 목록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4. 리스크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 요인</w:t>
            </w:r>
          </w:p>
        </w:tc>
        <w:tc>
          <w:tcPr>
            <w:tcW w:type="dxa" w:w="147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587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304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위험등급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접대비 증빙 미비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높음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출장비 중복·과다 지급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  <w:tr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매출채권 회수 지연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중간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Medium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위험등급은 영향도와 발생 가능성을 각각 세 단계로 평가해 High·Medium·Low로 부여한다.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A2E5A"/>
          <w:sz w:val="26"/>
        </w:rPr>
        <w:t>5.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608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4592"/>
            <w:shd w:val="clear" w:color="auto" w:fill="1A2E5A"/>
          </w:tcPr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자료 확보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2026.06.15 ~ 06.19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감사 자료 요청 및 위험평가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현장 점검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2026.06.22 ~ 06.30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영업지원팀 자료 점검 및 인터뷰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정리·보고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2026.07.01 ~ 07.10</w:t>
            </w:r>
          </w:p>
        </w:tc>
        <w:tc>
          <w:tcPr>
            <w:tcW w:type="dxa" w:w="459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9"/>
              </w:rPr>
              <w:t>발견사항 정리 및 부서 계획 보고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