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i/>
          <w:color w:val="808080"/>
          <w:sz w:val="18"/>
        </w:rPr>
        <w:t>본 자료는 실습용 가상 데이터이며 실재 인물·기관·거래와 무관하다.</w:t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sz w:val="36"/>
        </w:rPr>
        <w:t>구매관리규정 (샘플)</w:t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404040"/>
          <w:sz w:val="22"/>
        </w:rPr>
        <w:t>제정 2021. 1. 1. · 최종개정 2024. 3. 1.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2"/>
        </w:rPr>
        <w:t>본 규정은 실습용으로 작성한 구매관리규정이다. 조항별 점검을 통해 통제 공백과 개선 요소를 도출하는 실습 자료로 활용한다.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제1조 (목적)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2"/>
        </w:rPr>
        <w:t>본 규정은 회사의 물품 및 용역 구매 업무에 관한 기준과 절차를 정하여 구매의 공정성과 효율성을 확보함을 목적으로 한다.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제2조 (적용 범위)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2"/>
        </w:rPr>
        <w:t>본 규정은 회사가 수행하는 모든 물품 구매 및 용역 계약에 적용한다. 다만 긴급을 요하는 경우에는 별도의 기준에 따를 수 있다.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제3조 (구매 절차)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① 구매를 요청하는 부서는 구매요청서를 작성하여 구매부서에 제출한다.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② 구매 예정 금액이 1,000만원 이상인 경우에는 구매심의위원회의 심의를 거쳐야 한다.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2"/>
        </w:rPr>
        <w:t>③ 구매부서는 견적을 받아 거래처를 선정하고 구매를 진행한다.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제4조 (계약 체결)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① 구매부서는 선정된 거래처와 계약을 체결한다.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2"/>
        </w:rPr>
        <w:t>② 계약 조건이 통상의 범위를 벗어나는 경우 부서장의 승인을 받아 예외적으로 계약을 체결할 수 있다.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제5조 (윤리 준수)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2"/>
        </w:rPr>
        <w:t>구매 업무를 담당하는 임직원은 거래처로부터 금품이나 향응을 제공받아서는 아니 되며, 공정하게 업무를 수행하여야 한다.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제6조 (기록 보관)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2"/>
        </w:rPr>
        <w:t>구매와 관련한 문서는 계약 종료일로부터 5년간 보관한다.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부칙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본 규정은 개정한 날부터 시행한다.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