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감사 이슈 보고서 (4)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감사부서 감사실 · 대상범위 계약·검수 부문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보고서는 부서별 감사 과정에서 확인한 개별 이슈를 정리한 자료다. 이슈별로 이슈명, 부서, 현황, 개선권고를 기재하였으며, 위험 등급과 리스크 유형 분류는 통합 분석 단계에서 부여한다.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1. 계약서 서명 누락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재무팀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2025년 체결 계약 문서 58건을 점검한 결과 4건에서 계약 당사자 일방의 서명 또는 날인이 누락되어 있었다. 서명 누락 계약도 대금 지급이 정상적으로 집행되었다.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계약 체결 시 서명·날인 완결 여부를 확인하는 점검 항목을 마련하고, 서명이 완결되지 않은 계약은 대금 집행 대상에서 제외한다.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2. 납품 검수 기록 미비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생산관리팀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물품 납품 30건 중 9건에서 검수 조서가 작성되지 않았거나 검수자 서명이 누락되어 있었다. 검수 없이 입고 처리된 물품에서 수량 부족이 뒤늦게 확인된 사례가 있었다.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납품 검수를 입고 처리의 선행 절차로 규정하고, 검수 조서에 검수자·수량·상태를 기록하여 검수 완료 후에만 입고와 대금 지급이 이루어지도록 통제한다.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