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eastAsia="黑体"/>
          <w:b/>
          <w:color w:val="000000"/>
          <w:sz w:val="44"/>
        </w:rPr>
      </w:pPr>
      <w:r>
        <w:rPr>
          <w:sz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99060</wp:posOffset>
            </wp:positionV>
            <wp:extent cx="5207000" cy="2556510"/>
            <wp:effectExtent l="0" t="0" r="12700" b="15240"/>
            <wp:wrapTopAndBottom/>
            <wp:docPr id="2" name="Picture 5" descr="东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东华大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55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黑体"/>
          <w:b/>
          <w:color w:val="000000"/>
          <w:sz w:val="44"/>
        </w:rPr>
        <w:t>毕业设计（论文）任务书</w:t>
      </w:r>
    </w:p>
    <w:p>
      <w:pPr>
        <w:tabs>
          <w:tab w:val="left" w:pos="1785"/>
          <w:tab w:val="center" w:pos="4153"/>
        </w:tabs>
        <w:spacing w:line="360" w:lineRule="auto"/>
        <w:rPr>
          <w:rFonts w:hint="eastAsia" w:eastAsia="楷体_GB2312"/>
          <w:bCs/>
          <w:color w:val="000000"/>
          <w:sz w:val="32"/>
        </w:rPr>
      </w:pPr>
    </w:p>
    <w:p>
      <w:pPr>
        <w:tabs>
          <w:tab w:val="left" w:pos="1785"/>
          <w:tab w:val="center" w:pos="4153"/>
        </w:tabs>
        <w:spacing w:line="360" w:lineRule="auto"/>
        <w:jc w:val="left"/>
        <w:rPr>
          <w:rFonts w:hint="eastAsia" w:eastAsia="楷体_GB2312"/>
          <w:b/>
          <w:color w:val="000000"/>
          <w:sz w:val="32"/>
        </w:rPr>
      </w:pPr>
    </w:p>
    <w:p>
      <w:pPr>
        <w:tabs>
          <w:tab w:val="left" w:pos="1785"/>
          <w:tab w:val="center" w:pos="4153"/>
        </w:tabs>
        <w:spacing w:line="360" w:lineRule="auto"/>
        <w:jc w:val="left"/>
        <w:rPr>
          <w:rFonts w:hint="eastAsia" w:eastAsia="楷体_GB2312"/>
          <w:b/>
          <w:color w:val="000000"/>
          <w:sz w:val="32"/>
        </w:rPr>
      </w:pPr>
    </w:p>
    <w:p>
      <w:pPr>
        <w:tabs>
          <w:tab w:val="left" w:pos="1785"/>
          <w:tab w:val="center" w:pos="4153"/>
        </w:tabs>
        <w:spacing w:line="360" w:lineRule="auto"/>
        <w:jc w:val="left"/>
        <w:rPr>
          <w:rFonts w:hint="eastAsia" w:eastAsia="楷体_GB2312"/>
          <w:b/>
          <w:color w:val="000000"/>
          <w:sz w:val="32"/>
        </w:rPr>
      </w:pPr>
    </w:p>
    <w:p>
      <w:pPr>
        <w:spacing w:line="360" w:lineRule="auto"/>
        <w:ind w:firstLine="640" w:firstLineChars="200"/>
        <w:rPr>
          <w:rFonts w:hint="eastAsia" w:ascii="黑体" w:eastAsia="黑体"/>
          <w:bCs/>
          <w:color w:val="000000"/>
          <w:sz w:val="32"/>
          <w:u w:val="thick"/>
        </w:rPr>
      </w:pPr>
      <w:r>
        <w:rPr>
          <w:rFonts w:hint="eastAsia" w:ascii="黑体" w:eastAsia="黑体"/>
          <w:bCs/>
          <w:color w:val="000000"/>
          <w:sz w:val="32"/>
        </w:rPr>
        <w:t>课 题 名 称 ：</w:t>
      </w:r>
      <w:r>
        <w:rPr>
          <w:rFonts w:hint="eastAsia" w:ascii="黑体" w:eastAsia="黑体"/>
          <w:bCs/>
          <w:color w:val="000000"/>
          <w:sz w:val="32"/>
          <w:u w:val="thick"/>
        </w:rPr>
        <w:t xml:space="preserve">   </w:t>
      </w:r>
      <w:r>
        <w:rPr>
          <w:rFonts w:hint="eastAsia" w:ascii="黑体" w:eastAsia="黑体"/>
          <w:bCs/>
          <w:color w:val="000000"/>
          <w:sz w:val="32"/>
          <w:u w:val="thick"/>
          <w:lang w:val="en-US" w:eastAsia="zh-CN"/>
        </w:rPr>
        <w:t xml:space="preserve"> 鲜蔬配送管理系统的设计与实现</w:t>
      </w:r>
      <w:r>
        <w:rPr>
          <w:rFonts w:hint="eastAsia" w:eastAsia="黑体"/>
          <w:bCs/>
          <w:color w:val="000000"/>
          <w:sz w:val="32"/>
          <w:u w:val="thick"/>
        </w:rPr>
        <w:t xml:space="preserve">  </w:t>
      </w:r>
      <w:r>
        <w:rPr>
          <w:rFonts w:hint="eastAsia" w:ascii="黑体" w:eastAsia="黑体"/>
          <w:bCs/>
          <w:color w:val="000000"/>
          <w:sz w:val="32"/>
          <w:u w:val="thick"/>
        </w:rPr>
        <w:t xml:space="preserve">   </w:t>
      </w:r>
    </w:p>
    <w:p>
      <w:pPr>
        <w:spacing w:line="360" w:lineRule="auto"/>
        <w:ind w:firstLine="640" w:firstLineChars="200"/>
        <w:rPr>
          <w:rFonts w:hint="eastAsia" w:ascii="黑体" w:eastAsia="黑体"/>
          <w:bCs/>
          <w:color w:val="000000"/>
          <w:sz w:val="32"/>
          <w:u w:val="thick"/>
        </w:rPr>
      </w:pPr>
      <w:r>
        <w:rPr>
          <w:rFonts w:hint="eastAsia" w:ascii="黑体" w:eastAsia="黑体"/>
          <w:bCs/>
          <w:color w:val="000000"/>
          <w:sz w:val="32"/>
        </w:rPr>
        <w:t>学       院 ：</w:t>
      </w:r>
      <w:r>
        <w:rPr>
          <w:rFonts w:hint="eastAsia" w:eastAsia="黑体"/>
          <w:bCs/>
          <w:color w:val="000000"/>
          <w:sz w:val="32"/>
          <w:u w:val="thick"/>
        </w:rPr>
        <w:t xml:space="preserve">　　　 计算机科学与技术学院       </w:t>
      </w:r>
    </w:p>
    <w:p>
      <w:pPr>
        <w:spacing w:line="360" w:lineRule="auto"/>
        <w:ind w:firstLine="640" w:firstLineChars="200"/>
        <w:rPr>
          <w:rFonts w:hint="eastAsia" w:ascii="黑体" w:eastAsia="黑体"/>
          <w:bCs/>
          <w:color w:val="000000"/>
          <w:sz w:val="32"/>
          <w:u w:val="thick"/>
        </w:rPr>
      </w:pPr>
      <w:r>
        <w:rPr>
          <w:rFonts w:hint="eastAsia" w:ascii="黑体" w:eastAsia="黑体"/>
          <w:bCs/>
          <w:color w:val="000000"/>
          <w:sz w:val="32"/>
        </w:rPr>
        <w:t>专       业 ：</w:t>
      </w:r>
      <w:r>
        <w:rPr>
          <w:rFonts w:hint="eastAsia" w:eastAsia="黑体"/>
          <w:bCs/>
          <w:color w:val="000000"/>
          <w:sz w:val="32"/>
          <w:u w:val="thick"/>
        </w:rPr>
        <w:t xml:space="preserve">　　     </w:t>
      </w:r>
      <w:r>
        <w:rPr>
          <w:rFonts w:eastAsia="黑体"/>
          <w:bCs/>
          <w:color w:val="000000"/>
          <w:sz w:val="32"/>
          <w:u w:val="thick"/>
        </w:rPr>
        <w:t xml:space="preserve">   </w:t>
      </w:r>
      <w:r>
        <w:rPr>
          <w:rFonts w:hint="eastAsia" w:eastAsia="黑体"/>
          <w:bCs/>
          <w:color w:val="000000"/>
          <w:sz w:val="32"/>
          <w:u w:val="thick"/>
        </w:rPr>
        <w:t xml:space="preserve">软件工程              </w:t>
      </w:r>
    </w:p>
    <w:p>
      <w:pPr>
        <w:spacing w:line="360" w:lineRule="auto"/>
        <w:ind w:left="3917" w:leftChars="328" w:hanging="3228" w:hangingChars="1009"/>
        <w:rPr>
          <w:rFonts w:hint="eastAsia" w:ascii="黑体" w:eastAsia="黑体"/>
          <w:bCs/>
          <w:color w:val="000000"/>
          <w:sz w:val="32"/>
          <w:u w:val="thick"/>
        </w:rPr>
      </w:pPr>
      <w:r>
        <w:rPr>
          <w:rFonts w:hint="eastAsia" w:ascii="黑体" w:eastAsia="黑体"/>
          <w:bCs/>
          <w:color w:val="000000"/>
          <w:sz w:val="32"/>
        </w:rPr>
        <w:t>姓       名 ：</w:t>
      </w:r>
      <w:r>
        <w:rPr>
          <w:rFonts w:hint="eastAsia" w:eastAsia="黑体"/>
          <w:bCs/>
          <w:color w:val="000000"/>
          <w:sz w:val="32"/>
          <w:u w:val="thick"/>
        </w:rPr>
        <w:t xml:space="preserve">          </w:t>
      </w:r>
      <w:r>
        <w:rPr>
          <w:rFonts w:eastAsia="黑体"/>
          <w:bCs/>
          <w:color w:val="000000"/>
          <w:sz w:val="32"/>
          <w:u w:val="thick"/>
        </w:rPr>
        <w:t xml:space="preserve">   </w:t>
      </w:r>
      <w:r>
        <w:rPr>
          <w:rFonts w:hint="eastAsia" w:eastAsia="黑体"/>
          <w:bCs/>
          <w:color w:val="000000"/>
          <w:sz w:val="32"/>
          <w:u w:val="thick"/>
          <w:lang w:val="en-US" w:eastAsia="zh-CN"/>
        </w:rPr>
        <w:t>孙芸芸</w:t>
      </w:r>
      <w:r>
        <w:rPr>
          <w:rFonts w:hint="eastAsia" w:eastAsia="黑体"/>
          <w:bCs/>
          <w:color w:val="000000"/>
          <w:sz w:val="32"/>
          <w:u w:val="thick"/>
        </w:rPr>
        <w:t xml:space="preserve">               </w:t>
      </w:r>
    </w:p>
    <w:p>
      <w:pPr>
        <w:spacing w:line="360" w:lineRule="auto"/>
        <w:ind w:firstLine="640" w:firstLineChars="200"/>
        <w:rPr>
          <w:rFonts w:hint="eastAsia" w:ascii="黑体" w:eastAsia="黑体"/>
          <w:bCs/>
          <w:color w:val="000000"/>
          <w:sz w:val="32"/>
          <w:u w:val="thick"/>
        </w:rPr>
      </w:pPr>
      <w:r>
        <w:rPr>
          <w:rFonts w:hint="eastAsia" w:ascii="黑体" w:eastAsia="黑体"/>
          <w:bCs/>
          <w:color w:val="000000"/>
          <w:sz w:val="32"/>
        </w:rPr>
        <w:t>学       号 ：</w:t>
      </w:r>
      <w:r>
        <w:rPr>
          <w:rFonts w:hint="eastAsia" w:eastAsia="黑体"/>
          <w:bCs/>
          <w:color w:val="000000"/>
          <w:sz w:val="32"/>
          <w:u w:val="thick"/>
        </w:rPr>
        <w:t xml:space="preserve">　　　　  </w:t>
      </w:r>
      <w:r>
        <w:rPr>
          <w:rFonts w:eastAsia="黑体"/>
          <w:bCs/>
          <w:color w:val="000000"/>
          <w:sz w:val="32"/>
          <w:u w:val="thick"/>
        </w:rPr>
        <w:t xml:space="preserve">  </w:t>
      </w:r>
      <w:r>
        <w:rPr>
          <w:rFonts w:hint="eastAsia" w:eastAsia="黑体"/>
          <w:bCs/>
          <w:color w:val="000000"/>
          <w:sz w:val="32"/>
          <w:u w:val="thick"/>
          <w:lang w:val="en-US" w:eastAsia="zh-CN"/>
        </w:rPr>
        <w:t>141320205</w:t>
      </w:r>
      <w:r>
        <w:rPr>
          <w:rFonts w:hint="eastAsia" w:eastAsia="黑体"/>
          <w:bCs/>
          <w:color w:val="000000"/>
          <w:sz w:val="32"/>
          <w:u w:val="thick"/>
        </w:rPr>
        <w:t xml:space="preserve">  </w:t>
      </w:r>
      <w:r>
        <w:rPr>
          <w:rFonts w:hint="eastAsia" w:eastAsia="黑体"/>
          <w:bCs/>
          <w:color w:val="000000"/>
          <w:sz w:val="32"/>
          <w:u w:val="thick"/>
          <w:lang w:val="en-US" w:eastAsia="zh-CN"/>
        </w:rPr>
        <w:t xml:space="preserve">  </w:t>
      </w:r>
      <w:r>
        <w:rPr>
          <w:rFonts w:hint="eastAsia" w:eastAsia="黑体"/>
          <w:bCs/>
          <w:color w:val="000000"/>
          <w:sz w:val="32"/>
          <w:u w:val="thick"/>
        </w:rPr>
        <w:t xml:space="preserve">       　</w:t>
      </w:r>
    </w:p>
    <w:p>
      <w:pPr>
        <w:spacing w:line="360" w:lineRule="auto"/>
        <w:ind w:firstLine="640" w:firstLineChars="200"/>
        <w:rPr>
          <w:rFonts w:hint="eastAsia" w:eastAsia="黑体"/>
          <w:bCs/>
          <w:color w:val="000000"/>
          <w:sz w:val="32"/>
          <w:u w:val="thick"/>
        </w:rPr>
      </w:pPr>
      <w:r>
        <w:rPr>
          <w:rFonts w:hint="eastAsia" w:ascii="黑体" w:eastAsia="黑体"/>
          <w:bCs/>
          <w:color w:val="000000"/>
          <w:sz w:val="32"/>
        </w:rPr>
        <w:t>指 导 教 师 ：</w:t>
      </w:r>
      <w:r>
        <w:rPr>
          <w:rFonts w:hint="eastAsia" w:eastAsia="黑体"/>
          <w:bCs/>
          <w:color w:val="000000"/>
          <w:sz w:val="32"/>
          <w:u w:val="thick"/>
        </w:rPr>
        <w:t xml:space="preserve">　　　　　  </w:t>
      </w:r>
      <w:r>
        <w:rPr>
          <w:rFonts w:eastAsia="黑体"/>
          <w:bCs/>
          <w:color w:val="000000"/>
          <w:sz w:val="32"/>
          <w:u w:val="thick"/>
        </w:rPr>
        <w:t xml:space="preserve">  </w:t>
      </w:r>
      <w:r>
        <w:rPr>
          <w:rFonts w:hint="eastAsia" w:eastAsia="黑体"/>
          <w:bCs/>
          <w:color w:val="000000"/>
          <w:sz w:val="32"/>
          <w:u w:val="thick"/>
          <w:lang w:val="en-US" w:eastAsia="zh-CN"/>
        </w:rPr>
        <w:t>吴国文</w:t>
      </w:r>
      <w:r>
        <w:rPr>
          <w:rFonts w:hint="eastAsia" w:eastAsia="黑体"/>
          <w:bCs/>
          <w:color w:val="000000"/>
          <w:sz w:val="32"/>
          <w:u w:val="thick"/>
        </w:rPr>
        <w:t xml:space="preserve"> 　</w:t>
      </w:r>
      <w:r>
        <w:rPr>
          <w:rFonts w:hint="eastAsia" w:eastAsia="黑体"/>
          <w:bCs/>
          <w:color w:val="000000"/>
          <w:kern w:val="0"/>
          <w:sz w:val="32"/>
          <w:szCs w:val="32"/>
          <w:u w:val="thick"/>
          <w:lang w:val="zh-CN"/>
        </w:rPr>
        <w:t xml:space="preserve">           </w:t>
      </w:r>
    </w:p>
    <w:p>
      <w:pPr>
        <w:spacing w:line="360" w:lineRule="auto"/>
      </w:pPr>
    </w:p>
    <w:p>
      <w:pPr>
        <w:spacing w:line="360" w:lineRule="auto"/>
        <w:jc w:val="center"/>
        <w:rPr>
          <w:rFonts w:hint="eastAsia" w:eastAsia="楷体_GB2312"/>
          <w:b/>
          <w:color w:val="000000"/>
          <w:sz w:val="32"/>
        </w:rPr>
      </w:pPr>
    </w:p>
    <w:p>
      <w:pPr>
        <w:spacing w:line="360" w:lineRule="auto"/>
        <w:jc w:val="center"/>
        <w:rPr>
          <w:rFonts w:hint="eastAsia" w:eastAsia="楷体_GB2312"/>
          <w:b/>
          <w:color w:val="000000"/>
          <w:sz w:val="32"/>
        </w:rPr>
      </w:pPr>
      <w:r>
        <w:rPr>
          <w:rFonts w:hint="eastAsia" w:eastAsia="楷体_GB2312"/>
          <w:b/>
          <w:color w:val="000000"/>
          <w:sz w:val="32"/>
        </w:rPr>
        <w:t xml:space="preserve"> 二</w:t>
      </w:r>
      <w:r>
        <w:rPr>
          <w:rFonts w:hint="eastAsia" w:eastAsia="楷体_GB2312"/>
          <w:b/>
          <w:color w:val="000000"/>
          <w:sz w:val="32"/>
          <w:lang w:val="en-US" w:eastAsia="zh-CN"/>
        </w:rPr>
        <w:t xml:space="preserve"> 0</w:t>
      </w:r>
      <w:r>
        <w:rPr>
          <w:rFonts w:hint="eastAsia" w:eastAsia="楷体_GB2312"/>
          <w:b/>
          <w:color w:val="000000"/>
          <w:sz w:val="32"/>
        </w:rPr>
        <w:t>一</w:t>
      </w:r>
      <w:r>
        <w:rPr>
          <w:rFonts w:hint="eastAsia" w:eastAsia="楷体_GB2312"/>
          <w:b/>
          <w:color w:val="000000"/>
          <w:sz w:val="32"/>
          <w:lang w:val="en-US" w:eastAsia="zh-CN"/>
        </w:rPr>
        <w:t xml:space="preserve"> 七</w:t>
      </w:r>
      <w:r>
        <w:rPr>
          <w:rFonts w:hint="eastAsia" w:eastAsia="楷体_GB2312"/>
          <w:b/>
          <w:color w:val="000000"/>
          <w:sz w:val="32"/>
        </w:rPr>
        <w:t xml:space="preserve"> 年 </w:t>
      </w:r>
      <w:r>
        <w:rPr>
          <w:rFonts w:hint="eastAsia" w:eastAsia="楷体_GB2312"/>
          <w:b/>
          <w:color w:val="000000"/>
          <w:sz w:val="32"/>
          <w:lang w:val="en-US" w:eastAsia="zh-CN"/>
        </w:rPr>
        <w:t>十</w:t>
      </w:r>
      <w:r>
        <w:rPr>
          <w:rFonts w:hint="eastAsia" w:eastAsia="楷体_GB2312"/>
          <w:b/>
          <w:color w:val="000000"/>
          <w:sz w:val="32"/>
        </w:rPr>
        <w:t xml:space="preserve"> 月 </w:t>
      </w:r>
      <w:r>
        <w:rPr>
          <w:rFonts w:hint="eastAsia" w:eastAsia="楷体_GB2312"/>
          <w:b/>
          <w:color w:val="000000"/>
          <w:sz w:val="32"/>
          <w:lang w:val="en-US" w:eastAsia="zh-CN"/>
        </w:rPr>
        <w:t>二十三</w:t>
      </w:r>
      <w:r>
        <w:rPr>
          <w:rFonts w:hint="eastAsia" w:eastAsia="楷体_GB2312"/>
          <w:b/>
          <w:color w:val="000000"/>
          <w:sz w:val="32"/>
        </w:rPr>
        <w:t xml:space="preserve"> 日</w:t>
      </w:r>
    </w:p>
    <w:p>
      <w:pPr>
        <w:spacing w:line="360" w:lineRule="auto"/>
      </w:pPr>
    </w:p>
    <w:p>
      <w:pPr>
        <w:spacing w:line="360" w:lineRule="auto"/>
      </w:pPr>
    </w:p>
    <w:tbl>
      <w:tblPr>
        <w:tblStyle w:val="3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62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/>
                <w:b/>
                <w:sz w:val="28"/>
                <w:szCs w:val="28"/>
              </w:rPr>
              <w:t>一、毕业设计（论文）的目的与要求：</w:t>
            </w:r>
          </w:p>
          <w:p>
            <w:pPr>
              <w:spacing w:before="100" w:beforeAutospacing="1" w:after="100" w:afterAutospacing="1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1． 毕业设计的主要目的是检测学生在</w:t>
            </w:r>
            <w:r>
              <w:rPr>
                <w:sz w:val="24"/>
              </w:rPr>
              <w:t>企业实习</w:t>
            </w:r>
            <w:r>
              <w:rPr>
                <w:rFonts w:hint="eastAsia"/>
                <w:sz w:val="24"/>
              </w:rPr>
              <w:t>期间对实习过程中相关知识的学习情况和实际运用知识的能力。</w:t>
            </w:r>
          </w:p>
          <w:p>
            <w:pPr>
              <w:spacing w:before="100" w:beforeAutospacing="1" w:after="100" w:afterAutospacing="1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．培养学生综合运用所学基础课、技术基础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专业课的知识</w:t>
            </w:r>
            <w:r>
              <w:rPr>
                <w:rFonts w:hint="eastAsia"/>
                <w:sz w:val="24"/>
              </w:rPr>
              <w:t>和</w:t>
            </w:r>
            <w:r>
              <w:rPr>
                <w:sz w:val="24"/>
              </w:rPr>
              <w:t>在企业实习期间的工程技术能力，</w:t>
            </w:r>
            <w:r>
              <w:rPr>
                <w:rFonts w:hint="eastAsia"/>
                <w:sz w:val="24"/>
              </w:rPr>
              <w:t>在</w:t>
            </w:r>
            <w:r>
              <w:rPr>
                <w:sz w:val="24"/>
              </w:rPr>
              <w:t>实际项目开发中分析和解决工程技术问题的</w:t>
            </w:r>
            <w:r>
              <w:rPr>
                <w:rFonts w:hint="eastAsia"/>
                <w:sz w:val="24"/>
              </w:rPr>
              <w:t>实践</w:t>
            </w:r>
            <w:r>
              <w:rPr>
                <w:sz w:val="24"/>
              </w:rPr>
              <w:t>能力。</w:t>
            </w:r>
          </w:p>
          <w:p>
            <w:pPr>
              <w:spacing w:before="100" w:beforeAutospacing="1" w:after="100" w:afterAutospacing="1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．巩固、深化和扩大学生所学基本理论、基本知识和</w:t>
            </w:r>
            <w:r>
              <w:rPr>
                <w:rFonts w:hint="eastAsia"/>
                <w:sz w:val="24"/>
              </w:rPr>
              <w:t>在企业实习</w:t>
            </w:r>
            <w:r>
              <w:rPr>
                <w:sz w:val="24"/>
              </w:rPr>
              <w:t>过程中解决实际问题的技能。</w:t>
            </w:r>
            <w:r>
              <w:rPr>
                <w:rFonts w:hint="eastAsia"/>
                <w:sz w:val="24"/>
              </w:rPr>
              <w:t>培养学生发现问题、分析问题和解决问题的能力。</w:t>
            </w:r>
          </w:p>
          <w:p>
            <w:pPr>
              <w:spacing w:before="100" w:beforeAutospacing="1" w:after="100" w:afterAutospacing="1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4．使学生逐步提高在实际</w:t>
            </w:r>
            <w:r>
              <w:rPr>
                <w:sz w:val="24"/>
              </w:rPr>
              <w:t>项目开发过程中</w:t>
            </w:r>
            <w:r>
              <w:rPr>
                <w:rFonts w:hint="eastAsia"/>
                <w:sz w:val="24"/>
              </w:rPr>
              <w:t>获取</w:t>
            </w:r>
            <w:r>
              <w:rPr>
                <w:sz w:val="24"/>
              </w:rPr>
              <w:t>用户需求</w:t>
            </w:r>
            <w:r>
              <w:rPr>
                <w:rFonts w:hint="eastAsia"/>
                <w:sz w:val="24"/>
              </w:rPr>
              <w:t>、解决实际问题和收集相关专业资料的能力。</w:t>
            </w:r>
          </w:p>
          <w:p>
            <w:pPr>
              <w:spacing w:before="100" w:beforeAutospacing="1" w:after="100" w:afterAutospacing="1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．使学生受到</w:t>
            </w:r>
            <w:r>
              <w:rPr>
                <w:rFonts w:hint="eastAsia"/>
                <w:sz w:val="24"/>
              </w:rPr>
              <w:t>科研</w:t>
            </w:r>
            <w:r>
              <w:rPr>
                <w:sz w:val="24"/>
              </w:rPr>
              <w:t>能力</w:t>
            </w:r>
            <w:r>
              <w:rPr>
                <w:rFonts w:hint="eastAsia"/>
                <w:sz w:val="24"/>
              </w:rPr>
              <w:t>和</w:t>
            </w:r>
            <w:r>
              <w:rPr>
                <w:sz w:val="24"/>
              </w:rPr>
              <w:t>企业项目开发的综合训练。例如，调查研究、</w:t>
            </w:r>
            <w:r>
              <w:rPr>
                <w:rFonts w:hint="eastAsia"/>
                <w:sz w:val="24"/>
              </w:rPr>
              <w:t>获取</w:t>
            </w:r>
            <w:r>
              <w:rPr>
                <w:sz w:val="24"/>
              </w:rPr>
              <w:t>用户需求、</w:t>
            </w:r>
            <w:r>
              <w:rPr>
                <w:rFonts w:hint="eastAsia"/>
                <w:sz w:val="24"/>
              </w:rPr>
              <w:t>学习</w:t>
            </w:r>
            <w:r>
              <w:rPr>
                <w:sz w:val="24"/>
              </w:rPr>
              <w:t>企业级开发的方法、经验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查阅文献和</w:t>
            </w:r>
            <w:r>
              <w:rPr>
                <w:rFonts w:hint="eastAsia"/>
                <w:sz w:val="24"/>
              </w:rPr>
              <w:t>收集资料的能力；理论分析的能力；制定设计或试验方案的能力；设计、计算的能力；总结提高、撰写企业项目需求</w:t>
            </w:r>
            <w:r>
              <w:rPr>
                <w:sz w:val="24"/>
              </w:rPr>
              <w:t>文档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概要</w:t>
            </w:r>
            <w:r>
              <w:rPr>
                <w:rFonts w:hint="eastAsia"/>
                <w:sz w:val="24"/>
              </w:rPr>
              <w:t>设计</w:t>
            </w:r>
            <w:r>
              <w:rPr>
                <w:sz w:val="24"/>
              </w:rPr>
              <w:t>、详细设计</w:t>
            </w:r>
            <w:r>
              <w:rPr>
                <w:rFonts w:hint="eastAsia"/>
                <w:sz w:val="24"/>
              </w:rPr>
              <w:t>的能力等等。</w:t>
            </w:r>
          </w:p>
          <w:p>
            <w:pPr>
              <w:spacing w:before="100" w:beforeAutospacing="1" w:after="100" w:afterAutospacing="1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 6</w:t>
            </w:r>
            <w:r>
              <w:rPr>
                <w:sz w:val="24"/>
              </w:rPr>
              <w:t>．培养学生的创新能力和团队</w:t>
            </w:r>
            <w:r>
              <w:rPr>
                <w:rFonts w:hint="eastAsia"/>
                <w:sz w:val="24"/>
              </w:rPr>
              <w:t>合作</w:t>
            </w:r>
            <w:r>
              <w:rPr>
                <w:sz w:val="24"/>
              </w:rPr>
              <w:t>精神，树立良好的学术思想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企业</w:t>
            </w:r>
            <w:r>
              <w:rPr>
                <w:rFonts w:hint="eastAsia"/>
                <w:sz w:val="24"/>
              </w:rPr>
              <w:t>开发</w:t>
            </w:r>
            <w:r>
              <w:rPr>
                <w:sz w:val="24"/>
              </w:rPr>
              <w:t>经验</w:t>
            </w:r>
            <w:r>
              <w:rPr>
                <w:rFonts w:hint="eastAsia"/>
                <w:sz w:val="24"/>
              </w:rPr>
              <w:t>和实际</w:t>
            </w:r>
            <w:r>
              <w:rPr>
                <w:sz w:val="24"/>
              </w:rPr>
              <w:t>开发能力。</w:t>
            </w:r>
          </w:p>
          <w:p>
            <w:pPr>
              <w:spacing w:before="100" w:beforeAutospacing="1" w:after="100" w:afterAutospacing="1" w:line="360" w:lineRule="auto"/>
              <w:rPr>
                <w:sz w:val="24"/>
              </w:rPr>
            </w:pPr>
          </w:p>
          <w:p>
            <w:pPr>
              <w:spacing w:before="100" w:beforeAutospacing="1" w:after="100" w:afterAutospacing="1" w:line="360" w:lineRule="auto"/>
              <w:rPr>
                <w:sz w:val="24"/>
              </w:rPr>
            </w:pPr>
          </w:p>
          <w:p>
            <w:pPr>
              <w:spacing w:before="100" w:beforeAutospacing="1" w:after="100" w:afterAutospacing="1" w:line="360" w:lineRule="auto"/>
              <w:rPr>
                <w:sz w:val="24"/>
              </w:rPr>
            </w:pPr>
          </w:p>
          <w:p>
            <w:pPr>
              <w:spacing w:before="100" w:beforeAutospacing="1" w:after="100" w:afterAutospacing="1"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</w:p>
          <w:p>
            <w:pPr>
              <w:spacing w:line="360" w:lineRule="auto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  <w:sz w:val="28"/>
              </w:rPr>
              <w:t>二．毕业设计（论文）的内容：</w:t>
            </w:r>
          </w:p>
          <w:p>
            <w:pPr>
              <w:spacing w:line="360" w:lineRule="auto"/>
              <w:ind w:firstLine="448" w:firstLineChars="187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本次毕业设计是编写设计“</w:t>
            </w:r>
            <w:r>
              <w:rPr>
                <w:rFonts w:hint="eastAsia" w:ascii="宋体"/>
                <w:sz w:val="24"/>
                <w:lang w:val="en-US" w:eastAsia="zh-CN"/>
              </w:rPr>
              <w:t>鲜蔬配送管理系统</w:t>
            </w:r>
            <w:r>
              <w:rPr>
                <w:rFonts w:hint="eastAsia" w:ascii="宋体"/>
                <w:sz w:val="24"/>
              </w:rPr>
              <w:t>”。主要内容是：</w:t>
            </w:r>
          </w:p>
          <w:p>
            <w:pPr>
              <w:pStyle w:val="5"/>
              <w:numPr>
                <w:ilvl w:val="0"/>
                <w:numId w:val="0"/>
              </w:numPr>
              <w:spacing w:before="120" w:beforeLines="0" w:line="360" w:lineRule="auto"/>
              <w:ind w:left="14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(1)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采用springMVC,spring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boot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Mybatis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架构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开发web项目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spacing w:line="360" w:lineRule="auto"/>
              <w:ind w:left="142"/>
              <w:rPr>
                <w:rFonts w:hint="eastAsia" w:ascii="宋体"/>
                <w:sz w:val="24"/>
              </w:rPr>
            </w:pPr>
            <w:bookmarkStart w:id="0" w:name="_Toc266445769"/>
            <w:bookmarkStart w:id="1" w:name="_Toc304289695"/>
            <w:r>
              <w:rPr>
                <w:rFonts w:hint="eastAsia" w:ascii="宋体"/>
                <w:sz w:val="24"/>
              </w:rPr>
              <w:t>(2) web应用形式</w:t>
            </w:r>
            <w:r>
              <w:rPr>
                <w:rFonts w:ascii="宋体"/>
                <w:sz w:val="24"/>
              </w:rPr>
              <w:t>（</w:t>
            </w:r>
            <w:r>
              <w:rPr>
                <w:rFonts w:hint="eastAsia" w:ascii="宋体"/>
                <w:sz w:val="24"/>
              </w:rPr>
              <w:t>B/S形式&amp;web服务形式的典型实现形式</w:t>
            </w:r>
            <w:bookmarkEnd w:id="0"/>
            <w:bookmarkEnd w:id="1"/>
            <w:r>
              <w:rPr>
                <w:rFonts w:ascii="宋体"/>
                <w:sz w:val="24"/>
              </w:rPr>
              <w:t>）</w:t>
            </w:r>
          </w:p>
          <w:p>
            <w:pPr>
              <w:spacing w:line="360" w:lineRule="auto"/>
              <w:ind w:left="142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(3) </w:t>
            </w:r>
            <w:r>
              <w:rPr>
                <w:rFonts w:ascii="宋体"/>
                <w:sz w:val="24"/>
              </w:rPr>
              <w:t>数据通过</w:t>
            </w:r>
            <w:r>
              <w:rPr>
                <w:rFonts w:hint="eastAsia" w:ascii="宋体"/>
                <w:sz w:val="24"/>
              </w:rPr>
              <w:t>数据交换、数据校验、数据整合</w:t>
            </w:r>
            <w:r>
              <w:rPr>
                <w:rFonts w:ascii="宋体"/>
                <w:sz w:val="24"/>
              </w:rPr>
              <w:t>进行处理。</w:t>
            </w: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  <w:r>
              <w:rPr>
                <w:rFonts w:hint="eastAsia" w:ascii="宋体"/>
                <w:sz w:val="24"/>
              </w:rPr>
              <w:t xml:space="preserve">    在本次毕业设计中，学生应该完成进步监控环境构架的基本设计，完成对springMVC,spring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boot</w:t>
            </w:r>
            <w:r>
              <w:rPr>
                <w:rFonts w:hint="eastAsia" w:ascii="宋体"/>
                <w:sz w:val="24"/>
              </w:rPr>
              <w:t>,</w:t>
            </w:r>
            <w:r>
              <w:rPr>
                <w:rFonts w:hint="eastAsia" w:ascii="宋体"/>
                <w:sz w:val="24"/>
                <w:lang w:val="en-US" w:eastAsia="zh-CN"/>
              </w:rPr>
              <w:t>Mybatis</w:t>
            </w:r>
            <w:r>
              <w:rPr>
                <w:rFonts w:hint="eastAsia" w:ascii="宋体"/>
                <w:sz w:val="24"/>
              </w:rPr>
              <w:t>框架和数据库相关资料的收集、学习和掌握。并且根据设计的要求，编写代码以初步实现“</w:t>
            </w:r>
            <w:r>
              <w:rPr>
                <w:rFonts w:hint="eastAsia" w:ascii="宋体"/>
                <w:sz w:val="24"/>
                <w:lang w:val="en-US" w:eastAsia="zh-CN"/>
              </w:rPr>
              <w:t>鲜蔬配送管理系统</w:t>
            </w:r>
            <w:r>
              <w:rPr>
                <w:rFonts w:hint="eastAsia" w:ascii="宋体"/>
                <w:sz w:val="24"/>
              </w:rPr>
              <w:t>”，进行系统设计并完善设计文档。此外还有对有关于</w:t>
            </w:r>
            <w:r>
              <w:rPr>
                <w:rFonts w:hint="eastAsia" w:ascii="宋体"/>
                <w:sz w:val="24"/>
                <w:lang w:val="en-US" w:eastAsia="zh-CN"/>
              </w:rPr>
              <w:t>Spring</w:t>
            </w:r>
            <w:r>
              <w:rPr>
                <w:rFonts w:hint="eastAsia" w:ascii="宋体"/>
                <w:sz w:val="24"/>
              </w:rPr>
              <w:t>和</w:t>
            </w:r>
            <w:r>
              <w:rPr>
                <w:rFonts w:ascii="宋体"/>
                <w:sz w:val="24"/>
              </w:rPr>
              <w:t>数据库</w:t>
            </w:r>
            <w:r>
              <w:rPr>
                <w:rFonts w:hint="eastAsia" w:ascii="宋体"/>
                <w:sz w:val="24"/>
              </w:rPr>
              <w:t>的英文资料的阅读和翻译。</w:t>
            </w:r>
          </w:p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</w:tbl>
    <w:p>
      <w:pPr>
        <w:spacing w:line="360" w:lineRule="auto"/>
        <w:rPr>
          <w:vanish/>
        </w:rPr>
      </w:pPr>
    </w:p>
    <w:tbl>
      <w:tblPr>
        <w:tblStyle w:val="3"/>
        <w:tblpPr w:leftFromText="180" w:rightFromText="180" w:vertAnchor="text" w:horzAnchor="page" w:tblpX="1774" w:tblpY="500"/>
        <w:tblOverlap w:val="never"/>
        <w:tblW w:w="88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4600"/>
        <w:gridCol w:w="2217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8850" w:type="dxa"/>
            <w:gridSpan w:val="4"/>
            <w:vAlign w:val="top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b/>
                <w:sz w:val="28"/>
                <w:szCs w:val="28"/>
              </w:rPr>
              <w:t>三、毕业设计（论文）课题应完成的工作</w:t>
            </w:r>
            <w:r>
              <w:rPr>
                <w:rFonts w:ascii="宋体"/>
                <w:b/>
                <w:sz w:val="28"/>
                <w:szCs w:val="28"/>
              </w:rPr>
              <w:t>: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1．进行资料收集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对当前有关</w:t>
            </w:r>
            <w:r>
              <w:rPr>
                <w:rFonts w:hint="eastAsia" w:ascii="宋体"/>
                <w:sz w:val="24"/>
                <w:lang w:val="en-US" w:eastAsia="zh-CN"/>
              </w:rPr>
              <w:t>spring boot</w:t>
            </w:r>
            <w:r>
              <w:rPr>
                <w:rFonts w:hint="eastAsia" w:ascii="宋体"/>
                <w:sz w:val="24"/>
              </w:rPr>
              <w:t>和</w:t>
            </w:r>
            <w:r>
              <w:rPr>
                <w:rFonts w:ascii="宋体"/>
                <w:sz w:val="24"/>
              </w:rPr>
              <w:t>数据库</w:t>
            </w:r>
            <w:r>
              <w:rPr>
                <w:rFonts w:hint="eastAsia" w:ascii="宋体"/>
                <w:sz w:val="24"/>
              </w:rPr>
              <w:t>最新技术资料的收集和翻译，完成开题报告和任务书。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2．熟悉开发平台和开发工具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选择进行系统开发的工具，如：IntelliJ IDEA和</w:t>
            </w:r>
            <w:r>
              <w:rPr>
                <w:rFonts w:hint="eastAsia" w:ascii="宋体"/>
                <w:sz w:val="24"/>
                <w:lang w:val="en-US" w:eastAsia="zh-CN"/>
              </w:rPr>
              <w:t>MySQL</w:t>
            </w:r>
            <w:r>
              <w:rPr>
                <w:rFonts w:ascii="宋体"/>
                <w:sz w:val="24"/>
              </w:rPr>
              <w:t>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选择进行</w:t>
            </w:r>
            <w:r>
              <w:rPr>
                <w:rFonts w:ascii="宋体"/>
                <w:sz w:val="24"/>
              </w:rPr>
              <w:t>系统开发的技术，如：</w:t>
            </w:r>
            <w:r>
              <w:rPr>
                <w:rFonts w:hint="eastAsia" w:ascii="宋体"/>
                <w:sz w:val="24"/>
              </w:rPr>
              <w:t xml:space="preserve">springMVC、 </w:t>
            </w:r>
            <w:r>
              <w:rPr>
                <w:rFonts w:hint="eastAsia" w:ascii="宋体"/>
                <w:sz w:val="24"/>
                <w:lang w:val="en-US" w:eastAsia="zh-CN"/>
              </w:rPr>
              <w:t>Mybatis</w:t>
            </w:r>
            <w:r>
              <w:rPr>
                <w:rFonts w:hint="eastAsia" w:ascii="宋体"/>
                <w:sz w:val="24"/>
              </w:rPr>
              <w:t>、</w:t>
            </w:r>
            <w:r>
              <w:rPr>
                <w:rFonts w:ascii="宋体"/>
                <w:sz w:val="24"/>
              </w:rPr>
              <w:t>Spring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Boot</w:t>
            </w:r>
            <w:r>
              <w:rPr>
                <w:rFonts w:hint="eastAsia" w:ascii="宋体"/>
                <w:sz w:val="24"/>
              </w:rPr>
              <w:t>、</w:t>
            </w:r>
            <w:r>
              <w:rPr>
                <w:rFonts w:ascii="宋体"/>
                <w:sz w:val="24"/>
              </w:rPr>
              <w:t>ajax、</w:t>
            </w:r>
            <w:r>
              <w:rPr>
                <w:rFonts w:hint="eastAsia" w:ascii="宋体"/>
                <w:sz w:val="24"/>
              </w:rPr>
              <w:t>javascript和</w:t>
            </w:r>
            <w:r>
              <w:rPr>
                <w:rFonts w:hint="eastAsia" w:ascii="宋体"/>
                <w:sz w:val="24"/>
                <w:lang w:val="en-US" w:eastAsia="zh-CN"/>
              </w:rPr>
              <w:t>s</w:t>
            </w:r>
            <w:r>
              <w:rPr>
                <w:rFonts w:hint="eastAsia" w:ascii="宋体"/>
                <w:sz w:val="24"/>
              </w:rPr>
              <w:t>ql技术。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3．提出系统基本框架结构并完成概要设计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4．系统设计细化，并将系统分解为各个小的模块，从而进行详细设计。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5．实现系统代码，并进行系统测试。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6．完善毕业设计文档，完成毕业论文。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/>
              </w:rPr>
            </w:pPr>
            <w:r>
              <w:rPr>
                <w:rFonts w:hint="eastAsia" w:ascii="宋体"/>
                <w:sz w:val="24"/>
              </w:rPr>
              <w:t xml:space="preserve">  </w:t>
            </w:r>
          </w:p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/>
                <w:b/>
                <w:sz w:val="24"/>
              </w:rPr>
              <w:t>四．毕业设计（论文）进程的安排：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934" w:type="dxa"/>
            <w:vAlign w:val="bottom"/>
          </w:tcPr>
          <w:p>
            <w:pPr>
              <w:spacing w:line="360" w:lineRule="auto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序 号</w:t>
            </w:r>
          </w:p>
        </w:tc>
        <w:tc>
          <w:tcPr>
            <w:tcW w:w="4600" w:type="dxa"/>
            <w:vAlign w:val="bottom"/>
          </w:tcPr>
          <w:p>
            <w:pPr>
              <w:spacing w:line="360" w:lineRule="auto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 xml:space="preserve">      设计（论文）各阶段名称</w:t>
            </w:r>
          </w:p>
        </w:tc>
        <w:tc>
          <w:tcPr>
            <w:tcW w:w="2217" w:type="dxa"/>
            <w:vAlign w:val="bottom"/>
          </w:tcPr>
          <w:p>
            <w:pPr>
              <w:spacing w:line="360" w:lineRule="auto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 xml:space="preserve">  日   期</w:t>
            </w:r>
          </w:p>
        </w:tc>
        <w:tc>
          <w:tcPr>
            <w:tcW w:w="1099" w:type="dxa"/>
            <w:vAlign w:val="center"/>
          </w:tcPr>
          <w:p>
            <w:pPr>
              <w:spacing w:line="360" w:lineRule="auto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 xml:space="preserve"> 备  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  <w:r>
              <w:rPr>
                <w:rFonts w:hint="eastAsia" w:ascii="宋体"/>
                <w:b/>
                <w:sz w:val="28"/>
              </w:rPr>
              <w:t>1</w:t>
            </w:r>
          </w:p>
        </w:tc>
        <w:tc>
          <w:tcPr>
            <w:tcW w:w="46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查阅相关资料、获取用户需求、完成需求报告。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2017/10/23—2017/12/1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  <w:r>
              <w:rPr>
                <w:rFonts w:hint="eastAsia" w:ascii="宋体"/>
                <w:b/>
                <w:sz w:val="28"/>
              </w:rPr>
              <w:t>2</w:t>
            </w:r>
          </w:p>
        </w:tc>
        <w:tc>
          <w:tcPr>
            <w:tcW w:w="460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学习Spring Boot框架、BootStrap等相关开发知识。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2018/12/5—2018/1/5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  <w:r>
              <w:rPr>
                <w:rFonts w:hint="eastAsia" w:ascii="宋体"/>
                <w:b/>
                <w:sz w:val="28"/>
              </w:rPr>
              <w:t>3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查阅相关资料，完成英文文献翻译和开题报告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2018/3/5—2018/3/12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rPr>
                <w:rFonts w:hint="eastAsia" w:ascii="宋体" w:eastAsiaTheme="minorEastAsia"/>
                <w:b/>
                <w:sz w:val="28"/>
                <w:lang w:val="en-US" w:eastAsia="zh-CN"/>
              </w:rPr>
            </w:pPr>
            <w:r>
              <w:rPr>
                <w:rFonts w:hint="eastAsia" w:ascii="宋体"/>
                <w:b/>
                <w:sz w:val="28"/>
                <w:lang w:val="en-US" w:eastAsia="zh-CN"/>
              </w:rPr>
              <w:t>4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开题检查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2018/3/16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rPr>
                <w:rFonts w:hint="eastAsia" w:ascii="宋体" w:eastAsiaTheme="minorEastAsia"/>
                <w:b/>
                <w:sz w:val="28"/>
                <w:lang w:eastAsia="zh-CN"/>
              </w:rPr>
            </w:pPr>
            <w:r>
              <w:rPr>
                <w:rFonts w:hint="eastAsia" w:ascii="宋体"/>
                <w:b/>
                <w:sz w:val="28"/>
                <w:lang w:val="en-US" w:eastAsia="zh-CN"/>
              </w:rPr>
              <w:t>5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设计数据库，搭建前后端项目框架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2018/3/16—2018/3/18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rPr>
                <w:rFonts w:hint="eastAsia" w:ascii="宋体" w:eastAsiaTheme="minorEastAsia"/>
                <w:b/>
                <w:sz w:val="28"/>
                <w:lang w:eastAsia="zh-CN"/>
              </w:rPr>
            </w:pPr>
            <w:r>
              <w:rPr>
                <w:rFonts w:hint="eastAsia" w:ascii="宋体"/>
                <w:b/>
                <w:sz w:val="28"/>
                <w:lang w:val="en-US" w:eastAsia="zh-CN"/>
              </w:rPr>
              <w:t>6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开发前后端用户登录注册等基础功能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2018/3/18—2018/3/20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rPr>
                <w:rFonts w:hint="eastAsia" w:ascii="宋体" w:eastAsiaTheme="minorEastAsia"/>
                <w:b/>
                <w:sz w:val="28"/>
                <w:lang w:val="en-US" w:eastAsia="zh-CN"/>
              </w:rPr>
            </w:pPr>
            <w:r>
              <w:rPr>
                <w:rFonts w:hint="eastAsia" w:ascii="宋体"/>
                <w:b/>
                <w:sz w:val="28"/>
                <w:lang w:val="en-US" w:eastAsia="zh-CN"/>
              </w:rPr>
              <w:t>7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完成系统其余模块功能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2018/3/20—2018/4/18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eastAsia="宋体"/>
                <w:b/>
                <w:sz w:val="28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8"/>
                <w:lang w:val="en-US" w:eastAsia="zh-CN"/>
              </w:rPr>
              <w:t>8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系统测试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2018/4/18—2018/4/19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eastAsia="宋体"/>
                <w:b/>
                <w:sz w:val="28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8"/>
                <w:lang w:val="en-US" w:eastAsia="zh-CN"/>
              </w:rPr>
              <w:t>9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准备中期检查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2018/4/20—2018/4/27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/>
                <w:b/>
                <w:sz w:val="28"/>
                <w:lang w:val="en-US" w:eastAsia="zh-CN"/>
              </w:rPr>
            </w:pPr>
            <w:r>
              <w:rPr>
                <w:rFonts w:hint="eastAsia" w:ascii="宋体"/>
                <w:b/>
                <w:sz w:val="28"/>
                <w:lang w:val="en-US" w:eastAsia="zh-CN"/>
              </w:rPr>
              <w:t>10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完成毕业论文，准备论文答辩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2018/4/20—2018/5/20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/>
                <w:b/>
                <w:sz w:val="28"/>
                <w:lang w:val="en-US" w:eastAsia="zh-CN"/>
              </w:rPr>
            </w:pPr>
            <w:r>
              <w:rPr>
                <w:rFonts w:hint="eastAsia" w:ascii="宋体"/>
                <w:b/>
                <w:sz w:val="28"/>
                <w:lang w:val="en-US" w:eastAsia="zh-CN"/>
              </w:rPr>
              <w:t>11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准备论文答辩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2018/5/21—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29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</w:tbl>
    <w:tbl>
      <w:tblPr>
        <w:tblStyle w:val="3"/>
        <w:tblpPr w:leftFromText="180" w:rightFromText="180" w:vertAnchor="text" w:horzAnchor="page" w:tblpX="1770" w:tblpY="173"/>
        <w:tblOverlap w:val="never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3" w:hRule="atLeast"/>
        </w:trPr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五．应收集的资料及主要参考文献：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-234315</wp:posOffset>
                      </wp:positionV>
                      <wp:extent cx="5585460" cy="6396355"/>
                      <wp:effectExtent l="4445" t="4445" r="10795" b="1905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85460" cy="6396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/>
                                <w:tbl>
                                  <w:tblPr>
                                    <w:tblStyle w:val="4"/>
                                    <w:tblW w:w="8522" w:type="dxa"/>
                                    <w:tblInd w:w="0" w:type="dxa"/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632"/>
                                    <w:gridCol w:w="7890"/>
                                  </w:tblGrid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[1]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</w:rPr>
                                          <w:instrText xml:space="preserve"> HYPERLINK "http://ss.zhizhen.com/s?sw=author(Felipe+Gutierrez)&amp;size=15&amp;isort=0&amp;x=0_774" \t "http://ss.zhizhen.com/_blank" </w:instrTex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</w:rPr>
                                          <w:t>Gutierrez</w: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  <w:lang w:eastAsia="zh-CN"/>
                                          </w:rPr>
                                          <w:t>，</w: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  <w:lang w:val="en-US" w:eastAsia="zh-CN"/>
                                          </w:rPr>
                                          <w:t xml:space="preserve">F. </w: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</w:rPr>
                                          <w:t>Spring with Spring Boo</w: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  <w:lang w:val="en-US" w:eastAsia="zh-CN"/>
                                          </w:rPr>
                                          <w:t>t[J].</w: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</w:rPr>
                                          <w:t>Pro Spring Boot</w: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  <w:lang w:eastAsia="zh-CN"/>
                                          </w:rPr>
                                          <w:t>，</w: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  <w:lang w:val="en-US" w:eastAsia="zh-CN"/>
                                          </w:rPr>
                                          <w:t>2016：89-105.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[2]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Nash,D.&amp;E,Gardner.Population Maven[J].HealtH Data Manag，2015，23（8）：36.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[3]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Kwong,D.Get Coding!:Learn HTML,CSS,and JavaScript and Build a Website,APP,and Game[j].School Library Journal，2017，63（7）：106.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[4]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 w:eastAsia="zh-CN"/>
                                          </w:rPr>
                                          <w:t>周望德. 城市绿色蔬配送管理浅析[J]. 商, 2014(6):209-209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  <w:t>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[5]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汪云飞，Java EE开发的颠覆者：Spring Boot实战[M].北京：电子工业出版社，2016.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[6]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 w:eastAsia="zh-CN"/>
                                          </w:rPr>
                                          <w:t>王云，郭外萍，陈承欢等．Web项目中的SQL注入问题研究与防范方法．计算机工程与设计, 2010; 31(5) : 976-978.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[7]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杨家炜.基于Spring Boot的web设计与实现[J].轻工科技，2016，（7）：86-89.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[8]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pStyle w:val="6"/>
                                          <w:ind w:left="0" w:leftChars="0" w:firstLine="0" w:firstLineChars="0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</w:rPr>
                                          <w:t>王永和,张劲松,邓安明,周智勋.</w: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</w:rPr>
                                          <w:instrText xml:space="preserve"> HYPERLINK "http://kns.cnki.net/kcms/detail/detail.aspx?filename=HBYD201610046&amp;dbcode=CJFD&amp;dbname=CJFD2016&amp;v=" \t "http://kns.cnki.net/KCMS/detail/kcmstarget" </w:instrTex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</w:rPr>
                                          <w:t>Spring Boot研究和应用</w: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</w:rPr>
                                          <w:t>[J].信息信. 2016(10)</w: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lang w:val="en-US" w:eastAsia="zh-CN"/>
                                          </w:rPr>
                                          <w:t>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[9]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 w:eastAsia="zh-CN"/>
                                          </w:rPr>
                                          <w:t>屈武江．基于Ajax技术的ASP.NET数据分页．计算机系统应用, 2013; 09(129) : 154-159.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[10]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 w:eastAsia="zh-CN"/>
                                          </w:rPr>
                                          <w:t>耿祥义，张跃平.Java 2实用教程[M].北京：清华大学出版社，2012-8.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[11]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 w:eastAsia="zh-CN"/>
                                          </w:rPr>
                                          <w:t>埃克尔著,陈昊鹏等译. Java编程思想[M]. 机械工业出版社. 2005-5.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[12]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 w:eastAsia="zh-CN"/>
                                          </w:rPr>
                                          <w:t>张孝祥. 深入Java Web开发内幕——核心基础[M]. 北京：电子工业出版社.2006.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[13]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  <w:t>吴吉义，平玲娣．Web2.0主流应用技术——AJAX性能分析．计算机工程与设计, 2013; 09(129) : 154-159.</w:t>
                                        </w:r>
                                      </w:p>
                                    </w:tc>
                                  </w:tr>
                                </w:tbl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15pt;margin-top:-18.45pt;height:503.65pt;width:439.8pt;z-index:251660288;mso-width-relative:page;mso-height-relative:page;" filled="f" stroked="t" coordsize="21600,21600" o:gfxdata="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c0ouq2wAAAAoBAAAPAAAAAAAAAAEAIAAAACIAAABkcnMvZG93bnJl&#10;di54bWxQSwECFAAUAAAACACHTuJAPL2YdjMCAABBBAAADgAAAAAAAAABACAAAAAqAQAAZHJzL2Uy&#10;b0RvYy54bWxQSwUGAAAAAAYABgBZAQAAzwUAAAAA&#10;">
                      <v:fill on="f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/>
                          <w:tbl>
                            <w:tblPr>
                              <w:tblStyle w:val="4"/>
                              <w:tblW w:w="852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32"/>
                              <w:gridCol w:w="789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[1]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</w:rPr>
                                    <w:instrText xml:space="preserve"> HYPERLINK "http://ss.zhizhen.com/s?sw=author(Felipe+Gutierrez)&amp;size=15&amp;isort=0&amp;x=0_774" \t "http://ss.zhizhen.com/_blank" </w:instrTex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</w:rPr>
                                    <w:t>Gutierrez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  <w:t xml:space="preserve">F.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</w:rPr>
                                    <w:t>Spring with Spring Boo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  <w:t>t[J].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</w:rPr>
                                    <w:t>Pro Spring Boot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  <w:t>2016：89-105.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[2]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Nash,D.&amp;E,Gardner.Population Maven[J].HealtH Data Manag，2015，23（8）：36.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[3]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Kwong,D.Get Coding!:Learn HTML,CSS,and JavaScript and Build a Website,APP,and Game[j].School Library Journal，2017，63（7）：106.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[4]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lang w:val="en-US" w:eastAsia="zh-CN"/>
                                    </w:rPr>
                                    <w:t>周望德. 城市绿色蔬配送管理浅析[J]. 商, 2014(6):209-209</w:t>
                                  </w: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[5]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汪云飞，Java EE开发的颠覆者：Spring Boot实战[M].北京：电子工业出版社，2016.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[6]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lang w:val="en-US" w:eastAsia="zh-CN"/>
                                    </w:rPr>
                                    <w:t>王云，郭外萍，陈承欢等．Web项目中的SQL注入问题研究与防范方法．计算机工程与设计, 2010; 31(5) : 976-978.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[7]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杨家炜.基于Spring Boot的web设计与实现[J].轻工科技，2016，（7）：86-89.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[8]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pStyle w:val="6"/>
                                    <w:ind w:left="0" w:leftChars="0" w:firstLine="0" w:firstLineChars="0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</w:rPr>
                                    <w:t>王永和,张劲松,邓安明,周智勋.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</w:rPr>
                                    <w:instrText xml:space="preserve"> HYPERLINK "http://kns.cnki.net/kcms/detail/detail.aspx?filename=HBYD201610046&amp;dbcode=CJFD&amp;dbname=CJFD2016&amp;v=" \t "http://kns.cnki.net/KCMS/detail/kcmstarget" </w:instrTex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</w:rPr>
                                    <w:t>Spring Boot研究和应用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</w:rPr>
                                    <w:t>[J].信息信. 2016(10)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en-US" w:eastAsia="zh-CN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[9]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lang w:val="en-US" w:eastAsia="zh-CN"/>
                                    </w:rPr>
                                    <w:t>屈武江．基于Ajax技术的ASP.NET数据分页．计算机系统应用, 2013; 09(129) : 154-159.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[10]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lang w:val="en-US" w:eastAsia="zh-CN"/>
                                    </w:rPr>
                                    <w:t>耿祥义，张跃平.Java 2实用教程[M].北京：清华大学出版社，2012-8.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[11]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lang w:val="en-US" w:eastAsia="zh-CN"/>
                                    </w:rPr>
                                    <w:t>埃克尔著,陈昊鹏等译. Java编程思想[M]. 机械工业出版社. 2005-5.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[12]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lang w:val="en-US" w:eastAsia="zh-CN"/>
                                    </w:rPr>
                                    <w:t>张孝祥. 深入Java Web开发内幕——核心基础[M]. 北京：电子工业出版社.2006.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[13]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吴吉义，平玲娣．Web2.0主流应用技术——AJAX性能分析．计算机工程与设计, 2013; 09(129) : 154-159.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0" w:hRule="atLeast"/>
        </w:trPr>
        <w:tc>
          <w:tcPr>
            <w:tcW w:w="8862" w:type="dxa"/>
            <w:vAlign w:val="top"/>
          </w:tcPr>
          <w:p>
            <w:pPr>
              <w:spacing w:line="360" w:lineRule="auto"/>
              <w:rPr>
                <w:rFonts w:hint="eastAsia" w:ascii="宋体"/>
                <w:b/>
                <w:sz w:val="24"/>
              </w:rPr>
            </w:pPr>
            <w:bookmarkStart w:id="2" w:name="_GoBack"/>
            <w:bookmarkEnd w:id="2"/>
          </w:p>
          <w:p>
            <w:pPr>
              <w:spacing w:line="360" w:lineRule="auto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六、任务执行日期：</w:t>
            </w:r>
          </w:p>
          <w:p>
            <w:pPr>
              <w:spacing w:line="360" w:lineRule="auto"/>
              <w:rPr>
                <w:rFonts w:hint="eastAsia" w:ascii="宋体"/>
                <w:b/>
                <w:sz w:val="24"/>
              </w:rPr>
            </w:pPr>
          </w:p>
          <w:p>
            <w:pPr>
              <w:spacing w:line="360" w:lineRule="auto"/>
              <w:ind w:firstLine="241" w:firstLineChars="100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自</w:t>
            </w:r>
            <w:r>
              <w:rPr>
                <w:rFonts w:hint="eastAsia" w:ascii="宋体"/>
                <w:b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>201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  <w:lang w:val="en-US" w:eastAsia="zh-CN"/>
              </w:rPr>
              <w:t>7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 w:ascii="黑体" w:eastAsia="黑体"/>
                <w:b/>
                <w:color w:val="000000"/>
                <w:sz w:val="24"/>
              </w:rPr>
              <w:t>年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1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  <w:lang w:val="en-US" w:eastAsia="zh-CN"/>
              </w:rPr>
              <w:t>0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color w:val="000000"/>
                <w:sz w:val="24"/>
              </w:rPr>
              <w:t>月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  <w:lang w:val="en-US" w:eastAsia="zh-CN"/>
              </w:rPr>
              <w:t>23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color w:val="000000"/>
                <w:sz w:val="24"/>
              </w:rPr>
              <w:t>日 起，至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201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  <w:lang w:val="en-US" w:eastAsia="zh-CN"/>
              </w:rPr>
              <w:t>8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color w:val="000000"/>
                <w:sz w:val="24"/>
              </w:rPr>
              <w:t>年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6  </w:t>
            </w:r>
            <w:r>
              <w:rPr>
                <w:rFonts w:hint="eastAsia" w:ascii="黑体" w:eastAsia="黑体"/>
                <w:b/>
                <w:color w:val="000000"/>
                <w:sz w:val="24"/>
              </w:rPr>
              <w:t>月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  <w:lang w:val="en-US" w:eastAsia="zh-CN"/>
              </w:rPr>
              <w:t>1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color w:val="000000"/>
                <w:sz w:val="24"/>
              </w:rPr>
              <w:t>日 止。</w:t>
            </w: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  <w:r>
              <w:rPr>
                <w:rFonts w:ascii="宋体"/>
                <w:b/>
                <w:sz w:val="28"/>
              </w:rPr>
              <w:t xml:space="preserve">                </w:t>
            </w:r>
            <w:r>
              <w:rPr>
                <w:rFonts w:hint="eastAsia" w:ascii="宋体"/>
                <w:b/>
                <w:sz w:val="28"/>
              </w:rPr>
              <w:t xml:space="preserve">          </w:t>
            </w:r>
            <w:r>
              <w:rPr>
                <w:rFonts w:ascii="宋体"/>
                <w:b/>
                <w:sz w:val="28"/>
              </w:rPr>
              <w:t xml:space="preserve"> </w:t>
            </w:r>
            <w:r>
              <w:rPr>
                <w:rFonts w:hint="eastAsia" w:ascii="宋体"/>
                <w:b/>
                <w:sz w:val="28"/>
              </w:rPr>
              <w:t>学    生（签字）</w:t>
            </w:r>
            <w:r>
              <w:rPr>
                <w:rFonts w:hint="eastAsia" w:ascii="黑体" w:eastAsia="黑体"/>
                <w:b/>
                <w:color w:val="000000"/>
                <w:sz w:val="30"/>
              </w:rPr>
              <w:t>__________</w:t>
            </w: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  <w:r>
              <w:rPr>
                <w:rFonts w:hint="eastAsia" w:ascii="宋体"/>
                <w:b/>
                <w:sz w:val="28"/>
              </w:rPr>
              <w:t xml:space="preserve">                           指导教师（签字）</w:t>
            </w:r>
            <w:r>
              <w:rPr>
                <w:rFonts w:hint="eastAsia" w:ascii="黑体" w:eastAsia="黑体"/>
                <w:b/>
                <w:color w:val="000000"/>
                <w:sz w:val="30"/>
              </w:rPr>
              <w:t>__________</w:t>
            </w: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  <w:r>
              <w:rPr>
                <w:rFonts w:hint="eastAsia" w:ascii="宋体"/>
                <w:b/>
                <w:sz w:val="28"/>
              </w:rPr>
              <w:t xml:space="preserve">                           系 主 任（签字）</w:t>
            </w:r>
            <w:r>
              <w:rPr>
                <w:rFonts w:hint="eastAsia" w:ascii="黑体" w:eastAsia="黑体"/>
                <w:b/>
                <w:color w:val="000000"/>
                <w:sz w:val="30"/>
              </w:rPr>
              <w:t>__________</w:t>
            </w:r>
          </w:p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</w:tbl>
    <w:p>
      <w:pPr>
        <w:spacing w:line="360" w:lineRule="auto"/>
        <w:rPr>
          <w:rFonts w:hint="eastAsia" w:ascii="宋体"/>
          <w:b/>
          <w:sz w:val="28"/>
        </w:rPr>
      </w:pPr>
    </w:p>
    <w:p>
      <w:pPr>
        <w:spacing w:line="360" w:lineRule="auto"/>
        <w:rPr>
          <w:rFonts w:hint="eastAsia" w:ascii="宋体"/>
          <w:b/>
          <w:sz w:val="28"/>
        </w:rPr>
      </w:pPr>
    </w:p>
    <w:p>
      <w:pPr>
        <w:spacing w:line="360" w:lineRule="auto"/>
        <w:rPr>
          <w:rFonts w:hint="eastAsia"/>
          <w:b/>
          <w:sz w:val="28"/>
        </w:rPr>
      </w:pPr>
    </w:p>
    <w:p>
      <w:pPr>
        <w:spacing w:line="360" w:lineRule="auto"/>
        <w:rPr>
          <w:rFonts w:hint="eastAsia"/>
          <w:b/>
          <w:sz w:val="28"/>
        </w:rPr>
      </w:pPr>
    </w:p>
    <w:p>
      <w:pPr>
        <w:spacing w:line="360" w:lineRule="auto"/>
        <w:rPr>
          <w:rFonts w:hint="eastAsia"/>
          <w:b/>
          <w:sz w:val="28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90908"/>
    <w:multiLevelType w:val="multilevel"/>
    <w:tmpl w:val="7C790908"/>
    <w:lvl w:ilvl="0" w:tentative="0">
      <w:start w:val="1"/>
      <w:numFmt w:val="bullet"/>
      <w:pStyle w:val="5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A6CE8"/>
    <w:rsid w:val="011507E2"/>
    <w:rsid w:val="015637DC"/>
    <w:rsid w:val="05057A53"/>
    <w:rsid w:val="062C5D94"/>
    <w:rsid w:val="089545CF"/>
    <w:rsid w:val="08FB51DC"/>
    <w:rsid w:val="09467600"/>
    <w:rsid w:val="09F2265F"/>
    <w:rsid w:val="0BD44646"/>
    <w:rsid w:val="0C967508"/>
    <w:rsid w:val="0CA55C3B"/>
    <w:rsid w:val="0DA90A02"/>
    <w:rsid w:val="0F173A45"/>
    <w:rsid w:val="0F276B80"/>
    <w:rsid w:val="10A07E7B"/>
    <w:rsid w:val="14682385"/>
    <w:rsid w:val="14C56B1C"/>
    <w:rsid w:val="155E3DAB"/>
    <w:rsid w:val="15C07966"/>
    <w:rsid w:val="17BB4619"/>
    <w:rsid w:val="180C5C42"/>
    <w:rsid w:val="1C9762E5"/>
    <w:rsid w:val="1D912195"/>
    <w:rsid w:val="1F4473D2"/>
    <w:rsid w:val="204D3653"/>
    <w:rsid w:val="2113397D"/>
    <w:rsid w:val="229A4780"/>
    <w:rsid w:val="232457D5"/>
    <w:rsid w:val="23640197"/>
    <w:rsid w:val="23E70264"/>
    <w:rsid w:val="27C22E19"/>
    <w:rsid w:val="2829758E"/>
    <w:rsid w:val="28396476"/>
    <w:rsid w:val="28F26F31"/>
    <w:rsid w:val="297D7F6A"/>
    <w:rsid w:val="29C34C79"/>
    <w:rsid w:val="2BE27916"/>
    <w:rsid w:val="2C041B62"/>
    <w:rsid w:val="2DD719C4"/>
    <w:rsid w:val="2F520F62"/>
    <w:rsid w:val="2F530A1C"/>
    <w:rsid w:val="31E11E62"/>
    <w:rsid w:val="33C769C0"/>
    <w:rsid w:val="34171AEC"/>
    <w:rsid w:val="3471749B"/>
    <w:rsid w:val="36014261"/>
    <w:rsid w:val="3871621C"/>
    <w:rsid w:val="3A3138D6"/>
    <w:rsid w:val="3FE65708"/>
    <w:rsid w:val="3FE86E6E"/>
    <w:rsid w:val="414731FA"/>
    <w:rsid w:val="43B17C30"/>
    <w:rsid w:val="44637391"/>
    <w:rsid w:val="467E1B6A"/>
    <w:rsid w:val="47A40C3E"/>
    <w:rsid w:val="49DA0123"/>
    <w:rsid w:val="524E0C11"/>
    <w:rsid w:val="556D6CDB"/>
    <w:rsid w:val="5798319B"/>
    <w:rsid w:val="587913A5"/>
    <w:rsid w:val="5A6F2B16"/>
    <w:rsid w:val="5EA70EF5"/>
    <w:rsid w:val="5F013B75"/>
    <w:rsid w:val="5FCD104C"/>
    <w:rsid w:val="61C42E51"/>
    <w:rsid w:val="62F65997"/>
    <w:rsid w:val="656138DA"/>
    <w:rsid w:val="65C049CA"/>
    <w:rsid w:val="65FF3BE1"/>
    <w:rsid w:val="6794627D"/>
    <w:rsid w:val="6A814909"/>
    <w:rsid w:val="6AFC2F0F"/>
    <w:rsid w:val="6C9256D2"/>
    <w:rsid w:val="6D010D86"/>
    <w:rsid w:val="6DD62BCB"/>
    <w:rsid w:val="6EE3284D"/>
    <w:rsid w:val="6F2045CC"/>
    <w:rsid w:val="732148DD"/>
    <w:rsid w:val="739A2DD8"/>
    <w:rsid w:val="77216B20"/>
    <w:rsid w:val="774A4FBE"/>
    <w:rsid w:val="78B24DA4"/>
    <w:rsid w:val="78D93514"/>
    <w:rsid w:val="79AD657E"/>
    <w:rsid w:val="7CCF69C8"/>
    <w:rsid w:val="7CEB1320"/>
    <w:rsid w:val="7CFA6CE8"/>
    <w:rsid w:val="7D2126D1"/>
    <w:rsid w:val="7DF44282"/>
    <w:rsid w:val="7F31531E"/>
    <w:rsid w:val="7FDE6A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yj正文首行缩进"/>
    <w:basedOn w:val="1"/>
    <w:qFormat/>
    <w:uiPriority w:val="0"/>
    <w:pPr>
      <w:widowControl w:val="0"/>
      <w:numPr>
        <w:ilvl w:val="0"/>
        <w:numId w:val="1"/>
      </w:numPr>
      <w:spacing w:before="156" w:beforeLines="50" w:line="360" w:lineRule="auto"/>
    </w:pPr>
    <w:rPr>
      <w:kern w:val="2"/>
      <w:sz w:val="21"/>
      <w:szCs w:val="24"/>
    </w:rPr>
  </w:style>
  <w:style w:type="paragraph" w:customStyle="1" w:styleId="6">
    <w:name w:val="喵的正文"/>
    <w:basedOn w:val="1"/>
    <w:qFormat/>
    <w:uiPriority w:val="0"/>
    <w:pPr>
      <w:spacing w:line="360" w:lineRule="auto"/>
      <w:ind w:firstLine="480" w:firstLineChars="200"/>
      <w:jc w:val="left"/>
    </w:pPr>
    <w:rPr>
      <w:rFonts w:cs="宋体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2018-03-05T07:58:00Z</dcterms:created>
  <dc:creator>think</dc:creator>
  <cp:lastModifiedBy>sun</cp:lastModifiedBy>
  <dcterms:modified xsi:type="dcterms:W3CDTF">2018-05-26T07:17:01Z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