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Microsoft YaHei"/>
          <w:b/>
          <w:color w:val="1F4E78"/>
          <w:sz w:val="32"/>
        </w:rPr>
        <w:t>SE2026 AI 1</w:t>
      </w:r>
    </w:p>
    <w:p>
      <w:pPr>
        <w:pStyle w:val="Title"/>
        <w:jc w:val="center"/>
      </w:pPr>
      <w:r>
        <w:rPr>
          <w:rFonts w:ascii="Arial" w:hAnsi="Arial" w:eastAsia="Microsoft YaHei"/>
          <w:b/>
          <w:color w:val="000000"/>
          <w:sz w:val="48"/>
        </w:rPr>
        <w:t>基于图像数据的人员关系推断与判别系统</w:t>
      </w:r>
    </w:p>
    <w:p>
      <w:pPr>
        <w:spacing w:after="840"/>
        <w:jc w:val="center"/>
      </w:pPr>
      <w:r>
        <w:rPr>
          <w:rFonts w:ascii="Arial" w:hAnsi="Arial" w:eastAsia="Microsoft YaHei"/>
          <w:b/>
          <w:color w:val="000000"/>
          <w:sz w:val="36"/>
        </w:rPr>
        <w:t>需求分析文档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文档信息</w:t>
            </w:r>
          </w:p>
        </w:tc>
        <w:tc>
          <w:tcPr>
            <w:tcW w:type="dxa" w:w="595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内容</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20"/>
              </w:rPr>
              <w:t>课程</w:t>
            </w:r>
          </w:p>
        </w:tc>
        <w:tc>
          <w:tcPr>
            <w:tcW w:type="dxa" w:w="595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20"/>
              </w:rPr>
              <w:t>人工智能班 软件工程课程实践</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20"/>
              </w:rPr>
              <w:t>项目编号</w:t>
            </w:r>
          </w:p>
        </w:tc>
        <w:tc>
          <w:tcPr>
            <w:tcW w:type="dxa" w:w="595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20"/>
              </w:rPr>
              <w:t>SE2026-AI-1</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20"/>
              </w:rPr>
              <w:t>文档版本</w:t>
            </w:r>
          </w:p>
        </w:tc>
        <w:tc>
          <w:tcPr>
            <w:tcW w:type="dxa" w:w="595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20"/>
              </w:rPr>
              <w:t>V1.0</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20"/>
              </w:rPr>
              <w:t>编制日期</w:t>
            </w:r>
          </w:p>
        </w:tc>
        <w:tc>
          <w:tcPr>
            <w:tcW w:type="dxa" w:w="595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20"/>
              </w:rPr>
              <w:t>2026年10月19日</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20"/>
              </w:rPr>
              <w:t>适用阶段</w:t>
            </w:r>
          </w:p>
        </w:tc>
        <w:tc>
          <w:tcPr>
            <w:tcW w:type="dxa" w:w="595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20"/>
              </w:rPr>
              <w:t>需求评审 架构设计 开发测试 验收</w:t>
            </w:r>
          </w:p>
        </w:tc>
      </w:tr>
    </w:tbl>
    <w:p>
      <w:pPr>
        <w:spacing w:after="20"/>
      </w:pPr>
    </w:p>
    <w:p>
      <w:pPr>
        <w:spacing w:before="560"/>
        <w:jc w:val="center"/>
      </w:pPr>
      <w:r>
        <w:rPr>
          <w:rFonts w:ascii="Arial" w:hAnsi="Arial" w:eastAsia="Microsoft YaHei"/>
          <w:b/>
          <w:color w:val="000000"/>
          <w:sz w:val="24"/>
        </w:rPr>
        <w:t>项目组成员</w:t>
      </w:r>
    </w:p>
    <w:p>
      <w:pPr>
        <w:jc w:val="center"/>
      </w:pPr>
      <w:r>
        <w:rPr>
          <w:rFonts w:ascii="Arial" w:hAnsi="Arial" w:eastAsia="Microsoft YaHei"/>
          <w:color w:val="000000"/>
          <w:sz w:val="22"/>
        </w:rPr>
        <w:t>沈子妍  谢雨欣  于慧珊  于慧  陈佳仪</w:t>
      </w:r>
    </w:p>
    <w:p>
      <w:r>
        <w:br w:type="page"/>
      </w:r>
    </w:p>
    <w:p>
      <w:pPr>
        <w:pStyle w:val="Heading1"/>
        <w:keepNext/>
        <w:keepNext/>
      </w:pPr>
      <w:r>
        <w:rPr>
          <w:rFonts w:ascii="Arial" w:hAnsi="Arial" w:eastAsia="Microsoft YaHei"/>
          <w:b/>
          <w:color w:val="000000"/>
          <w:sz w:val="30"/>
        </w:rPr>
        <w:t>文档修订记录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0"/>
        <w:gridCol w:w="2380"/>
        <w:gridCol w:w="2380"/>
        <w:gridCol w:w="2380"/>
      </w:tblGrid>
      <w:tr>
        <w:trPr>
          <w:tblHeader w:val="true"/>
        </w:trPr>
        <w:tc>
          <w:tcPr>
            <w:tcW w:type="dxa" w:w="113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版本</w:t>
            </w:r>
          </w:p>
        </w:tc>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日期</w:t>
            </w:r>
          </w:p>
        </w:tc>
        <w:tc>
          <w:tcPr>
            <w:tcW w:type="dxa" w:w="453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修订内容</w:t>
            </w:r>
          </w:p>
        </w:tc>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状态</w:t>
            </w:r>
          </w:p>
        </w:tc>
      </w:tr>
      <w:tr>
        <w:tc>
          <w:tcPr>
            <w:tcW w:type="dxa" w:w="1134"/>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V1.0</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2026-10-19</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根据课程选题要求和团队分工形成首版需求基线</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待团队评审</w:t>
            </w:r>
          </w:p>
        </w:tc>
      </w:tr>
    </w:tbl>
    <w:p>
      <w:pPr>
        <w:spacing w:after="20"/>
      </w:pPr>
    </w:p>
    <w:p>
      <w:pPr>
        <w:pStyle w:val="Heading1"/>
        <w:keepNext/>
        <w:keepNext/>
      </w:pPr>
      <w:r>
        <w:rPr>
          <w:rFonts w:ascii="Arial" w:hAnsi="Arial" w:eastAsia="Microsoft YaHei"/>
          <w:b/>
          <w:color w:val="000000"/>
          <w:sz w:val="30"/>
        </w:rPr>
        <w:t>项目成员与职责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47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成员</w:t>
            </w:r>
          </w:p>
        </w:tc>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岗位</w:t>
            </w:r>
          </w:p>
        </w:tc>
        <w:tc>
          <w:tcPr>
            <w:tcW w:type="dxa" w:w="5669"/>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主要职责</w:t>
            </w:r>
          </w:p>
        </w:tc>
      </w:tr>
      <w:tr>
        <w:tc>
          <w:tcPr>
            <w:tcW w:type="dxa" w:w="1474"/>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沈子妍</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产品经理</w:t>
            </w:r>
          </w:p>
        </w:tc>
        <w:tc>
          <w:tcPr>
            <w:tcW w:type="dxa" w:w="566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组织需求调研与范围管理；维护需求基线和优先级；协调评审、演示和验收；确认用户流程与产品交付物。</w:t>
            </w:r>
          </w:p>
        </w:tc>
      </w:tr>
      <w:tr>
        <w:tc>
          <w:tcPr>
            <w:tcW w:type="dxa" w:w="1474"/>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谢雨欣</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架构师</w:t>
            </w:r>
          </w:p>
        </w:tc>
        <w:tc>
          <w:tcPr>
            <w:tcW w:type="dxa" w:w="566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设计总体架构、数据流和接口边界；确定图像分析、图推理、图数据库与前后端集成方案；负责关键技术风险评审。</w:t>
            </w:r>
          </w:p>
        </w:tc>
      </w:tr>
      <w:tr>
        <w:tc>
          <w:tcPr>
            <w:tcW w:type="dxa" w:w="1474"/>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于慧珊</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运维工程师</w:t>
            </w:r>
          </w:p>
        </w:tc>
        <w:tc>
          <w:tcPr>
            <w:tcW w:type="dxa" w:w="566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设计开发测试环境、容器化部署、配置与日志方案；负责服务监控、备份恢复、发布回滚及数据存储合规检查。</w:t>
            </w:r>
          </w:p>
        </w:tc>
      </w:tr>
      <w:tr>
        <w:tc>
          <w:tcPr>
            <w:tcW w:type="dxa" w:w="1474"/>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于慧</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开发工程师</w:t>
            </w:r>
          </w:p>
        </w:tc>
        <w:tc>
          <w:tcPr>
            <w:tcW w:type="dxa" w:w="566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实现核心后端和算法集成；完成检测跟踪、ReID、关系推断、图谱查询接口及前端功能联调。</w:t>
            </w:r>
          </w:p>
        </w:tc>
      </w:tr>
      <w:tr>
        <w:tc>
          <w:tcPr>
            <w:tcW w:type="dxa" w:w="1474"/>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陈佳仪</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测试工程师</w:t>
            </w:r>
          </w:p>
        </w:tc>
        <w:tc>
          <w:tcPr>
            <w:tcW w:type="dxa" w:w="566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编制测试计划与用例；负责功能、接口、性能、算法指标、安全与回归测试；维护缺陷与验收证据。</w:t>
            </w:r>
          </w:p>
        </w:tc>
      </w:tr>
    </w:tbl>
    <w:p>
      <w:pPr>
        <w:spacing w:after="20"/>
      </w:pPr>
    </w:p>
    <w:p>
      <w:pPr>
        <w:pStyle w:val="Heading1"/>
        <w:keepNext/>
        <w:keepNext/>
      </w:pPr>
      <w:r>
        <w:rPr>
          <w:rFonts w:ascii="Arial" w:hAnsi="Arial" w:eastAsia="Microsoft YaHei"/>
          <w:b/>
          <w:color w:val="000000"/>
          <w:sz w:val="30"/>
        </w:rPr>
        <w:t>文档目的</w:t>
      </w:r>
    </w:p>
    <w:p>
      <w:pPr>
        <w:spacing w:before="0" w:after="120" w:line="324" w:lineRule="auto"/>
        <w:ind w:firstLine="440"/>
      </w:pPr>
      <w:r>
        <w:rPr>
          <w:rFonts w:ascii="Arial" w:hAnsi="Arial" w:eastAsia="Microsoft YaHei"/>
          <w:color w:val="000000"/>
          <w:sz w:val="21"/>
        </w:rPr>
        <w:t>本文档定义系统在课程项目范围内必须具备的业务能力、功能、质量属性、数据与合规约束以及验收条件。团队后续的架构设计、开发任务、测试用例和演示脚本均应能追溯到本需求基线。</w:t>
      </w:r>
    </w:p>
    <w:p>
      <w:pPr>
        <w:spacing w:before="0" w:after="120" w:line="324" w:lineRule="auto"/>
        <w:ind w:firstLine="440"/>
      </w:pPr>
      <w:r>
        <w:rPr>
          <w:rFonts w:ascii="Arial" w:hAnsi="Arial" w:eastAsia="Microsoft YaHei"/>
          <w:color w:val="000000"/>
          <w:sz w:val="21"/>
        </w:rPr>
        <w:t>当前版本以课程选题页和项目分工为依据。选题页未给出明确阈值的算法指标将在获得数据集并完成基线实验后冻结；文中标注为待确认的事项不应被视为已承诺的验收数值。</w:t>
      </w:r>
    </w:p>
    <w:p>
      <w:pPr>
        <w:pStyle w:val="Heading1"/>
        <w:keepNext/>
        <w:keepNext/>
      </w:pPr>
      <w:r>
        <w:rPr>
          <w:rFonts w:ascii="Arial" w:hAnsi="Arial" w:eastAsia="Microsoft YaHei"/>
          <w:b/>
          <w:color w:val="000000"/>
          <w:sz w:val="30"/>
        </w:rPr>
        <w:t>目录</w:t>
      </w:r>
    </w:p>
    <w:p>
      <w:pPr>
        <w:spacing w:before="0" w:after="40" w:line="324" w:lineRule="auto"/>
      </w:pPr>
      <w:r>
        <w:rPr>
          <w:rFonts w:ascii="Arial" w:hAnsi="Arial" w:eastAsia="Microsoft YaHei"/>
          <w:color w:val="000000"/>
          <w:sz w:val="21"/>
        </w:rPr>
        <w:t>1 项目概述</w:t>
      </w:r>
    </w:p>
    <w:p>
      <w:pPr>
        <w:spacing w:before="0" w:after="40" w:line="324" w:lineRule="auto"/>
      </w:pPr>
      <w:r>
        <w:rPr>
          <w:rFonts w:ascii="Arial" w:hAnsi="Arial" w:eastAsia="Microsoft YaHei"/>
          <w:color w:val="000000"/>
          <w:sz w:val="21"/>
        </w:rPr>
        <w:t>2 用户与使用场景</w:t>
      </w:r>
    </w:p>
    <w:p>
      <w:pPr>
        <w:spacing w:before="0" w:after="40" w:line="324" w:lineRule="auto"/>
      </w:pPr>
      <w:r>
        <w:rPr>
          <w:rFonts w:ascii="Arial" w:hAnsi="Arial" w:eastAsia="Microsoft YaHei"/>
          <w:color w:val="000000"/>
          <w:sz w:val="21"/>
        </w:rPr>
        <w:t>3 系统范围</w:t>
      </w:r>
    </w:p>
    <w:p>
      <w:pPr>
        <w:spacing w:before="0" w:after="40" w:line="324" w:lineRule="auto"/>
      </w:pPr>
      <w:r>
        <w:rPr>
          <w:rFonts w:ascii="Arial" w:hAnsi="Arial" w:eastAsia="Microsoft YaHei"/>
          <w:color w:val="000000"/>
          <w:sz w:val="21"/>
        </w:rPr>
        <w:t>4 功能需求</w:t>
      </w:r>
    </w:p>
    <w:p>
      <w:pPr>
        <w:spacing w:before="0" w:after="40" w:line="324" w:lineRule="auto"/>
      </w:pPr>
      <w:r>
        <w:rPr>
          <w:rFonts w:ascii="Arial" w:hAnsi="Arial" w:eastAsia="Microsoft YaHei"/>
          <w:color w:val="000000"/>
          <w:sz w:val="21"/>
        </w:rPr>
        <w:t>5 数据需求</w:t>
      </w:r>
    </w:p>
    <w:p>
      <w:pPr>
        <w:spacing w:before="0" w:after="40" w:line="324" w:lineRule="auto"/>
      </w:pPr>
      <w:r>
        <w:rPr>
          <w:rFonts w:ascii="Arial" w:hAnsi="Arial" w:eastAsia="Microsoft YaHei"/>
          <w:color w:val="000000"/>
          <w:sz w:val="21"/>
        </w:rPr>
        <w:t>6 算法与模型需求</w:t>
      </w:r>
    </w:p>
    <w:p>
      <w:pPr>
        <w:spacing w:before="0" w:after="40" w:line="324" w:lineRule="auto"/>
      </w:pPr>
      <w:r>
        <w:rPr>
          <w:rFonts w:ascii="Arial" w:hAnsi="Arial" w:eastAsia="Microsoft YaHei"/>
          <w:color w:val="000000"/>
          <w:sz w:val="21"/>
        </w:rPr>
        <w:t>7 接口与交互需求</w:t>
      </w:r>
    </w:p>
    <w:p>
      <w:pPr>
        <w:spacing w:before="0" w:after="40" w:line="324" w:lineRule="auto"/>
      </w:pPr>
      <w:r>
        <w:rPr>
          <w:rFonts w:ascii="Arial" w:hAnsi="Arial" w:eastAsia="Microsoft YaHei"/>
          <w:color w:val="000000"/>
          <w:sz w:val="21"/>
        </w:rPr>
        <w:t>8 非功能需求</w:t>
      </w:r>
    </w:p>
    <w:p>
      <w:pPr>
        <w:spacing w:before="0" w:after="40" w:line="324" w:lineRule="auto"/>
      </w:pPr>
      <w:r>
        <w:rPr>
          <w:rFonts w:ascii="Arial" w:hAnsi="Arial" w:eastAsia="Microsoft YaHei"/>
          <w:color w:val="000000"/>
          <w:sz w:val="21"/>
        </w:rPr>
        <w:t>9 安全隐私与伦理要求</w:t>
      </w:r>
    </w:p>
    <w:p>
      <w:pPr>
        <w:spacing w:before="0" w:after="40" w:line="324" w:lineRule="auto"/>
      </w:pPr>
      <w:r>
        <w:rPr>
          <w:rFonts w:ascii="Arial" w:hAnsi="Arial" w:eastAsia="Microsoft YaHei"/>
          <w:color w:val="000000"/>
          <w:sz w:val="21"/>
        </w:rPr>
        <w:t>10 部署运维需求</w:t>
      </w:r>
    </w:p>
    <w:p>
      <w:pPr>
        <w:spacing w:before="0" w:after="40" w:line="324" w:lineRule="auto"/>
      </w:pPr>
      <w:r>
        <w:rPr>
          <w:rFonts w:ascii="Arial" w:hAnsi="Arial" w:eastAsia="Microsoft YaHei"/>
          <w:color w:val="000000"/>
          <w:sz w:val="21"/>
        </w:rPr>
        <w:t>11 测试与验收</w:t>
      </w:r>
    </w:p>
    <w:p>
      <w:pPr>
        <w:spacing w:before="0" w:after="40" w:line="324" w:lineRule="auto"/>
      </w:pPr>
      <w:r>
        <w:rPr>
          <w:rFonts w:ascii="Arial" w:hAnsi="Arial" w:eastAsia="Microsoft YaHei"/>
          <w:color w:val="000000"/>
          <w:sz w:val="21"/>
        </w:rPr>
        <w:t>12 项目约束与风险</w:t>
      </w:r>
    </w:p>
    <w:p>
      <w:pPr>
        <w:spacing w:before="0" w:after="40" w:line="324" w:lineRule="auto"/>
      </w:pPr>
      <w:r>
        <w:rPr>
          <w:rFonts w:ascii="Arial" w:hAnsi="Arial" w:eastAsia="Microsoft YaHei"/>
          <w:color w:val="000000"/>
          <w:sz w:val="21"/>
        </w:rPr>
        <w:t>13 需求优先级与迭代计划</w:t>
      </w:r>
    </w:p>
    <w:p>
      <w:pPr>
        <w:spacing w:before="0" w:after="40" w:line="324" w:lineRule="auto"/>
      </w:pPr>
      <w:r>
        <w:rPr>
          <w:rFonts w:ascii="Arial" w:hAnsi="Arial" w:eastAsia="Microsoft YaHei"/>
          <w:color w:val="000000"/>
          <w:sz w:val="21"/>
        </w:rPr>
        <w:t>14 待确认事项</w:t>
      </w:r>
    </w:p>
    <w:p>
      <w:pPr>
        <w:spacing w:before="0" w:after="40" w:line="324" w:lineRule="auto"/>
      </w:pPr>
      <w:r>
        <w:rPr>
          <w:rFonts w:ascii="Arial" w:hAnsi="Arial" w:eastAsia="Microsoft YaHei"/>
          <w:color w:val="000000"/>
          <w:sz w:val="21"/>
        </w:rPr>
        <w:t>附录 A 需求追踪矩阵</w:t>
      </w:r>
    </w:p>
    <w:p>
      <w:r>
        <w:br w:type="page"/>
      </w:r>
    </w:p>
    <w:p>
      <w:pPr>
        <w:pStyle w:val="Heading1"/>
        <w:keepNext/>
        <w:keepNext/>
      </w:pPr>
      <w:r>
        <w:rPr>
          <w:rFonts w:ascii="Arial" w:hAnsi="Arial" w:eastAsia="Microsoft YaHei"/>
          <w:b/>
          <w:color w:val="000000"/>
          <w:sz w:val="30"/>
        </w:rPr>
        <w:t>1 项目概述</w:t>
      </w:r>
    </w:p>
    <w:p>
      <w:pPr>
        <w:pStyle w:val="Heading2"/>
        <w:keepNext/>
        <w:keepNext/>
      </w:pPr>
      <w:r>
        <w:rPr>
          <w:rFonts w:ascii="Arial" w:hAnsi="Arial" w:eastAsia="Microsoft YaHei"/>
          <w:b/>
          <w:color w:val="000000"/>
          <w:sz w:val="24"/>
        </w:rPr>
        <w:t>1.1 项目背景</w:t>
      </w:r>
    </w:p>
    <w:p>
      <w:pPr>
        <w:spacing w:before="0" w:after="120" w:line="324" w:lineRule="auto"/>
        <w:ind w:firstLine="440"/>
      </w:pPr>
      <w:r>
        <w:rPr>
          <w:rFonts w:ascii="Arial" w:hAnsi="Arial" w:eastAsia="Microsoft YaHei"/>
          <w:color w:val="000000"/>
          <w:sz w:val="21"/>
        </w:rPr>
        <w:t>本项目面向图像和视频数据中的人员关系分析。系统从图像或视频中检测并跟踪人员，提取可用于跨镜头匹配的行人特征，结合共同出现、时空接近和交互频次等信息构建人员关系图，再利用图神经网络等方法推断关系强度或关系类别。系统以可视化图谱和查询结果向用户呈现推断依据与结果。</w:t>
      </w:r>
    </w:p>
    <w:p>
      <w:pPr>
        <w:spacing w:before="0" w:after="120" w:line="324" w:lineRule="auto"/>
        <w:ind w:firstLine="440"/>
      </w:pPr>
      <w:r>
        <w:rPr>
          <w:rFonts w:ascii="Arial" w:hAnsi="Arial" w:eastAsia="Microsoft YaHei"/>
          <w:color w:val="000000"/>
          <w:sz w:val="21"/>
        </w:rPr>
        <w:t>需求依据包括课程实践选题页中的 SE2026-AI-01 课题说明及项目组岗位分工。课程明确要求关系强度计算、人员关系图谱构建与查询、关系判别可视化，并涉及图数据库建模、隐私计算和单元测试。本文以项目组使用的 SE2026-AI-1 作为项目编号。除课程明确条目外，本文细化的角色、接口、异常策略和迭代范围均作为团队评审方案，评审确认后形成执行基线。</w:t>
      </w:r>
    </w:p>
    <w:p>
      <w:pPr>
        <w:pStyle w:val="Heading2"/>
        <w:keepNext/>
        <w:keepNext/>
      </w:pPr>
      <w:r>
        <w:rPr>
          <w:rFonts w:ascii="Arial" w:hAnsi="Arial" w:eastAsia="Microsoft YaHei"/>
          <w:b/>
          <w:color w:val="000000"/>
          <w:sz w:val="24"/>
        </w:rPr>
        <w:t>1.2 建设目标</w:t>
      </w:r>
    </w:p>
    <w:p>
      <w:pPr>
        <w:pStyle w:val="ListBullet"/>
        <w:spacing w:after="60" w:line="300" w:lineRule="auto"/>
      </w:pPr>
      <w:r>
        <w:rPr>
          <w:rFonts w:ascii="Arial" w:hAnsi="Arial" w:eastAsia="Microsoft YaHei"/>
          <w:color w:val="000000"/>
          <w:sz w:val="21"/>
        </w:rPr>
        <w:t>建立从图像或视频输入、人员检测跟踪、ReID 特征提取、关系特征生成、图推断、图数据库存储到可视化查询的完整工程链路。</w:t>
      </w:r>
    </w:p>
    <w:p>
      <w:pPr>
        <w:pStyle w:val="ListBullet"/>
        <w:spacing w:after="60" w:line="300" w:lineRule="auto"/>
      </w:pPr>
      <w:r>
        <w:rPr>
          <w:rFonts w:ascii="Arial" w:hAnsi="Arial" w:eastAsia="Microsoft YaHei"/>
          <w:color w:val="000000"/>
          <w:sz w:val="21"/>
        </w:rPr>
        <w:t>支持基于节点和边特征的关系强度计算，并能够形成、更新和查询人员关系图谱。</w:t>
      </w:r>
    </w:p>
    <w:p>
      <w:pPr>
        <w:pStyle w:val="ListBullet"/>
        <w:spacing w:after="60" w:line="300" w:lineRule="auto"/>
      </w:pPr>
      <w:r>
        <w:rPr>
          <w:rFonts w:ascii="Arial" w:hAnsi="Arial" w:eastAsia="Microsoft YaHei"/>
          <w:color w:val="000000"/>
          <w:sz w:val="21"/>
        </w:rPr>
        <w:t>对关系判别结果提供可理解的可视化信息，包括人员节点、关系类型或强度、置信度、时间范围及可用的证据摘要。</w:t>
      </w:r>
    </w:p>
    <w:p>
      <w:pPr>
        <w:pStyle w:val="ListBullet"/>
        <w:spacing w:after="60" w:line="300" w:lineRule="auto"/>
      </w:pPr>
      <w:r>
        <w:rPr>
          <w:rFonts w:ascii="Arial" w:hAnsi="Arial" w:eastAsia="Microsoft YaHei"/>
          <w:color w:val="000000"/>
          <w:sz w:val="21"/>
        </w:rPr>
        <w:t>落实匿名化、最小权限、访问审计和合规存储要求，避免系统被用于未授权的身份识别或监控。</w:t>
      </w:r>
    </w:p>
    <w:p>
      <w:pPr>
        <w:pStyle w:val="ListBullet"/>
        <w:spacing w:after="60" w:line="300" w:lineRule="auto"/>
      </w:pPr>
      <w:r>
        <w:rPr>
          <w:rFonts w:ascii="Arial" w:hAnsi="Arial" w:eastAsia="Microsoft YaHei"/>
          <w:color w:val="000000"/>
          <w:sz w:val="21"/>
        </w:rPr>
        <w:t>形成可测试、可部署、可演示的软件系统及配套文档。</w:t>
      </w:r>
    </w:p>
    <w:p>
      <w:pPr>
        <w:pStyle w:val="Heading2"/>
        <w:keepNext/>
        <w:keepNext/>
      </w:pPr>
      <w:r>
        <w:rPr>
          <w:rFonts w:ascii="Arial" w:hAnsi="Arial" w:eastAsia="Microsoft YaHei"/>
          <w:b/>
          <w:color w:val="000000"/>
          <w:sz w:val="24"/>
        </w:rPr>
        <w:t>1.3 成功标准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维度</w:t>
            </w:r>
          </w:p>
        </w:tc>
        <w:tc>
          <w:tcPr>
            <w:tcW w:type="dxa" w:w="453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成功标准</w:t>
            </w:r>
          </w:p>
        </w:tc>
        <w:tc>
          <w:tcPr>
            <w:tcW w:type="dxa" w:w="283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验证方式</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端到端流程</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能够导入合规数据并完成检测、跟踪、特征生成、关系推断、入图和展示。</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演示脚本及系统日志</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ReID 能力</w:t>
            </w:r>
          </w:p>
        </w:tc>
        <w:tc>
          <w:tcPr>
            <w:tcW w:type="dxa" w:w="45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输出 mAP、CMC 等约定指标；具体达标阈值在基线实验后由团队评审冻结。</w:t>
            </w:r>
          </w:p>
        </w:tc>
        <w:tc>
          <w:tcPr>
            <w:tcW w:type="dxa" w:w="28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算法评测报告</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关系推断</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输出准确率、宏平均 F1 等指标；具体阈值在标签方案与数据划分确认后冻结。</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独立测试集报告</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图查询性能</w:t>
            </w:r>
          </w:p>
        </w:tc>
        <w:tc>
          <w:tcPr>
            <w:tcW w:type="dxa" w:w="45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课程规定的典型图查询响应时间小于 1 秒。</w:t>
            </w:r>
          </w:p>
        </w:tc>
        <w:tc>
          <w:tcPr>
            <w:tcW w:type="dxa" w:w="28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性能测试记录</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隐私合规</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默认不向普通用户暴露真实身份信息，关键访问均可审计。</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安全测试及审计记录</w:t>
            </w:r>
          </w:p>
        </w:tc>
      </w:tr>
    </w:tbl>
    <w:p>
      <w:pPr>
        <w:spacing w:after="20"/>
      </w:pPr>
    </w:p>
    <w:p>
      <w:pPr>
        <w:pStyle w:val="Heading1"/>
        <w:keepNext/>
        <w:keepNext/>
      </w:pPr>
      <w:r>
        <w:rPr>
          <w:rFonts w:ascii="Arial" w:hAnsi="Arial" w:eastAsia="Microsoft YaHei"/>
          <w:b/>
          <w:color w:val="000000"/>
          <w:sz w:val="30"/>
        </w:rPr>
        <w:t>2 用户与使用场景</w:t>
      </w:r>
    </w:p>
    <w:p>
      <w:pPr>
        <w:pStyle w:val="Heading2"/>
        <w:keepNext/>
        <w:keepNext/>
      </w:pPr>
      <w:r>
        <w:rPr>
          <w:rFonts w:ascii="Arial" w:hAnsi="Arial" w:eastAsia="Microsoft YaHei"/>
          <w:b/>
          <w:color w:val="000000"/>
          <w:sz w:val="24"/>
        </w:rPr>
        <w:t>2.1 用户角色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角色</w:t>
            </w:r>
          </w:p>
        </w:tc>
        <w:tc>
          <w:tcPr>
            <w:tcW w:type="dxa" w:w="680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权限与职责</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系统管理员</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维护用户、角色、数据源、模型版本和系统配置；查看审计日志与运行状态。</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分析人员</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上传或选择数据任务，发起分析，查询关系图谱，查看关系判别及证据摘要，导出脱敏结果。</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算法开发人员</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管理模型与评测配置，触发离线评测，查看模型指标和错误样本，不直接获得无授权的真实身份信息。</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审计人员</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只读查看数据处理记录、访问日志、模型版本、导出行为和合规配置。</w:t>
            </w:r>
          </w:p>
        </w:tc>
      </w:tr>
    </w:tbl>
    <w:p>
      <w:pPr>
        <w:spacing w:after="20"/>
      </w:pPr>
    </w:p>
    <w:p>
      <w:pPr>
        <w:pStyle w:val="Heading2"/>
        <w:keepNext/>
        <w:keepNext/>
      </w:pPr>
      <w:r>
        <w:rPr>
          <w:rFonts w:ascii="Arial" w:hAnsi="Arial" w:eastAsia="Microsoft YaHei"/>
          <w:b/>
          <w:color w:val="000000"/>
          <w:sz w:val="24"/>
        </w:rPr>
        <w:t>2.2 核心使用场景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7370"/>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场景说明</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UC01 创建分析任务</w:t>
            </w:r>
          </w:p>
        </w:tc>
        <w:tc>
          <w:tcPr>
            <w:tcW w:type="dxa" w:w="737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分析人员选择图像或视频数据，设置时间范围和模型版本，提交异步分析任务。</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UC02 查看处理进度</w:t>
            </w:r>
          </w:p>
        </w:tc>
        <w:tc>
          <w:tcPr>
            <w:tcW w:type="dxa" w:w="737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用户查看任务排队、执行、完成或失败状态，并获得可定位的错误信息。</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UC03 浏览关系图谱</w:t>
            </w:r>
          </w:p>
        </w:tc>
        <w:tc>
          <w:tcPr>
            <w:tcW w:type="dxa" w:w="737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用户按人员匿名标识、时间或关系类型浏览节点与边，缩放、筛选和查看详情。</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UC04 查询两人关系</w:t>
            </w:r>
          </w:p>
        </w:tc>
        <w:tc>
          <w:tcPr>
            <w:tcW w:type="dxa" w:w="737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用户选择两个匿名人员节点，查询关系强度、预测类别、置信度和支持证据摘要。</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UC05 追溯推断结果</w:t>
            </w:r>
          </w:p>
        </w:tc>
        <w:tc>
          <w:tcPr>
            <w:tcW w:type="dxa" w:w="737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用户查看该结果使用的数据时间段、模型版本、主要特征和生成时间。</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UC06 管理与审计</w:t>
            </w:r>
          </w:p>
        </w:tc>
        <w:tc>
          <w:tcPr>
            <w:tcW w:type="dxa" w:w="737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管理员配置权限、数据保留期和服务参数；审计人员查询访问和导出记录。</w:t>
            </w:r>
          </w:p>
        </w:tc>
      </w:tr>
    </w:tbl>
    <w:p>
      <w:pPr>
        <w:spacing w:after="20"/>
      </w:pPr>
    </w:p>
    <w:p>
      <w:pPr>
        <w:pStyle w:val="Heading1"/>
        <w:keepNext/>
        <w:keepNext/>
      </w:pPr>
      <w:r>
        <w:rPr>
          <w:rFonts w:ascii="Arial" w:hAnsi="Arial" w:eastAsia="Microsoft YaHei"/>
          <w:b/>
          <w:color w:val="000000"/>
          <w:sz w:val="30"/>
        </w:rPr>
        <w:t>3 系统范围</w:t>
      </w:r>
    </w:p>
    <w:p>
      <w:pPr>
        <w:pStyle w:val="Heading2"/>
        <w:keepNext/>
        <w:keepNext/>
      </w:pPr>
      <w:r>
        <w:rPr>
          <w:rFonts w:ascii="Arial" w:hAnsi="Arial" w:eastAsia="Microsoft YaHei"/>
          <w:b/>
          <w:color w:val="000000"/>
          <w:sz w:val="24"/>
        </w:rPr>
        <w:t>3.1 范围内能力</w:t>
      </w:r>
    </w:p>
    <w:p>
      <w:pPr>
        <w:pStyle w:val="ListBullet"/>
        <w:spacing w:after="60" w:line="300" w:lineRule="auto"/>
      </w:pPr>
      <w:r>
        <w:rPr>
          <w:rFonts w:ascii="Arial" w:hAnsi="Arial" w:eastAsia="Microsoft YaHei"/>
          <w:color w:val="000000"/>
          <w:sz w:val="21"/>
        </w:rPr>
        <w:t>图像及视频文件导入和数据校验。</w:t>
      </w:r>
    </w:p>
    <w:p>
      <w:pPr>
        <w:pStyle w:val="ListBullet"/>
        <w:spacing w:after="60" w:line="300" w:lineRule="auto"/>
      </w:pPr>
      <w:r>
        <w:rPr>
          <w:rFonts w:ascii="Arial" w:hAnsi="Arial" w:eastAsia="Microsoft YaHei"/>
          <w:color w:val="000000"/>
          <w:sz w:val="21"/>
        </w:rPr>
        <w:t>人员检测、跨帧跟踪、ReID 特征提取和匿名人员标识生成。</w:t>
      </w:r>
    </w:p>
    <w:p>
      <w:pPr>
        <w:pStyle w:val="ListBullet"/>
        <w:spacing w:after="60" w:line="300" w:lineRule="auto"/>
      </w:pPr>
      <w:r>
        <w:rPr>
          <w:rFonts w:ascii="Arial" w:hAnsi="Arial" w:eastAsia="Microsoft YaHei"/>
          <w:color w:val="000000"/>
          <w:sz w:val="21"/>
        </w:rPr>
        <w:t>共同出现、相对距离、持续时间、交互频次等关系特征计算。</w:t>
      </w:r>
    </w:p>
    <w:p>
      <w:pPr>
        <w:pStyle w:val="ListBullet"/>
        <w:spacing w:after="60" w:line="300" w:lineRule="auto"/>
      </w:pPr>
      <w:r>
        <w:rPr>
          <w:rFonts w:ascii="Arial" w:hAnsi="Arial" w:eastAsia="Microsoft YaHei"/>
          <w:color w:val="000000"/>
          <w:sz w:val="21"/>
        </w:rPr>
        <w:t>人员关系强度计算及关系类别推断。</w:t>
      </w:r>
    </w:p>
    <w:p>
      <w:pPr>
        <w:pStyle w:val="ListBullet"/>
        <w:spacing w:after="60" w:line="300" w:lineRule="auto"/>
      </w:pPr>
      <w:r>
        <w:rPr>
          <w:rFonts w:ascii="Arial" w:hAnsi="Arial" w:eastAsia="Microsoft YaHei"/>
          <w:color w:val="000000"/>
          <w:sz w:val="21"/>
        </w:rPr>
        <w:t>Neo4j 人员关系图谱建模、写入、更新和查询。</w:t>
      </w:r>
    </w:p>
    <w:p>
      <w:pPr>
        <w:pStyle w:val="ListBullet"/>
        <w:spacing w:after="60" w:line="300" w:lineRule="auto"/>
      </w:pPr>
      <w:r>
        <w:rPr>
          <w:rFonts w:ascii="Arial" w:hAnsi="Arial" w:eastAsia="Microsoft YaHei"/>
          <w:color w:val="000000"/>
          <w:sz w:val="21"/>
        </w:rPr>
        <w:t>Vue 3 可视化界面及 FastAPI 服务接口。</w:t>
      </w:r>
    </w:p>
    <w:p>
      <w:pPr>
        <w:pStyle w:val="ListBullet"/>
        <w:spacing w:after="60" w:line="300" w:lineRule="auto"/>
      </w:pPr>
      <w:r>
        <w:rPr>
          <w:rFonts w:ascii="Arial" w:hAnsi="Arial" w:eastAsia="Microsoft YaHei"/>
          <w:color w:val="000000"/>
          <w:sz w:val="21"/>
        </w:rPr>
        <w:t>用户权限、操作审计、匿名化与数据生命周期管理。</w:t>
      </w:r>
    </w:p>
    <w:p>
      <w:pPr>
        <w:pStyle w:val="ListBullet"/>
        <w:spacing w:after="60" w:line="300" w:lineRule="auto"/>
      </w:pPr>
      <w:r>
        <w:rPr>
          <w:rFonts w:ascii="Arial" w:hAnsi="Arial" w:eastAsia="Microsoft YaHei"/>
          <w:color w:val="000000"/>
          <w:sz w:val="21"/>
        </w:rPr>
        <w:t>模型和系统的功能、性能及算法评测。</w:t>
      </w:r>
    </w:p>
    <w:p>
      <w:pPr>
        <w:pStyle w:val="Heading2"/>
        <w:keepNext/>
        <w:keepNext/>
      </w:pPr>
      <w:r>
        <w:rPr>
          <w:rFonts w:ascii="Arial" w:hAnsi="Arial" w:eastAsia="Microsoft YaHei"/>
          <w:b/>
          <w:color w:val="000000"/>
          <w:sz w:val="24"/>
        </w:rPr>
        <w:t>3.2 范围外能力</w:t>
      </w:r>
    </w:p>
    <w:p>
      <w:pPr>
        <w:pStyle w:val="ListBullet"/>
        <w:spacing w:after="60" w:line="300" w:lineRule="auto"/>
      </w:pPr>
      <w:r>
        <w:rPr>
          <w:rFonts w:ascii="Arial" w:hAnsi="Arial" w:eastAsia="Microsoft YaHei"/>
          <w:color w:val="000000"/>
          <w:sz w:val="21"/>
        </w:rPr>
        <w:t>将系统用于公共场所实时大规模监控或执法决策。</w:t>
      </w:r>
    </w:p>
    <w:p>
      <w:pPr>
        <w:pStyle w:val="ListBullet"/>
        <w:spacing w:after="60" w:line="300" w:lineRule="auto"/>
      </w:pPr>
      <w:r>
        <w:rPr>
          <w:rFonts w:ascii="Arial" w:hAnsi="Arial" w:eastAsia="Microsoft YaHei"/>
          <w:color w:val="000000"/>
          <w:sz w:val="21"/>
        </w:rPr>
        <w:t>仅凭系统推断结果对个人作出惩罚、信用评价或其他高风险自动化决策。</w:t>
      </w:r>
    </w:p>
    <w:p>
      <w:pPr>
        <w:pStyle w:val="ListBullet"/>
        <w:spacing w:after="60" w:line="300" w:lineRule="auto"/>
      </w:pPr>
      <w:r>
        <w:rPr>
          <w:rFonts w:ascii="Arial" w:hAnsi="Arial" w:eastAsia="Microsoft YaHei"/>
          <w:color w:val="000000"/>
          <w:sz w:val="21"/>
        </w:rPr>
        <w:t>在未取得合法授权时将匿名人员标识还原为真实身份。</w:t>
      </w:r>
    </w:p>
    <w:p>
      <w:pPr>
        <w:pStyle w:val="ListBullet"/>
        <w:spacing w:after="60" w:line="300" w:lineRule="auto"/>
      </w:pPr>
      <w:r>
        <w:rPr>
          <w:rFonts w:ascii="Arial" w:hAnsi="Arial" w:eastAsia="Microsoft YaHei"/>
          <w:color w:val="000000"/>
          <w:sz w:val="21"/>
        </w:rPr>
        <w:t>保证推断结果代表现实中的法律、亲属、雇佣或情感关系。</w:t>
      </w:r>
    </w:p>
    <w:p>
      <w:pPr>
        <w:pStyle w:val="ListBullet"/>
        <w:spacing w:after="60" w:line="300" w:lineRule="auto"/>
      </w:pPr>
      <w:r>
        <w:rPr>
          <w:rFonts w:ascii="Arial" w:hAnsi="Arial" w:eastAsia="Microsoft YaHei"/>
          <w:color w:val="000000"/>
          <w:sz w:val="21"/>
        </w:rPr>
        <w:t>首版课程项目中的移动端原生应用和超大规模分布式训练平台。</w:t>
      </w:r>
    </w:p>
    <w:p>
      <w:pPr>
        <w:pStyle w:val="Heading2"/>
        <w:keepNext/>
        <w:keepNext/>
      </w:pPr>
      <w:r>
        <w:rPr>
          <w:rFonts w:ascii="Arial" w:hAnsi="Arial" w:eastAsia="Microsoft YaHei"/>
          <w:b/>
          <w:color w:val="000000"/>
          <w:sz w:val="24"/>
        </w:rPr>
        <w:t>3.3 系统边界与上下文</w:t>
      </w:r>
    </w:p>
    <w:p>
      <w:pPr>
        <w:spacing w:before="0" w:after="120" w:line="324" w:lineRule="auto"/>
        <w:ind w:firstLine="440"/>
      </w:pPr>
      <w:r>
        <w:rPr>
          <w:rFonts w:ascii="Arial" w:hAnsi="Arial" w:eastAsia="Microsoft YaHei"/>
          <w:color w:val="000000"/>
          <w:sz w:val="21"/>
        </w:rPr>
        <w:t>输入端接收经授权的图像、视频及可选关系标签；算法服务完成检测、跟踪、特征提取和推断；图数据库保存匿名节点、关系边和必要的可追溯元数据；后端 API 对外提供任务、查询、模型和审计能力；Web 前端负责管理操作和图谱展示。原始数据存储、模型文件与日志存储均属于受控资源，不允许由前端直接访问。</w:t>
      </w:r>
    </w:p>
    <w:p>
      <w:pPr>
        <w:pStyle w:val="Heading1"/>
        <w:keepNext/>
        <w:keepNext/>
      </w:pPr>
      <w:r>
        <w:rPr>
          <w:rFonts w:ascii="Arial" w:hAnsi="Arial" w:eastAsia="Microsoft YaHei"/>
          <w:b/>
          <w:color w:val="000000"/>
          <w:sz w:val="30"/>
        </w:rPr>
        <w:t>4 功能需求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0"/>
        <w:gridCol w:w="2380"/>
        <w:gridCol w:w="2380"/>
        <w:gridCol w:w="2380"/>
      </w:tblGrid>
      <w:tr>
        <w:trPr>
          <w:tblHeader w:val="true"/>
        </w:trPr>
        <w:tc>
          <w:tcPr>
            <w:tcW w:type="dxa" w:w="119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158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名称</w:t>
            </w:r>
          </w:p>
        </w:tc>
        <w:tc>
          <w:tcPr>
            <w:tcW w:type="dxa" w:w="5216"/>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需求描述</w:t>
            </w:r>
          </w:p>
        </w:tc>
        <w:tc>
          <w:tcPr>
            <w:tcW w:type="dxa" w:w="113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优先级</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FR-01</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用户认证与授权</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系统应支持登录、退出和基于角色的访问控制；未授权请求应被拒绝并记录。</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FR-02</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数据导入</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系统应支持常用图像格式和课程约定的视频格式，校验类型、大小、完整性和授权信息。</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FR-03</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任务管理</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系统应支持创建、启动、取消、查询和重试分析任务，并保留状态、配置、模型版本和时间记录。</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FR-04</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人员检测</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系统应使用 YOLOv8 或经评审的替代模型识别人员目标，输出边界框、置信度和帧信息。</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FR-05</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人员跟踪</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系统应使用 ByteTrack 或经评审的替代方案关联连续帧中的人员轨迹，并处理短时遮挡。</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FR-06</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ReID 特征</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系统应生成匿名人员特征和跨镜头匹配结果，保存模型版本及相似度，不保存不必要的可逆身份信息。</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FR-07</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关系特征</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系统应按配置窗口计算共同出现次数、持续时间、时空距离、运动一致性等关系特征。</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FR-08</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关系强度</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系统应依据节点及边特征计算归一化关系强度，并记录算法版本和计算时间。</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FR-09</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关系判别</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系统应利用 GNN 或基线模型输出关系类别或关系存在性、置信度及模型版本。</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FR-10</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图谱构建</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系统应在 Neo4j 中创建或更新匿名人员节点、关系边和分析任务关联，避免重复节点和失效引用。</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FR-11</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图谱查询</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系统应支持按匿名人员、时间范围、关系强度、关系类别和任务查询节点、边及邻居。</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FR-12</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结果可视化</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系统应以关系图展示节点与边，支持缩放、拖动、筛选、详情查看和置信度提示。</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FR-13</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结果追溯</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每个推断结果应能追溯到任务、数据时间范围、模型版本和主要特征摘要。</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FR-14</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结果导出</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系统可导出经权限校验和脱敏的查询结果；导出字段、时间、操作者和用途应记录。</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应该</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FR-15</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模型管理</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管理员应能登记模型名称、版本、指标、状态和文件校验值，并指定当前可用版本。</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应该</w:t>
            </w:r>
          </w:p>
        </w:tc>
      </w:tr>
      <w:tr>
        <w:tc>
          <w:tcPr>
            <w:tcW w:type="dxa" w:w="119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FR-16</w:t>
            </w:r>
          </w:p>
        </w:tc>
        <w:tc>
          <w:tcPr>
            <w:tcW w:type="dxa" w:w="1587"/>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审计查询</w:t>
            </w:r>
          </w:p>
        </w:tc>
        <w:tc>
          <w:tcPr>
            <w:tcW w:type="dxa" w:w="5216"/>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审计角色应能按用户、时间、操作类型和对象查询访问、配置变更及导出日志。</w:t>
            </w:r>
          </w:p>
        </w:tc>
        <w:tc>
          <w:tcPr>
            <w:tcW w:type="dxa" w:w="113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必须</w:t>
            </w:r>
          </w:p>
        </w:tc>
      </w:tr>
      <w:tr>
        <w:tc>
          <w:tcPr>
            <w:tcW w:type="dxa" w:w="119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FR-17</w:t>
            </w:r>
          </w:p>
        </w:tc>
        <w:tc>
          <w:tcPr>
            <w:tcW w:type="dxa" w:w="1587"/>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异常处理</w:t>
            </w:r>
          </w:p>
        </w:tc>
        <w:tc>
          <w:tcPr>
            <w:tcW w:type="dxa" w:w="5216"/>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系统应对输入错误、模型失败、数据库不可用和超时给出明确状态，不得生成伪造的成功结果。</w:t>
            </w:r>
          </w:p>
        </w:tc>
        <w:tc>
          <w:tcPr>
            <w:tcW w:type="dxa" w:w="113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必须</w:t>
            </w:r>
          </w:p>
        </w:tc>
      </w:tr>
    </w:tbl>
    <w:p>
      <w:pPr>
        <w:spacing w:after="20"/>
      </w:pPr>
    </w:p>
    <w:p>
      <w:pPr>
        <w:pStyle w:val="Heading1"/>
        <w:keepNext/>
        <w:keepNext/>
      </w:pPr>
      <w:r>
        <w:rPr>
          <w:rFonts w:ascii="Arial" w:hAnsi="Arial" w:eastAsia="Microsoft YaHei"/>
          <w:b/>
          <w:color w:val="000000"/>
          <w:sz w:val="30"/>
        </w:rPr>
        <w:t>5 数据需求</w:t>
      </w:r>
    </w:p>
    <w:p>
      <w:pPr>
        <w:pStyle w:val="Heading2"/>
        <w:keepNext/>
        <w:keepNext/>
      </w:pPr>
      <w:r>
        <w:rPr>
          <w:rFonts w:ascii="Arial" w:hAnsi="Arial" w:eastAsia="Microsoft YaHei"/>
          <w:b/>
          <w:color w:val="000000"/>
          <w:sz w:val="24"/>
        </w:rPr>
        <w:t>5.1 数据对象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数据对象</w:t>
            </w:r>
          </w:p>
        </w:tc>
        <w:tc>
          <w:tcPr>
            <w:tcW w:type="dxa" w:w="453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主要字段</w:t>
            </w:r>
          </w:p>
        </w:tc>
        <w:tc>
          <w:tcPr>
            <w:tcW w:type="dxa" w:w="283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管理要求</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媒体数据</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图像或视频、采集时间、来源、授权状态、校验值、保留期限</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原始数据与公开展示隔离</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检测记录</w:t>
            </w:r>
          </w:p>
        </w:tc>
        <w:tc>
          <w:tcPr>
            <w:tcW w:type="dxa" w:w="45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任务、帧号、边界框、置信度、检测模型版本</w:t>
            </w:r>
          </w:p>
        </w:tc>
        <w:tc>
          <w:tcPr>
            <w:tcW w:type="dxa" w:w="28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可按保留策略清理</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轨迹记录</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匿名轨迹标识、帧区间、位置序列、质量分数</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不得直接等同真实身份</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人员节点</w:t>
            </w:r>
          </w:p>
        </w:tc>
        <w:tc>
          <w:tcPr>
            <w:tcW w:type="dxa" w:w="45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匿名人员标识、特征引用、首次和末次出现、节点版本</w:t>
            </w:r>
          </w:p>
        </w:tc>
        <w:tc>
          <w:tcPr>
            <w:tcW w:type="dxa" w:w="28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前端只显示匿名标识</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关系边</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源节点、目标节点、关系类别、强度、置信度、有效时间</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方向性由关系定义决定</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推断证据</w:t>
            </w:r>
          </w:p>
        </w:tc>
        <w:tc>
          <w:tcPr>
            <w:tcW w:type="dxa" w:w="45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共同出现、持续时间、距离等聚合特征及模型版本</w:t>
            </w:r>
          </w:p>
        </w:tc>
        <w:tc>
          <w:tcPr>
            <w:tcW w:type="dxa" w:w="283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避免暴露原始敏感画面</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审计日志</w:t>
            </w:r>
          </w:p>
        </w:tc>
        <w:tc>
          <w:tcPr>
            <w:tcW w:type="dxa" w:w="45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操作者、操作、对象、时间、结果、来源地址</w:t>
            </w:r>
          </w:p>
        </w:tc>
        <w:tc>
          <w:tcPr>
            <w:tcW w:type="dxa" w:w="283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只追加并限制访问</w:t>
            </w:r>
          </w:p>
        </w:tc>
      </w:tr>
    </w:tbl>
    <w:p>
      <w:pPr>
        <w:spacing w:after="20"/>
      </w:pPr>
    </w:p>
    <w:p>
      <w:pPr>
        <w:pStyle w:val="Heading2"/>
        <w:keepNext/>
        <w:keepNext/>
      </w:pPr>
      <w:r>
        <w:rPr>
          <w:rFonts w:ascii="Arial" w:hAnsi="Arial" w:eastAsia="Microsoft YaHei"/>
          <w:b/>
          <w:color w:val="000000"/>
          <w:sz w:val="24"/>
        </w:rPr>
        <w:t>5.2 数据质量要求</w:t>
      </w:r>
    </w:p>
    <w:p>
      <w:pPr>
        <w:pStyle w:val="ListBullet"/>
        <w:spacing w:after="60" w:line="300" w:lineRule="auto"/>
      </w:pPr>
      <w:r>
        <w:rPr>
          <w:rFonts w:ascii="Arial" w:hAnsi="Arial" w:eastAsia="Microsoft YaHei"/>
          <w:color w:val="000000"/>
          <w:sz w:val="21"/>
        </w:rPr>
        <w:t>输入数据必须具有来源和使用授权记录；无法确认授权的数据不得进入正式分析环境。</w:t>
      </w:r>
    </w:p>
    <w:p>
      <w:pPr>
        <w:pStyle w:val="ListBullet"/>
        <w:spacing w:after="60" w:line="300" w:lineRule="auto"/>
      </w:pPr>
      <w:r>
        <w:rPr>
          <w:rFonts w:ascii="Arial" w:hAnsi="Arial" w:eastAsia="Microsoft YaHei"/>
          <w:color w:val="000000"/>
          <w:sz w:val="21"/>
        </w:rPr>
        <w:t>训练集、验证集和测试集应按人员身份或视频源进行隔离，避免同一对象泄漏导致指标虚高。</w:t>
      </w:r>
    </w:p>
    <w:p>
      <w:pPr>
        <w:pStyle w:val="ListBullet"/>
        <w:spacing w:after="60" w:line="300" w:lineRule="auto"/>
      </w:pPr>
      <w:r>
        <w:rPr>
          <w:rFonts w:ascii="Arial" w:hAnsi="Arial" w:eastAsia="Microsoft YaHei"/>
          <w:color w:val="000000"/>
          <w:sz w:val="21"/>
        </w:rPr>
        <w:t>标注规范应定义关系类别、无关系样本、模糊样本及标注冲突处理，并统计一致性。</w:t>
      </w:r>
    </w:p>
    <w:p>
      <w:pPr>
        <w:pStyle w:val="ListBullet"/>
        <w:spacing w:after="60" w:line="300" w:lineRule="auto"/>
      </w:pPr>
      <w:r>
        <w:rPr>
          <w:rFonts w:ascii="Arial" w:hAnsi="Arial" w:eastAsia="Microsoft YaHei"/>
          <w:color w:val="000000"/>
          <w:sz w:val="21"/>
        </w:rPr>
        <w:t>媒体、检测、轨迹、节点和关系记录之间应通过稳定标识关联，孤立引用和重复键应可检测。</w:t>
      </w:r>
    </w:p>
    <w:p>
      <w:pPr>
        <w:pStyle w:val="ListBullet"/>
        <w:spacing w:after="60" w:line="300" w:lineRule="auto"/>
      </w:pPr>
      <w:r>
        <w:rPr>
          <w:rFonts w:ascii="Arial" w:hAnsi="Arial" w:eastAsia="Microsoft YaHei"/>
          <w:color w:val="000000"/>
          <w:sz w:val="21"/>
        </w:rPr>
        <w:t>数据清洗、标注修订和特征生成应保留版本，支持复现实验。</w:t>
      </w:r>
    </w:p>
    <w:p>
      <w:pPr>
        <w:pStyle w:val="Heading2"/>
        <w:keepNext/>
        <w:keepNext/>
      </w:pPr>
      <w:r>
        <w:rPr>
          <w:rFonts w:ascii="Arial" w:hAnsi="Arial" w:eastAsia="Microsoft YaHei"/>
          <w:b/>
          <w:color w:val="000000"/>
          <w:sz w:val="24"/>
        </w:rPr>
        <w:t>5.3 图数据库模型</w:t>
      </w:r>
    </w:p>
    <w:p>
      <w:pPr>
        <w:spacing w:before="0" w:after="120" w:line="324" w:lineRule="auto"/>
        <w:ind w:firstLine="440"/>
      </w:pPr>
      <w:r>
        <w:rPr>
          <w:rFonts w:ascii="Arial" w:hAnsi="Arial" w:eastAsia="Microsoft YaHei"/>
          <w:color w:val="000000"/>
          <w:sz w:val="21"/>
        </w:rPr>
        <w:t>建议的核心节点包括 PersonAnon、Track、Media、AnalysisTask 和 ModelVersion；核心关系包括 APPEARS_IN、MATCHED_AS、CO_OCCURS_WITH 和 INFERRED_RELATION。PersonAnon 仅表示系统生成的匿名实体，不等同于现实身份。关系边应包含强度、类别、置信度、有效时间、来源任务和模型版本，以便查询和追溯。</w:t>
      </w:r>
    </w:p>
    <w:p>
      <w:pPr>
        <w:pStyle w:val="Heading1"/>
        <w:keepNext/>
        <w:keepNext/>
      </w:pPr>
      <w:r>
        <w:rPr>
          <w:rFonts w:ascii="Arial" w:hAnsi="Arial" w:eastAsia="Microsoft YaHei"/>
          <w:b/>
          <w:color w:val="000000"/>
          <w:sz w:val="30"/>
        </w:rPr>
        <w:t>6 算法与模型需求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24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181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主题</w:t>
            </w:r>
          </w:p>
        </w:tc>
        <w:tc>
          <w:tcPr>
            <w:tcW w:type="dxa" w:w="6009"/>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要求</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AR-01</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检测与跟踪</w:t>
            </w:r>
          </w:p>
        </w:tc>
        <w:tc>
          <w:tcPr>
            <w:tcW w:type="dxa" w:w="600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建立 YOLOv8 与 ByteTrack 基线；对遮挡、漏检、轨迹切换保存质量统计。</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AR-02</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ReID 评测</w:t>
            </w:r>
          </w:p>
        </w:tc>
        <w:tc>
          <w:tcPr>
            <w:tcW w:type="dxa" w:w="600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使用固定的数据划分和评测脚本报告 mAP、CMC Rank-1 等指标，并保存随机种子与模型校验值。</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AR-03</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特征规范化</w:t>
            </w:r>
          </w:p>
        </w:tc>
        <w:tc>
          <w:tcPr>
            <w:tcW w:type="dxa" w:w="600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相似度、距离、持续时间和频次等输入应具有明确的归一化方法，训练与推理保持一致。</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AR-04</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图构建规则</w:t>
            </w:r>
          </w:p>
        </w:tc>
        <w:tc>
          <w:tcPr>
            <w:tcW w:type="dxa" w:w="600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定义节点合并、边生成、时间窗口和负样本策略，防止由同一轨迹产生自关系。</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AR-05</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关系模型</w:t>
            </w:r>
          </w:p>
        </w:tc>
        <w:tc>
          <w:tcPr>
            <w:tcW w:type="dxa" w:w="600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使用 PyTorch Geometric 实现 GNN 或经评审的图模型，并保留非图基线用于对照。</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AR-06</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输出约束</w:t>
            </w:r>
          </w:p>
        </w:tc>
        <w:tc>
          <w:tcPr>
            <w:tcW w:type="dxa" w:w="600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输出必须包含类别或强度、置信度、模型版本和适用时间，不得只给出不可追溯结论。</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AR-07</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不确定性</w:t>
            </w:r>
          </w:p>
        </w:tc>
        <w:tc>
          <w:tcPr>
            <w:tcW w:type="dxa" w:w="600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低置信度或证据不足的结果应标记为不确定，不得强制归类。</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AR-08</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可复现性</w:t>
            </w:r>
          </w:p>
        </w:tc>
        <w:tc>
          <w:tcPr>
            <w:tcW w:type="dxa" w:w="600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训练配置、依赖版本、数据版本、随机种子和指标文件应纳入版本管理或实验记录。</w:t>
            </w:r>
          </w:p>
        </w:tc>
      </w:tr>
    </w:tbl>
    <w:p>
      <w:pPr>
        <w:spacing w:after="20"/>
      </w:pPr>
    </w:p>
    <w:p>
      <w:pPr>
        <w:pStyle w:val="Heading2"/>
        <w:keepNext/>
        <w:keepNext/>
      </w:pPr>
      <w:r>
        <w:rPr>
          <w:rFonts w:ascii="Arial" w:hAnsi="Arial" w:eastAsia="Microsoft YaHei"/>
          <w:b/>
          <w:color w:val="000000"/>
          <w:sz w:val="24"/>
        </w:rPr>
        <w:t>6.1 关系定义原则</w:t>
      </w:r>
    </w:p>
    <w:p>
      <w:pPr>
        <w:spacing w:before="0" w:after="120" w:line="324" w:lineRule="auto"/>
        <w:ind w:firstLine="440"/>
      </w:pPr>
      <w:r>
        <w:rPr>
          <w:rFonts w:ascii="Arial" w:hAnsi="Arial" w:eastAsia="Microsoft YaHei"/>
          <w:color w:val="000000"/>
          <w:sz w:val="21"/>
        </w:rPr>
        <w:t>系统推断的是图像数据支持的统计关联或预定义互动类型，不应自动解释为亲属、朋友、同事等现实社会关系。若课程演示需要使用具体关系标签，产品经理和测试工程师应先确认标签定义、证据标准和误用提示，并在界面中显示免责声明。</w:t>
      </w:r>
    </w:p>
    <w:p>
      <w:pPr>
        <w:pStyle w:val="Heading2"/>
        <w:keepNext/>
        <w:keepNext/>
      </w:pPr>
      <w:r>
        <w:rPr>
          <w:rFonts w:ascii="Arial" w:hAnsi="Arial" w:eastAsia="Microsoft YaHei"/>
          <w:b/>
          <w:color w:val="000000"/>
          <w:sz w:val="24"/>
        </w:rPr>
        <w:t>6.2 指标冻结机制</w:t>
      </w:r>
    </w:p>
    <w:p>
      <w:pPr>
        <w:spacing w:before="0" w:after="120" w:line="324" w:lineRule="auto"/>
        <w:ind w:firstLine="440"/>
      </w:pPr>
      <w:r>
        <w:rPr>
          <w:rFonts w:ascii="Arial" w:hAnsi="Arial" w:eastAsia="Microsoft YaHei"/>
          <w:color w:val="000000"/>
          <w:sz w:val="21"/>
        </w:rPr>
        <w:t>课程要求明确关注 ReID mAP、关系推断准确率和图查询响应时间。图查询响应时间以小于 1 秒为验收目标。ReID mAP 和关系推断准确率的具体阈值应在数据集、划分方式、标签体系和基线模型确定后冻结，至少同时报告宏平均 F1、混淆矩阵和样本规模，避免单一准确率掩盖类别不平衡。</w:t>
      </w:r>
    </w:p>
    <w:p>
      <w:pPr>
        <w:pStyle w:val="Heading1"/>
        <w:keepNext/>
        <w:keepNext/>
      </w:pPr>
      <w:r>
        <w:rPr>
          <w:rFonts w:ascii="Arial" w:hAnsi="Arial" w:eastAsia="Microsoft YaHei"/>
          <w:b/>
          <w:color w:val="000000"/>
          <w:sz w:val="30"/>
        </w:rPr>
        <w:t>7 接口与交互需求</w:t>
      </w:r>
    </w:p>
    <w:p>
      <w:pPr>
        <w:pStyle w:val="Heading2"/>
        <w:keepNext/>
        <w:keepNext/>
      </w:pPr>
      <w:r>
        <w:rPr>
          <w:rFonts w:ascii="Arial" w:hAnsi="Arial" w:eastAsia="Microsoft YaHei"/>
          <w:b/>
          <w:color w:val="000000"/>
          <w:sz w:val="24"/>
        </w:rPr>
        <w:t>7.1 后端接口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模块</w:t>
            </w:r>
          </w:p>
        </w:tc>
        <w:tc>
          <w:tcPr>
            <w:tcW w:type="dxa" w:w="255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建议路径</w:t>
            </w:r>
          </w:p>
        </w:tc>
        <w:tc>
          <w:tcPr>
            <w:tcW w:type="dxa" w:w="4819"/>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主要能力</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认证</w:t>
            </w:r>
          </w:p>
        </w:tc>
        <w:tc>
          <w:tcPr>
            <w:tcW w:type="dxa" w:w="255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/api/auth/*</w:t>
            </w:r>
          </w:p>
        </w:tc>
        <w:tc>
          <w:tcPr>
            <w:tcW w:type="dxa" w:w="481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登录、退出、当前用户及令牌刷新</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任务</w:t>
            </w:r>
          </w:p>
        </w:tc>
        <w:tc>
          <w:tcPr>
            <w:tcW w:type="dxa" w:w="255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/api/tasks/*</w:t>
            </w:r>
          </w:p>
        </w:tc>
        <w:tc>
          <w:tcPr>
            <w:tcW w:type="dxa" w:w="481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创建任务、查询进度、取消、重试和结果摘要</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媒体</w:t>
            </w:r>
          </w:p>
        </w:tc>
        <w:tc>
          <w:tcPr>
            <w:tcW w:type="dxa" w:w="255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/api/media/*</w:t>
            </w:r>
          </w:p>
        </w:tc>
        <w:tc>
          <w:tcPr>
            <w:tcW w:type="dxa" w:w="481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受控上传、元数据查询及删除申请</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图谱</w:t>
            </w:r>
          </w:p>
        </w:tc>
        <w:tc>
          <w:tcPr>
            <w:tcW w:type="dxa" w:w="255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/api/graph/*</w:t>
            </w:r>
          </w:p>
        </w:tc>
        <w:tc>
          <w:tcPr>
            <w:tcW w:type="dxa" w:w="481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节点查询、邻居查询、路径查询和关系过滤</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推断</w:t>
            </w:r>
          </w:p>
        </w:tc>
        <w:tc>
          <w:tcPr>
            <w:tcW w:type="dxa" w:w="255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/api/inference/*</w:t>
            </w:r>
          </w:p>
        </w:tc>
        <w:tc>
          <w:tcPr>
            <w:tcW w:type="dxa" w:w="481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两人关系查询、证据摘要和模型信息</w:t>
            </w:r>
          </w:p>
        </w:tc>
      </w:tr>
      <w:tr>
        <w:tc>
          <w:tcPr>
            <w:tcW w:type="dxa" w:w="170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模型</w:t>
            </w:r>
          </w:p>
        </w:tc>
        <w:tc>
          <w:tcPr>
            <w:tcW w:type="dxa" w:w="255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/api/models/*</w:t>
            </w:r>
          </w:p>
        </w:tc>
        <w:tc>
          <w:tcPr>
            <w:tcW w:type="dxa" w:w="481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模型登记、指标查询和状态切换</w:t>
            </w:r>
          </w:p>
        </w:tc>
      </w:tr>
      <w:tr>
        <w:tc>
          <w:tcPr>
            <w:tcW w:type="dxa" w:w="170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审计</w:t>
            </w:r>
          </w:p>
        </w:tc>
        <w:tc>
          <w:tcPr>
            <w:tcW w:type="dxa" w:w="255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/api/audit/*</w:t>
            </w:r>
          </w:p>
        </w:tc>
        <w:tc>
          <w:tcPr>
            <w:tcW w:type="dxa" w:w="481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按权限查询审计日志和导出记录</w:t>
            </w:r>
          </w:p>
        </w:tc>
      </w:tr>
    </w:tbl>
    <w:p>
      <w:pPr>
        <w:spacing w:after="20"/>
      </w:pPr>
    </w:p>
    <w:p>
      <w:pPr>
        <w:spacing w:before="0" w:after="120" w:line="324" w:lineRule="auto"/>
        <w:ind w:firstLine="440"/>
      </w:pPr>
      <w:r>
        <w:rPr>
          <w:rFonts w:ascii="Arial" w:hAnsi="Arial" w:eastAsia="Microsoft YaHei"/>
          <w:color w:val="000000"/>
          <w:sz w:val="21"/>
        </w:rPr>
        <w:t>接口采用 JSON 作为主要数据格式，上传接口使用受限的 multipart/form-data。所有响应应包含请求标识，错误响应包含稳定错误码和可理解说明。耗时分析任务使用异步任务模式，前端通过轮询或服务端事件获取进度，不应让单次 HTTP 请求长期占用。</w:t>
      </w:r>
    </w:p>
    <w:p>
      <w:pPr>
        <w:pStyle w:val="Heading2"/>
        <w:keepNext/>
        <w:keepNext/>
      </w:pPr>
      <w:r>
        <w:rPr>
          <w:rFonts w:ascii="Arial" w:hAnsi="Arial" w:eastAsia="Microsoft YaHei"/>
          <w:b/>
          <w:color w:val="000000"/>
          <w:sz w:val="24"/>
        </w:rPr>
        <w:t>7.2 前端交互</w:t>
      </w:r>
    </w:p>
    <w:p>
      <w:pPr>
        <w:pStyle w:val="ListBullet"/>
        <w:spacing w:after="60" w:line="300" w:lineRule="auto"/>
      </w:pPr>
      <w:r>
        <w:rPr>
          <w:rFonts w:ascii="Arial" w:hAnsi="Arial" w:eastAsia="Microsoft YaHei"/>
          <w:color w:val="000000"/>
          <w:sz w:val="21"/>
        </w:rPr>
        <w:t>首页显示任务概览、近期任务和服务健康摘要。</w:t>
      </w:r>
    </w:p>
    <w:p>
      <w:pPr>
        <w:pStyle w:val="ListBullet"/>
        <w:spacing w:after="60" w:line="300" w:lineRule="auto"/>
      </w:pPr>
      <w:r>
        <w:rPr>
          <w:rFonts w:ascii="Arial" w:hAnsi="Arial" w:eastAsia="Microsoft YaHei"/>
          <w:color w:val="000000"/>
          <w:sz w:val="21"/>
        </w:rPr>
        <w:t>任务创建页明确显示支持的格式、隐私提示、模型版本和参数默认值。</w:t>
      </w:r>
    </w:p>
    <w:p>
      <w:pPr>
        <w:pStyle w:val="ListBullet"/>
        <w:spacing w:after="60" w:line="300" w:lineRule="auto"/>
      </w:pPr>
      <w:r>
        <w:rPr>
          <w:rFonts w:ascii="Arial" w:hAnsi="Arial" w:eastAsia="Microsoft YaHei"/>
          <w:color w:val="000000"/>
          <w:sz w:val="21"/>
        </w:rPr>
        <w:t>图谱页支持节点搜索、关系筛选、时间筛选、布局切换、图例和详情面板。</w:t>
      </w:r>
    </w:p>
    <w:p>
      <w:pPr>
        <w:pStyle w:val="ListBullet"/>
        <w:spacing w:after="60" w:line="300" w:lineRule="auto"/>
      </w:pPr>
      <w:r>
        <w:rPr>
          <w:rFonts w:ascii="Arial" w:hAnsi="Arial" w:eastAsia="Microsoft YaHei"/>
          <w:color w:val="000000"/>
          <w:sz w:val="21"/>
        </w:rPr>
        <w:t>置信度、关系强度和预测类别使用不同视觉编码，并提供文字说明，不能仅依赖颜色。</w:t>
      </w:r>
    </w:p>
    <w:p>
      <w:pPr>
        <w:pStyle w:val="ListBullet"/>
        <w:spacing w:after="60" w:line="300" w:lineRule="auto"/>
      </w:pPr>
      <w:r>
        <w:rPr>
          <w:rFonts w:ascii="Arial" w:hAnsi="Arial" w:eastAsia="Microsoft YaHei"/>
          <w:color w:val="000000"/>
          <w:sz w:val="21"/>
        </w:rPr>
        <w:t>失败和不确定结果应在界面中清楚区分；不得以空图或默认值冒充成功。</w:t>
      </w:r>
    </w:p>
    <w:p>
      <w:pPr>
        <w:pStyle w:val="ListBullet"/>
        <w:spacing w:after="60" w:line="300" w:lineRule="auto"/>
      </w:pPr>
      <w:r>
        <w:rPr>
          <w:rFonts w:ascii="Arial" w:hAnsi="Arial" w:eastAsia="Microsoft YaHei"/>
          <w:color w:val="000000"/>
          <w:sz w:val="21"/>
        </w:rPr>
        <w:t>用户执行导出、删除、模型切换等敏感操作前应获得确认并显示结果。</w:t>
      </w:r>
    </w:p>
    <w:p>
      <w:pPr>
        <w:pStyle w:val="Heading1"/>
        <w:keepNext/>
        <w:keepNext/>
      </w:pPr>
      <w:r>
        <w:rPr>
          <w:rFonts w:ascii="Arial" w:hAnsi="Arial" w:eastAsia="Microsoft YaHei"/>
          <w:b/>
          <w:color w:val="000000"/>
          <w:sz w:val="30"/>
        </w:rPr>
        <w:t>8 非功能需求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24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147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类别</w:t>
            </w:r>
          </w:p>
        </w:tc>
        <w:tc>
          <w:tcPr>
            <w:tcW w:type="dxa" w:w="6350"/>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要求</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NFR-01</w:t>
            </w:r>
          </w:p>
        </w:tc>
        <w:tc>
          <w:tcPr>
            <w:tcW w:type="dxa" w:w="147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性能</w:t>
            </w:r>
          </w:p>
        </w:tc>
        <w:tc>
          <w:tcPr>
            <w:tcW w:type="dxa" w:w="635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在课程规定的测试环境和约定数据规模下，典型图查询的服务端响应时间应小于 1 秒；批量分析任务应显示进度。</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NFR-02</w:t>
            </w:r>
          </w:p>
        </w:tc>
        <w:tc>
          <w:tcPr>
            <w:tcW w:type="dxa" w:w="147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可靠性</w:t>
            </w:r>
          </w:p>
        </w:tc>
        <w:tc>
          <w:tcPr>
            <w:tcW w:type="dxa" w:w="635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任务状态应持久化；服务重启后已完成结果可查询，失败任务可定位并按策略重试。</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NFR-03</w:t>
            </w:r>
          </w:p>
        </w:tc>
        <w:tc>
          <w:tcPr>
            <w:tcW w:type="dxa" w:w="147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可用性</w:t>
            </w:r>
          </w:p>
        </w:tc>
        <w:tc>
          <w:tcPr>
            <w:tcW w:type="dxa" w:w="635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常见操作应有清晰反馈、空状态和错误提示；核心演示流程不依赖命令行。</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NFR-04</w:t>
            </w:r>
          </w:p>
        </w:tc>
        <w:tc>
          <w:tcPr>
            <w:tcW w:type="dxa" w:w="147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可维护性</w:t>
            </w:r>
          </w:p>
        </w:tc>
        <w:tc>
          <w:tcPr>
            <w:tcW w:type="dxa" w:w="635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前端、后端、算法和数据访问模块边界清晰；关键模块具有单元测试和接口文档。</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NFR-05</w:t>
            </w:r>
          </w:p>
        </w:tc>
        <w:tc>
          <w:tcPr>
            <w:tcW w:type="dxa" w:w="147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可扩展性</w:t>
            </w:r>
          </w:p>
        </w:tc>
        <w:tc>
          <w:tcPr>
            <w:tcW w:type="dxa" w:w="635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检测、ReID 和关系模型通过统一接口封装，允许替换模型而不重写业务流程。</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NFR-06</w:t>
            </w:r>
          </w:p>
        </w:tc>
        <w:tc>
          <w:tcPr>
            <w:tcW w:type="dxa" w:w="147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兼容性</w:t>
            </w:r>
          </w:p>
        </w:tc>
        <w:tc>
          <w:tcPr>
            <w:tcW w:type="dxa" w:w="635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Web 界面至少支持课程演示所用的主流 Chromium 浏览器；后端环境由容器或锁定依赖保证一致。</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NFR-07</w:t>
            </w:r>
          </w:p>
        </w:tc>
        <w:tc>
          <w:tcPr>
            <w:tcW w:type="dxa" w:w="147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可观测性</w:t>
            </w:r>
          </w:p>
        </w:tc>
        <w:tc>
          <w:tcPr>
            <w:tcW w:type="dxa" w:w="6350"/>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服务输出结构化日志和请求标识；记录任务耗时、失败次数、队列长度及数据库健康状态。</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NFR-08</w:t>
            </w:r>
          </w:p>
        </w:tc>
        <w:tc>
          <w:tcPr>
            <w:tcW w:type="dxa" w:w="147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可测试性</w:t>
            </w:r>
          </w:p>
        </w:tc>
        <w:tc>
          <w:tcPr>
            <w:tcW w:type="dxa" w:w="6350"/>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核心计算提供确定性测试输入；外部依赖可模拟；测试数据与生产或真实数据隔离。</w:t>
            </w:r>
          </w:p>
        </w:tc>
      </w:tr>
    </w:tbl>
    <w:p>
      <w:pPr>
        <w:spacing w:after="20"/>
      </w:pPr>
    </w:p>
    <w:p>
      <w:pPr>
        <w:pStyle w:val="Heading1"/>
        <w:keepNext/>
        <w:keepNext/>
      </w:pPr>
      <w:r>
        <w:rPr>
          <w:rFonts w:ascii="Arial" w:hAnsi="Arial" w:eastAsia="Microsoft YaHei"/>
          <w:b/>
          <w:color w:val="000000"/>
          <w:sz w:val="30"/>
        </w:rPr>
        <w:t>9 安全隐私与伦理要求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24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主题</w:t>
            </w:r>
          </w:p>
        </w:tc>
        <w:tc>
          <w:tcPr>
            <w:tcW w:type="dxa" w:w="612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要求</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SR-01</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数据最小化</w:t>
            </w:r>
          </w:p>
        </w:tc>
        <w:tc>
          <w:tcPr>
            <w:tcW w:type="dxa" w:w="612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仅收集完成功能所需的媒体、特征和元数据；默认不保存多余的人脸或身份信息。</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SR-02</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匿名化</w:t>
            </w:r>
          </w:p>
        </w:tc>
        <w:tc>
          <w:tcPr>
            <w:tcW w:type="dxa" w:w="612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人员节点使用不可读匿名标识；真实身份映射如确需存在，应独立加密存储并严格授权。</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SR-03</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访问控制</w:t>
            </w:r>
          </w:p>
        </w:tc>
        <w:tc>
          <w:tcPr>
            <w:tcW w:type="dxa" w:w="612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采用最小权限和角色授权；管理、模型切换、导出和删除操作仅向获授权角色开放。</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SR-04</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传输与存储</w:t>
            </w:r>
          </w:p>
        </w:tc>
        <w:tc>
          <w:tcPr>
            <w:tcW w:type="dxa" w:w="612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敏感数据传输使用加密通道；密钥、口令和令牌不得写入代码仓库或普通日志。</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SR-05</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访问审计</w:t>
            </w:r>
          </w:p>
        </w:tc>
        <w:tc>
          <w:tcPr>
            <w:tcW w:type="dxa" w:w="612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登录、数据访问、查询、导出、配置变化、删除和授权失败均应记录审计日志。</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SR-06</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数据生命周期</w:t>
            </w:r>
          </w:p>
        </w:tc>
        <w:tc>
          <w:tcPr>
            <w:tcW w:type="dxa" w:w="612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为原始媒体、派生特征、图谱结果和日志配置保留期限及可验证删除流程。</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SR-07</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结果限制</w:t>
            </w:r>
          </w:p>
        </w:tc>
        <w:tc>
          <w:tcPr>
            <w:tcW w:type="dxa" w:w="612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界面应声明推断存在误差，结果不得作为高风险决策的唯一依据。</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SR-08</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数据合规</w:t>
            </w:r>
          </w:p>
        </w:tc>
        <w:tc>
          <w:tcPr>
            <w:tcW w:type="dxa" w:w="612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仅使用课程允许、公开许可或取得授权的数据集，并遵守其许可证与使用限制。</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SR-09</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联邦或脱敏研究</w:t>
            </w:r>
          </w:p>
        </w:tc>
        <w:tc>
          <w:tcPr>
            <w:tcW w:type="dxa" w:w="612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若实施联邦学习，应记录参与方、参数交换和攻击面；若不实施，应至少完成脱敏计算流程。</w:t>
            </w:r>
          </w:p>
        </w:tc>
      </w:tr>
    </w:tbl>
    <w:p>
      <w:pPr>
        <w:spacing w:after="20"/>
      </w:pPr>
    </w:p>
    <w:p>
      <w:pPr>
        <w:pStyle w:val="Heading1"/>
        <w:keepNext/>
        <w:keepNext/>
      </w:pPr>
      <w:r>
        <w:rPr>
          <w:rFonts w:ascii="Arial" w:hAnsi="Arial" w:eastAsia="Microsoft YaHei"/>
          <w:b/>
          <w:color w:val="000000"/>
          <w:sz w:val="30"/>
        </w:rPr>
        <w:t>10 部署运维需求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领域</w:t>
            </w:r>
          </w:p>
        </w:tc>
        <w:tc>
          <w:tcPr>
            <w:tcW w:type="dxa" w:w="680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要求</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环境</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区分开发、测试和演示环境；配置通过环境变量或受控配置文件注入。</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部署</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FastAPI、前端、Neo4j 和算法服务使用可复现的容器或锁定环境部署，并提供启动说明。</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健康检查</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提供 API、图数据库及必要算法服务的健康检查，前端可展示不可用状态。</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日志</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应用、访问、任务和审计日志分级记录；不得记录原始密钥、完整令牌或不必要的敏感特征。</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监控</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至少监控服务存活、请求错误、任务积压、处理耗时、磁盘使用和数据库连接。</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备份恢复</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备份图数据库配置和必要结果；在演示前执行一次恢复验证并记录恢复步骤。</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发布回滚</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发布包具有版本号；数据库结构和模型版本变更前备份，失败时可回滚至上一稳定版本。</w:t>
            </w:r>
          </w:p>
        </w:tc>
      </w:tr>
    </w:tbl>
    <w:p>
      <w:pPr>
        <w:spacing w:after="20"/>
      </w:pPr>
    </w:p>
    <w:p>
      <w:pPr>
        <w:pStyle w:val="Heading1"/>
        <w:keepNext/>
        <w:keepNext/>
      </w:pPr>
      <w:r>
        <w:rPr>
          <w:rFonts w:ascii="Arial" w:hAnsi="Arial" w:eastAsia="Microsoft YaHei"/>
          <w:b/>
          <w:color w:val="000000"/>
          <w:sz w:val="30"/>
        </w:rPr>
        <w:t>11 测试与验收</w:t>
      </w:r>
    </w:p>
    <w:p>
      <w:pPr>
        <w:pStyle w:val="Heading2"/>
        <w:keepNext/>
        <w:keepNext/>
      </w:pPr>
      <w:r>
        <w:rPr>
          <w:rFonts w:ascii="Arial" w:hAnsi="Arial" w:eastAsia="Microsoft YaHei"/>
          <w:b/>
          <w:color w:val="000000"/>
          <w:sz w:val="24"/>
        </w:rPr>
        <w:t>11.1 测试范围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测试类型</w:t>
            </w:r>
          </w:p>
        </w:tc>
        <w:tc>
          <w:tcPr>
            <w:tcW w:type="dxa" w:w="680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重点内容</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单元测试</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关系特征计算、强度计算、数据校验、权限判断、图数据库访问封装和错误处理。</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接口测试</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认证、任务、图谱、推断、模型及审计 API 的正常、边界和未授权场景。</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算法测试</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固定测试集上的检测、ReID 和关系推断指标，可复现性及错误案例分析。</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集成测试</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媒体导入至图谱展示的完整链路，以及模型、API、Neo4j 与前端之间的数据一致性。</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性能测试</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典型图查询小于 1 秒；并记录并发、数据规模、硬件环境、P50、P95 和最大耗时。</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安全测试</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越权、弱口令策略、敏感日志、未授权导出、文件类型绕过、审计完整性。</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恢复测试</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服务重启、数据库暂时不可用和任务失败后的状态恢复与错误提示。</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验收演示</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按预先冻结脚本完成数据导入、任务执行、图谱浏览、关系查询、审计查看和异常展示。</w:t>
            </w:r>
          </w:p>
        </w:tc>
      </w:tr>
    </w:tbl>
    <w:p>
      <w:pPr>
        <w:spacing w:after="20"/>
      </w:pPr>
    </w:p>
    <w:p>
      <w:pPr>
        <w:pStyle w:val="Heading2"/>
        <w:keepNext/>
        <w:keepNext/>
      </w:pPr>
      <w:r>
        <w:rPr>
          <w:rFonts w:ascii="Arial" w:hAnsi="Arial" w:eastAsia="Microsoft YaHei"/>
          <w:b/>
          <w:color w:val="000000"/>
          <w:sz w:val="24"/>
        </w:rPr>
        <w:t>11.2 核心验收条件</w:t>
      </w:r>
    </w:p>
    <w:p>
      <w:pPr>
        <w:pStyle w:val="ListBullet"/>
        <w:spacing w:after="60" w:line="300" w:lineRule="auto"/>
      </w:pPr>
      <w:r>
        <w:rPr>
          <w:rFonts w:ascii="Arial" w:hAnsi="Arial" w:eastAsia="Microsoft YaHei"/>
          <w:color w:val="000000"/>
          <w:sz w:val="21"/>
        </w:rPr>
        <w:t>所有必须级功能需求均通过测试，且不存在阻断演示的严重缺陷。</w:t>
      </w:r>
    </w:p>
    <w:p>
      <w:pPr>
        <w:pStyle w:val="ListBullet"/>
        <w:spacing w:after="60" w:line="300" w:lineRule="auto"/>
      </w:pPr>
      <w:r>
        <w:rPr>
          <w:rFonts w:ascii="Arial" w:hAnsi="Arial" w:eastAsia="Microsoft YaHei"/>
          <w:color w:val="000000"/>
          <w:sz w:val="21"/>
        </w:rPr>
        <w:t>端到端分析流程在指定演示数据上成功完成，结果可在图谱界面查询并追溯。</w:t>
      </w:r>
    </w:p>
    <w:p>
      <w:pPr>
        <w:pStyle w:val="ListBullet"/>
        <w:spacing w:after="60" w:line="300" w:lineRule="auto"/>
      </w:pPr>
      <w:r>
        <w:rPr>
          <w:rFonts w:ascii="Arial" w:hAnsi="Arial" w:eastAsia="Microsoft YaHei"/>
          <w:color w:val="000000"/>
          <w:sz w:val="21"/>
        </w:rPr>
        <w:t>ReID 和关系推断报告包含冻结的数据划分、指标、模型版本、样本数和错误分析。</w:t>
      </w:r>
    </w:p>
    <w:p>
      <w:pPr>
        <w:pStyle w:val="ListBullet"/>
        <w:spacing w:after="60" w:line="300" w:lineRule="auto"/>
      </w:pPr>
      <w:r>
        <w:rPr>
          <w:rFonts w:ascii="Arial" w:hAnsi="Arial" w:eastAsia="Microsoft YaHei"/>
          <w:color w:val="000000"/>
          <w:sz w:val="21"/>
        </w:rPr>
        <w:t>典型图查询在约定环境和规模下响应时间小于 1 秒，并提供原始测试记录。</w:t>
      </w:r>
    </w:p>
    <w:p>
      <w:pPr>
        <w:pStyle w:val="ListBullet"/>
        <w:spacing w:after="60" w:line="300" w:lineRule="auto"/>
      </w:pPr>
      <w:r>
        <w:rPr>
          <w:rFonts w:ascii="Arial" w:hAnsi="Arial" w:eastAsia="Microsoft YaHei"/>
          <w:color w:val="000000"/>
          <w:sz w:val="21"/>
        </w:rPr>
        <w:t>普通分析人员无法查看管理接口、完整审计日志或未授权数据。</w:t>
      </w:r>
    </w:p>
    <w:p>
      <w:pPr>
        <w:pStyle w:val="ListBullet"/>
        <w:spacing w:after="60" w:line="300" w:lineRule="auto"/>
      </w:pPr>
      <w:r>
        <w:rPr>
          <w:rFonts w:ascii="Arial" w:hAnsi="Arial" w:eastAsia="Microsoft YaHei"/>
          <w:color w:val="000000"/>
          <w:sz w:val="21"/>
        </w:rPr>
        <w:t>系统不会将低置信度结果显示为确定事实，导出数据保持脱敏。</w:t>
      </w:r>
    </w:p>
    <w:p>
      <w:pPr>
        <w:pStyle w:val="ListBullet"/>
        <w:spacing w:after="60" w:line="300" w:lineRule="auto"/>
      </w:pPr>
      <w:r>
        <w:rPr>
          <w:rFonts w:ascii="Arial" w:hAnsi="Arial" w:eastAsia="Microsoft YaHei"/>
          <w:color w:val="000000"/>
          <w:sz w:val="21"/>
        </w:rPr>
        <w:t>部署文档、接口文档、测试报告、用户说明和演示脚本齐全。</w:t>
      </w:r>
    </w:p>
    <w:p>
      <w:pPr>
        <w:pStyle w:val="Heading2"/>
        <w:keepNext/>
        <w:keepNext/>
      </w:pPr>
      <w:r>
        <w:rPr>
          <w:rFonts w:ascii="Arial" w:hAnsi="Arial" w:eastAsia="Microsoft YaHei"/>
          <w:b/>
          <w:color w:val="000000"/>
          <w:sz w:val="24"/>
        </w:rPr>
        <w:t>11.3 需求完成定义</w:t>
      </w:r>
    </w:p>
    <w:p>
      <w:pPr>
        <w:spacing w:before="0" w:after="120" w:line="324" w:lineRule="auto"/>
        <w:ind w:firstLine="440"/>
      </w:pPr>
      <w:r>
        <w:rPr>
          <w:rFonts w:ascii="Arial" w:hAnsi="Arial" w:eastAsia="Microsoft YaHei"/>
          <w:color w:val="000000"/>
          <w:sz w:val="21"/>
        </w:rPr>
        <w:t>一项需求只有在实现代码合并、自动或手工测试通过、必要文档更新、产品经理确认交互、测试工程师保留证据且未引入严重回归后，才可标记为完成。涉及模型的需求还必须绑定模型版本与评测结果；涉及数据的需求还必须通过授权和脱敏检查。</w:t>
      </w:r>
    </w:p>
    <w:p>
      <w:pPr>
        <w:pStyle w:val="Heading1"/>
        <w:keepNext/>
        <w:keepNext/>
      </w:pPr>
      <w:r>
        <w:rPr>
          <w:rFonts w:ascii="Arial" w:hAnsi="Arial" w:eastAsia="Microsoft YaHei"/>
          <w:b/>
          <w:color w:val="000000"/>
          <w:sz w:val="30"/>
        </w:rPr>
        <w:t>12 项目约束与风险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0"/>
        <w:gridCol w:w="2380"/>
        <w:gridCol w:w="2380"/>
        <w:gridCol w:w="2380"/>
      </w:tblGrid>
      <w:tr>
        <w:trPr>
          <w:tblHeader w:val="true"/>
        </w:trPr>
        <w:tc>
          <w:tcPr>
            <w:tcW w:type="dxa" w:w="141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风险</w:t>
            </w:r>
          </w:p>
        </w:tc>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影响</w:t>
            </w:r>
          </w:p>
        </w:tc>
        <w:tc>
          <w:tcPr>
            <w:tcW w:type="dxa" w:w="3685"/>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应对措施</w:t>
            </w:r>
          </w:p>
        </w:tc>
        <w:tc>
          <w:tcPr>
            <w:tcW w:type="dxa" w:w="170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责任角色</w:t>
            </w:r>
          </w:p>
        </w:tc>
      </w:tr>
      <w:tr>
        <w:tc>
          <w:tcPr>
            <w:tcW w:type="dxa" w:w="141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数据与标签不足</w:t>
            </w:r>
          </w:p>
        </w:tc>
        <w:tc>
          <w:tcPr>
            <w:tcW w:type="dxa" w:w="226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关系标签主观、类别不平衡或公开数据缺少真实关系标签。</w:t>
            </w:r>
          </w:p>
        </w:tc>
        <w:tc>
          <w:tcPr>
            <w:tcW w:type="dxa" w:w="368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先定义可观察的关系任务；设置基线；使用宏平均 F1；记录标注一致性。</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产品经理 测试工程师</w:t>
            </w:r>
          </w:p>
        </w:tc>
      </w:tr>
      <w:tr>
        <w:tc>
          <w:tcPr>
            <w:tcW w:type="dxa" w:w="141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ReID 错配传播</w:t>
            </w:r>
          </w:p>
        </w:tc>
        <w:tc>
          <w:tcPr>
            <w:tcW w:type="dxa" w:w="2268"/>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身份匹配错误会造成错误节点合并和关系边。</w:t>
            </w:r>
          </w:p>
        </w:tc>
        <w:tc>
          <w:tcPr>
            <w:tcW w:type="dxa" w:w="368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设置质量阈值与不确定状态；保留轨迹层；进行错误样本审查。</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架构师 开发工程师</w:t>
            </w:r>
          </w:p>
        </w:tc>
      </w:tr>
      <w:tr>
        <w:tc>
          <w:tcPr>
            <w:tcW w:type="dxa" w:w="141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隐私风险</w:t>
            </w:r>
          </w:p>
        </w:tc>
        <w:tc>
          <w:tcPr>
            <w:tcW w:type="dxa" w:w="226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图像和人员特征具有敏感性，导出可能造成重新识别。</w:t>
            </w:r>
          </w:p>
        </w:tc>
        <w:tc>
          <w:tcPr>
            <w:tcW w:type="dxa" w:w="368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匿名化、最小权限、限制导出、审计、保留期和演示数据隔离。</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产品经理 运维工程师</w:t>
            </w:r>
          </w:p>
        </w:tc>
      </w:tr>
      <w:tr>
        <w:tc>
          <w:tcPr>
            <w:tcW w:type="dxa" w:w="141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性能不稳定</w:t>
            </w:r>
          </w:p>
        </w:tc>
        <w:tc>
          <w:tcPr>
            <w:tcW w:type="dxa" w:w="2268"/>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图查询随数据规模和查询深度增长而变慢。</w:t>
            </w:r>
          </w:p>
        </w:tc>
        <w:tc>
          <w:tcPr>
            <w:tcW w:type="dxa" w:w="368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限制默认查询深度；建立索引；分页；对典型查询做性能基线。</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架构师 运维工程师</w:t>
            </w:r>
          </w:p>
        </w:tc>
      </w:tr>
      <w:tr>
        <w:tc>
          <w:tcPr>
            <w:tcW w:type="dxa" w:w="141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算力限制</w:t>
            </w:r>
          </w:p>
        </w:tc>
        <w:tc>
          <w:tcPr>
            <w:tcW w:type="dxa" w:w="226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课程环境可能无法实时完成全部模型推理。</w:t>
            </w:r>
          </w:p>
        </w:tc>
        <w:tc>
          <w:tcPr>
            <w:tcW w:type="dxa" w:w="368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采用异步任务和离线预计算；提供轻量模型或演示缓存，但必须标识结果来源。</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架构师 开发工程师</w:t>
            </w:r>
          </w:p>
        </w:tc>
      </w:tr>
      <w:tr>
        <w:tc>
          <w:tcPr>
            <w:tcW w:type="dxa" w:w="141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7"/>
              </w:rPr>
              <w:t>技术集成复杂</w:t>
            </w:r>
          </w:p>
        </w:tc>
        <w:tc>
          <w:tcPr>
            <w:tcW w:type="dxa" w:w="2268"/>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YOLOv8、ByteTrack、PyG、Neo4j、FastAPI 和 Vue3 的数据结构不一致。</w:t>
            </w:r>
          </w:p>
        </w:tc>
        <w:tc>
          <w:tcPr>
            <w:tcW w:type="dxa" w:w="3685"/>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先冻结接口契约与最小贯通样例，再并行扩展模块。</w:t>
            </w:r>
          </w:p>
        </w:tc>
        <w:tc>
          <w:tcPr>
            <w:tcW w:type="dxa" w:w="170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7"/>
              </w:rPr>
              <w:t>架构师</w:t>
            </w:r>
          </w:p>
        </w:tc>
      </w:tr>
      <w:tr>
        <w:tc>
          <w:tcPr>
            <w:tcW w:type="dxa" w:w="141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7"/>
              </w:rPr>
              <w:t>结果误用</w:t>
            </w:r>
          </w:p>
        </w:tc>
        <w:tc>
          <w:tcPr>
            <w:tcW w:type="dxa" w:w="226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用户可能把统计关联解释为真实社会关系。</w:t>
            </w:r>
          </w:p>
        </w:tc>
        <w:tc>
          <w:tcPr>
            <w:tcW w:type="dxa" w:w="3685"/>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限制标签语义；显示置信度、证据与免责声明；禁止高风险自动决策。</w:t>
            </w:r>
          </w:p>
        </w:tc>
        <w:tc>
          <w:tcPr>
            <w:tcW w:type="dxa" w:w="170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7"/>
              </w:rPr>
              <w:t>产品经理</w:t>
            </w:r>
          </w:p>
        </w:tc>
      </w:tr>
    </w:tbl>
    <w:p>
      <w:pPr>
        <w:spacing w:after="20"/>
      </w:pPr>
    </w:p>
    <w:p>
      <w:pPr>
        <w:pStyle w:val="Heading1"/>
        <w:keepNext/>
        <w:keepNext/>
      </w:pPr>
      <w:r>
        <w:rPr>
          <w:rFonts w:ascii="Arial" w:hAnsi="Arial" w:eastAsia="Microsoft YaHei"/>
          <w:b/>
          <w:color w:val="000000"/>
          <w:sz w:val="30"/>
        </w:rPr>
        <w:t>13 需求优先级与迭代计划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3"/>
        <w:gridCol w:w="3173"/>
        <w:gridCol w:w="3173"/>
      </w:tblGrid>
      <w:tr>
        <w:trPr>
          <w:tblHeader w:val="true"/>
        </w:trPr>
        <w:tc>
          <w:tcPr>
            <w:tcW w:type="dxa" w:w="192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阶段</w:t>
            </w:r>
          </w:p>
        </w:tc>
        <w:tc>
          <w:tcPr>
            <w:tcW w:type="dxa" w:w="4649"/>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范围</w:t>
            </w:r>
          </w:p>
        </w:tc>
        <w:tc>
          <w:tcPr>
            <w:tcW w:type="dxa" w:w="249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退出条件</w:t>
            </w:r>
          </w:p>
        </w:tc>
      </w:tr>
      <w:tr>
        <w:tc>
          <w:tcPr>
            <w:tcW w:type="dxa" w:w="192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迭代一 最小贯通</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数据导入、YOLOv8 检测、ByteTrack 跟踪、基础 ReID、任务 API、Neo4j 最小模型、基础图谱页面。</w:t>
            </w:r>
          </w:p>
        </w:tc>
        <w:tc>
          <w:tcPr>
            <w:tcW w:type="dxa" w:w="249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端到端样例可运行并展示匿名节点。</w:t>
            </w:r>
          </w:p>
        </w:tc>
      </w:tr>
      <w:tr>
        <w:tc>
          <w:tcPr>
            <w:tcW w:type="dxa" w:w="192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迭代二 关系推断</w:t>
            </w:r>
          </w:p>
        </w:tc>
        <w:tc>
          <w:tcPr>
            <w:tcW w:type="dxa" w:w="464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关系特征、强度计算、基线关系模型、PyG 图模型、结果追溯和离线评测。</w:t>
            </w:r>
          </w:p>
        </w:tc>
        <w:tc>
          <w:tcPr>
            <w:tcW w:type="dxa" w:w="249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能够查询两人关系并生成指标报告。</w:t>
            </w:r>
          </w:p>
        </w:tc>
      </w:tr>
      <w:tr>
        <w:tc>
          <w:tcPr>
            <w:tcW w:type="dxa" w:w="192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迭代三 工程完善</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权限、审计、脱敏导出、异常恢复、性能优化、单元与集成测试、部署监控。</w:t>
            </w:r>
          </w:p>
        </w:tc>
        <w:tc>
          <w:tcPr>
            <w:tcW w:type="dxa" w:w="249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满足验收条件并形成演示版本。</w:t>
            </w:r>
          </w:p>
        </w:tc>
      </w:tr>
    </w:tbl>
    <w:p>
      <w:pPr>
        <w:spacing w:after="20"/>
      </w:pPr>
    </w:p>
    <w:p>
      <w:pPr>
        <w:spacing w:before="0" w:after="120" w:line="324" w:lineRule="auto"/>
        <w:ind w:firstLine="440"/>
      </w:pPr>
      <w:r>
        <w:rPr>
          <w:rFonts w:ascii="Arial" w:hAnsi="Arial" w:eastAsia="Microsoft YaHei"/>
          <w:color w:val="000000"/>
          <w:sz w:val="21"/>
        </w:rPr>
        <w:t>优先级采用必须、应该、可以三级。必须项构成课程验收的最小范围；应该项在不影响核心链路和合规要求的前提下实现；可以项仅在时间和数据条件允许时纳入。团队不得以可视化美化替代核心算法评测、权限或审计要求。</w:t>
      </w:r>
    </w:p>
    <w:p>
      <w:pPr>
        <w:pStyle w:val="Heading1"/>
        <w:keepNext/>
        <w:keepNext/>
      </w:pPr>
      <w:r>
        <w:rPr>
          <w:rFonts w:ascii="Arial" w:hAnsi="Arial" w:eastAsia="Microsoft YaHei"/>
          <w:b/>
          <w:color w:val="000000"/>
          <w:sz w:val="30"/>
        </w:rPr>
        <w:t>14 待确认事项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0"/>
        <w:gridCol w:w="2380"/>
        <w:gridCol w:w="2380"/>
        <w:gridCol w:w="2380"/>
      </w:tblGrid>
      <w:tr>
        <w:trPr>
          <w:tblHeader w:val="true"/>
        </w:trPr>
        <w:tc>
          <w:tcPr>
            <w:tcW w:type="dxa" w:w="1247"/>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编号</w:t>
            </w:r>
          </w:p>
        </w:tc>
        <w:tc>
          <w:tcPr>
            <w:tcW w:type="dxa" w:w="4649"/>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待确认内容</w:t>
            </w:r>
          </w:p>
        </w:tc>
        <w:tc>
          <w:tcPr>
            <w:tcW w:type="dxa" w:w="1814"/>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责任人</w:t>
            </w:r>
          </w:p>
        </w:tc>
        <w:tc>
          <w:tcPr>
            <w:tcW w:type="dxa" w:w="136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截止点</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Q-01</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课程最终验收使用的数据集、许可和数据规模。</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产品经理</w:t>
            </w:r>
          </w:p>
        </w:tc>
        <w:tc>
          <w:tcPr>
            <w:tcW w:type="dxa" w:w="136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需求评审后</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Q-02</w:t>
            </w:r>
          </w:p>
        </w:tc>
        <w:tc>
          <w:tcPr>
            <w:tcW w:type="dxa" w:w="464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关系任务是二分类、多分类还是连续强度预测，以及每类的可观察定义。</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产品经理 架构师</w:t>
            </w:r>
          </w:p>
        </w:tc>
        <w:tc>
          <w:tcPr>
            <w:tcW w:type="dxa" w:w="136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模型设计前</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Q-03</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ReID mAP 和关系推断指标的具体验收阈值。</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全体评审</w:t>
            </w:r>
          </w:p>
        </w:tc>
        <w:tc>
          <w:tcPr>
            <w:tcW w:type="dxa" w:w="136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基线实验后</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Q-04</w:t>
            </w:r>
          </w:p>
        </w:tc>
        <w:tc>
          <w:tcPr>
            <w:tcW w:type="dxa" w:w="464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图查询小于 1 秒的查询集合、并发数、数据规模和计时边界。</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架构师 测试工程师</w:t>
            </w:r>
          </w:p>
        </w:tc>
        <w:tc>
          <w:tcPr>
            <w:tcW w:type="dxa" w:w="136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性能测试前</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Q-05</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是否要求真正实现联邦学习，或以脱敏计算与设计说明满足隐私工程要求。</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产品经理 任课教师</w:t>
            </w:r>
          </w:p>
        </w:tc>
        <w:tc>
          <w:tcPr>
            <w:tcW w:type="dxa" w:w="136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迭代一结束前</w:t>
            </w:r>
          </w:p>
        </w:tc>
      </w:tr>
      <w:tr>
        <w:tc>
          <w:tcPr>
            <w:tcW w:type="dxa" w:w="1247"/>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Q-06</w:t>
            </w:r>
          </w:p>
        </w:tc>
        <w:tc>
          <w:tcPr>
            <w:tcW w:type="dxa" w:w="4649"/>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课程演示部署环境的 GPU、内存、操作系统和网络限制。</w:t>
            </w:r>
          </w:p>
        </w:tc>
        <w:tc>
          <w:tcPr>
            <w:tcW w:type="dxa" w:w="1814"/>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运维工程师</w:t>
            </w:r>
          </w:p>
        </w:tc>
        <w:tc>
          <w:tcPr>
            <w:tcW w:type="dxa" w:w="136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部署设计前</w:t>
            </w:r>
          </w:p>
        </w:tc>
      </w:tr>
      <w:tr>
        <w:tc>
          <w:tcPr>
            <w:tcW w:type="dxa" w:w="1247"/>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Q-07</w:t>
            </w:r>
          </w:p>
        </w:tc>
        <w:tc>
          <w:tcPr>
            <w:tcW w:type="dxa" w:w="4649"/>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是否允许展示原始图像证据；若允许，哪些角色和场景可见。</w:t>
            </w:r>
          </w:p>
        </w:tc>
        <w:tc>
          <w:tcPr>
            <w:tcW w:type="dxa" w:w="1814"/>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产品经理</w:t>
            </w:r>
          </w:p>
        </w:tc>
        <w:tc>
          <w:tcPr>
            <w:tcW w:type="dxa" w:w="136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前端详情页设计前</w:t>
            </w:r>
          </w:p>
        </w:tc>
      </w:tr>
    </w:tbl>
    <w:p>
      <w:pPr>
        <w:spacing w:after="20"/>
      </w:pPr>
    </w:p>
    <w:p>
      <w:pPr>
        <w:pStyle w:val="Heading1"/>
        <w:keepNext/>
        <w:keepNext/>
      </w:pPr>
      <w:r>
        <w:rPr>
          <w:rFonts w:ascii="Arial" w:hAnsi="Arial" w:eastAsia="Microsoft YaHei"/>
          <w:b/>
          <w:color w:val="000000"/>
          <w:sz w:val="30"/>
        </w:rPr>
        <w:t>附录 A 需求追踪矩阵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0"/>
        <w:gridCol w:w="2380"/>
        <w:gridCol w:w="2380"/>
        <w:gridCol w:w="2380"/>
      </w:tblGrid>
      <w:tr>
        <w:trPr>
          <w:tblHeader w:val="true"/>
        </w:trPr>
        <w:tc>
          <w:tcPr>
            <w:tcW w:type="dxa" w:w="238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目标</w:t>
            </w:r>
          </w:p>
        </w:tc>
        <w:tc>
          <w:tcPr>
            <w:tcW w:type="dxa" w:w="238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功能需求</w:t>
            </w:r>
          </w:p>
        </w:tc>
        <w:tc>
          <w:tcPr>
            <w:tcW w:type="dxa" w:w="2381"/>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质量与算法需求</w:t>
            </w:r>
          </w:p>
        </w:tc>
        <w:tc>
          <w:tcPr>
            <w:tcW w:type="dxa" w:w="192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验证活动</w:t>
            </w:r>
          </w:p>
        </w:tc>
      </w:tr>
      <w:tr>
        <w:tc>
          <w:tcPr>
            <w:tcW w:type="dxa" w:w="238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业务目标一 完整分析链路</w:t>
            </w:r>
          </w:p>
        </w:tc>
        <w:tc>
          <w:tcPr>
            <w:tcW w:type="dxa" w:w="238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FR-02 至 FR-13</w:t>
            </w:r>
          </w:p>
        </w:tc>
        <w:tc>
          <w:tcPr>
            <w:tcW w:type="dxa" w:w="238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AR-01 至 AR-08</w:t>
            </w:r>
          </w:p>
        </w:tc>
        <w:tc>
          <w:tcPr>
            <w:tcW w:type="dxa" w:w="192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单元 接口 集成 算法 验收演示</w:t>
            </w:r>
          </w:p>
        </w:tc>
      </w:tr>
      <w:tr>
        <w:tc>
          <w:tcPr>
            <w:tcW w:type="dxa" w:w="238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业务目标二 图谱构建与查询</w:t>
            </w:r>
          </w:p>
        </w:tc>
        <w:tc>
          <w:tcPr>
            <w:tcW w:type="dxa" w:w="238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FR-10 至 FR-13</w:t>
            </w:r>
          </w:p>
        </w:tc>
        <w:tc>
          <w:tcPr>
            <w:tcW w:type="dxa" w:w="238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NFR-01 NFR-07</w:t>
            </w:r>
          </w:p>
        </w:tc>
        <w:tc>
          <w:tcPr>
            <w:tcW w:type="dxa" w:w="1928"/>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接口 集成 性能</w:t>
            </w:r>
          </w:p>
        </w:tc>
      </w:tr>
      <w:tr>
        <w:tc>
          <w:tcPr>
            <w:tcW w:type="dxa" w:w="2381"/>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业务目标三 隐私合规</w:t>
            </w:r>
          </w:p>
        </w:tc>
        <w:tc>
          <w:tcPr>
            <w:tcW w:type="dxa" w:w="238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FR-01 FR-14 FR-16</w:t>
            </w:r>
          </w:p>
        </w:tc>
        <w:tc>
          <w:tcPr>
            <w:tcW w:type="dxa" w:w="2381"/>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SR-01 至 SR-09</w:t>
            </w:r>
          </w:p>
        </w:tc>
        <w:tc>
          <w:tcPr>
            <w:tcW w:type="dxa" w:w="1928"/>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安全 审计 验收演示</w:t>
            </w:r>
          </w:p>
        </w:tc>
      </w:tr>
      <w:tr>
        <w:tc>
          <w:tcPr>
            <w:tcW w:type="dxa" w:w="2381"/>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业务目标四 工程可交付</w:t>
            </w:r>
          </w:p>
        </w:tc>
        <w:tc>
          <w:tcPr>
            <w:tcW w:type="dxa" w:w="238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FR-03 FR-15 FR-17</w:t>
            </w:r>
          </w:p>
        </w:tc>
        <w:tc>
          <w:tcPr>
            <w:tcW w:type="dxa" w:w="2381"/>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NFR-02 至 NFR-08</w:t>
            </w:r>
          </w:p>
        </w:tc>
        <w:tc>
          <w:tcPr>
            <w:tcW w:type="dxa" w:w="1928"/>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单元 集成 恢复 部署验证</w:t>
            </w:r>
          </w:p>
        </w:tc>
      </w:tr>
    </w:tbl>
    <w:p>
      <w:pPr>
        <w:spacing w:after="20"/>
      </w:pPr>
    </w:p>
    <w:p>
      <w:pPr>
        <w:pStyle w:val="Heading1"/>
        <w:keepNext/>
        <w:keepNext/>
      </w:pPr>
      <w:r>
        <w:rPr>
          <w:rFonts w:ascii="Arial" w:hAnsi="Arial" w:eastAsia="Microsoft YaHei"/>
          <w:b/>
          <w:color w:val="000000"/>
          <w:sz w:val="30"/>
        </w:rPr>
        <w:t>附录 B 术语说明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59"/>
        <w:gridCol w:w="4759"/>
      </w:tblGrid>
      <w:tr>
        <w:trPr>
          <w:tblHeader w:val="true"/>
        </w:trPr>
        <w:tc>
          <w:tcPr>
            <w:tcW w:type="dxa" w:w="2268"/>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术语</w:t>
            </w:r>
          </w:p>
        </w:tc>
        <w:tc>
          <w:tcPr>
            <w:tcW w:type="dxa" w:w="6803"/>
            <w:shd w:fill="1F4E78"/>
            <w:vAlign w:val="center"/>
            <w:tcMar>
              <w:top w:w="100" w:type="dxa"/>
              <w:start w:w="110" w:type="dxa"/>
              <w:bottom w:w="100" w:type="dxa"/>
              <w:end w:w="110" w:type="dxa"/>
            </w:tcMar>
          </w:tcPr>
          <w:p>
            <w:pPr>
              <w:spacing w:after="0"/>
              <w:jc w:val="center"/>
            </w:pPr>
            <w:r>
              <w:rPr>
                <w:rFonts w:ascii="Arial" w:hAnsi="Arial" w:eastAsia="Microsoft YaHei"/>
                <w:b/>
                <w:color w:val="FFFFFF"/>
                <w:sz w:val="18"/>
              </w:rPr>
              <w:t>说明</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ReID</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Person Re Identification，行人重识别，用于判断不同图像或镜头中的人员是否可能为同一匿名实体。</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mAP</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Mean Average Precision，检索任务的平均精度均值。</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CMC</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Cumulative Matching Characteristics，累计匹配特性，常报告 Rank 1 等指标。</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GNN</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Graph Neural Network，图神经网络，用节点、边及邻域信息进行学习和推断。</w:t>
            </w:r>
          </w:p>
        </w:tc>
      </w:tr>
      <w:tr>
        <w:tc>
          <w:tcPr>
            <w:tcW w:type="dxa" w:w="2268"/>
            <w:vAlign w:val="center"/>
            <w:tcMar>
              <w:top w:w="90" w:type="dxa"/>
              <w:start w:w="110" w:type="dxa"/>
              <w:bottom w:w="90" w:type="dxa"/>
              <w:end w:w="110" w:type="dxa"/>
            </w:tcMar>
          </w:tcPr>
          <w:p>
            <w:pPr>
              <w:spacing w:after="0" w:line="276" w:lineRule="auto"/>
              <w:jc w:val="center"/>
            </w:pPr>
            <w:r>
              <w:rPr>
                <w:rFonts w:ascii="Arial" w:hAnsi="Arial" w:eastAsia="Microsoft YaHei"/>
                <w:color w:val="000000"/>
                <w:sz w:val="18"/>
              </w:rPr>
              <w:t>关系强度</w:t>
            </w:r>
          </w:p>
        </w:tc>
        <w:tc>
          <w:tcPr>
            <w:tcW w:type="dxa" w:w="6803"/>
            <w:vAlign w:val="center"/>
            <w:tcMar>
              <w:top w:w="90" w:type="dxa"/>
              <w:start w:w="110" w:type="dxa"/>
              <w:bottom w:w="90" w:type="dxa"/>
              <w:end w:w="110" w:type="dxa"/>
            </w:tcMar>
          </w:tcPr>
          <w:p>
            <w:pPr>
              <w:spacing w:after="0" w:line="276" w:lineRule="auto"/>
              <w:jc w:val="left"/>
            </w:pPr>
            <w:r>
              <w:rPr>
                <w:rFonts w:ascii="Arial" w:hAnsi="Arial" w:eastAsia="Microsoft YaHei"/>
                <w:color w:val="000000"/>
                <w:sz w:val="18"/>
              </w:rPr>
              <w:t>由共同出现、时空距离、持续时间等可观察特征计算的归一化关联程度，不代表现实关系事实。</w:t>
            </w:r>
          </w:p>
        </w:tc>
      </w:tr>
      <w:tr>
        <w:tc>
          <w:tcPr>
            <w:tcW w:type="dxa" w:w="2268"/>
            <w:vAlign w:val="center"/>
            <w:tcMar>
              <w:top w:w="90" w:type="dxa"/>
              <w:start w:w="110" w:type="dxa"/>
              <w:bottom w:w="90" w:type="dxa"/>
              <w:end w:w="110" w:type="dxa"/>
            </w:tcMar>
            <w:shd w:fill="F3F7FA"/>
          </w:tcPr>
          <w:p>
            <w:pPr>
              <w:spacing w:after="0" w:line="276" w:lineRule="auto"/>
              <w:jc w:val="center"/>
            </w:pPr>
            <w:r>
              <w:rPr>
                <w:rFonts w:ascii="Arial" w:hAnsi="Arial" w:eastAsia="Microsoft YaHei"/>
                <w:color w:val="000000"/>
                <w:sz w:val="18"/>
              </w:rPr>
              <w:t>匿名人员标识</w:t>
            </w:r>
          </w:p>
        </w:tc>
        <w:tc>
          <w:tcPr>
            <w:tcW w:type="dxa" w:w="6803"/>
            <w:vAlign w:val="center"/>
            <w:tcMar>
              <w:top w:w="90" w:type="dxa"/>
              <w:start w:w="110" w:type="dxa"/>
              <w:bottom w:w="90" w:type="dxa"/>
              <w:end w:w="110" w:type="dxa"/>
            </w:tcMar>
            <w:shd w:fill="F3F7FA"/>
          </w:tcPr>
          <w:p>
            <w:pPr>
              <w:spacing w:after="0" w:line="276" w:lineRule="auto"/>
              <w:jc w:val="left"/>
            </w:pPr>
            <w:r>
              <w:rPr>
                <w:rFonts w:ascii="Arial" w:hAnsi="Arial" w:eastAsia="Microsoft YaHei"/>
                <w:color w:val="000000"/>
                <w:sz w:val="18"/>
              </w:rPr>
              <w:t>系统为数据处理生成的内部标识，不应直接包含姓名、证件号等真实身份信息。</w:t>
            </w:r>
          </w:p>
        </w:tc>
      </w:tr>
    </w:tbl>
    <w:p>
      <w:pPr>
        <w:spacing w:after="20"/>
      </w:pPr>
    </w:p>
    <w:p>
      <w:pPr>
        <w:pStyle w:val="Heading1"/>
        <w:keepNext/>
        <w:keepNext/>
      </w:pPr>
      <w:r>
        <w:rPr>
          <w:rFonts w:ascii="Arial" w:hAnsi="Arial" w:eastAsia="Microsoft YaHei"/>
          <w:b/>
          <w:color w:val="000000"/>
          <w:sz w:val="30"/>
        </w:rPr>
        <w:t>附录 C 核心用例详细说明</w:t>
      </w:r>
    </w:p>
    <w:p>
      <w:pPr>
        <w:pStyle w:val="Heading2"/>
        <w:keepNext/>
        <w:keepNext/>
      </w:pPr>
      <w:r>
        <w:rPr>
          <w:rFonts w:ascii="Arial" w:hAnsi="Arial" w:eastAsia="Microsoft YaHei"/>
          <w:b/>
          <w:color w:val="000000"/>
          <w:sz w:val="24"/>
        </w:rPr>
        <w:t>C1 分析任务与关系图谱生成</w:t>
      </w:r>
    </w:p>
    <w:p>
      <w:pPr>
        <w:spacing w:before="0" w:after="120" w:line="324" w:lineRule="auto"/>
        <w:ind w:firstLine="440"/>
      </w:pPr>
      <w:r>
        <w:rPr>
          <w:rFonts w:ascii="Arial" w:hAnsi="Arial" w:eastAsia="Microsoft YaHei"/>
          <w:color w:val="000000"/>
          <w:sz w:val="21"/>
        </w:rPr>
        <w:t>参与者为分析人员。前置条件是用户已登录且具有数据使用权限，媒体授权信息完整，系统存在可用模型版本。成功后应生成可追溯的任务记录和关系图谱；失败时应保留失败阶段与原因。</w:t>
      </w:r>
    </w:p>
    <w:p>
      <w:pPr>
        <w:pStyle w:val="ListNumber"/>
        <w:spacing w:after="60" w:line="300" w:lineRule="auto"/>
      </w:pPr>
      <w:r>
        <w:rPr>
          <w:rFonts w:ascii="Arial" w:hAnsi="Arial" w:eastAsia="Microsoft YaHei"/>
          <w:color w:val="000000"/>
          <w:sz w:val="21"/>
        </w:rPr>
        <w:t>用户上传媒体并选择时间范围、模型和分析参数，系统完成类型、大小、授权和参数校验。</w:t>
      </w:r>
    </w:p>
    <w:p>
      <w:pPr>
        <w:pStyle w:val="ListNumber"/>
        <w:spacing w:after="60" w:line="300" w:lineRule="auto"/>
      </w:pPr>
      <w:r>
        <w:rPr>
          <w:rFonts w:ascii="Arial" w:hAnsi="Arial" w:eastAsia="Microsoft YaHei"/>
          <w:color w:val="000000"/>
          <w:sz w:val="21"/>
        </w:rPr>
        <w:t>系统创建任务并返回唯一任务标识，用户可查看排队和执行状态。</w:t>
      </w:r>
    </w:p>
    <w:p>
      <w:pPr>
        <w:pStyle w:val="ListNumber"/>
        <w:spacing w:after="60" w:line="300" w:lineRule="auto"/>
      </w:pPr>
      <w:r>
        <w:rPr>
          <w:rFonts w:ascii="Arial" w:hAnsi="Arial" w:eastAsia="Microsoft YaHei"/>
          <w:color w:val="000000"/>
          <w:sz w:val="21"/>
        </w:rPr>
        <w:t>后台依次完成检测跟踪、ReID、关系特征提取和关系推断，保存各阶段状态。</w:t>
      </w:r>
    </w:p>
    <w:p>
      <w:pPr>
        <w:pStyle w:val="ListNumber"/>
        <w:spacing w:after="60" w:line="300" w:lineRule="auto"/>
      </w:pPr>
      <w:r>
        <w:rPr>
          <w:rFonts w:ascii="Arial" w:hAnsi="Arial" w:eastAsia="Microsoft YaHei"/>
          <w:color w:val="000000"/>
          <w:sz w:val="21"/>
        </w:rPr>
        <w:t>系统将匿名节点、关系及来源元数据写入图数据库，任务标记完成。</w:t>
      </w:r>
    </w:p>
    <w:p>
      <w:pPr>
        <w:pStyle w:val="ListNumber"/>
        <w:spacing w:after="60" w:line="300" w:lineRule="auto"/>
      </w:pPr>
      <w:r>
        <w:rPr>
          <w:rFonts w:ascii="Arial" w:hAnsi="Arial" w:eastAsia="Microsoft YaHei"/>
          <w:color w:val="000000"/>
          <w:sz w:val="21"/>
        </w:rPr>
        <w:t>用户进入图谱页查看结果；若无有效人员或关系，应显示成功处理但无可展示结果，并说明原因。</w:t>
      </w:r>
    </w:p>
    <w:p>
      <w:pPr>
        <w:spacing w:before="0" w:after="120" w:line="324" w:lineRule="auto"/>
        <w:ind w:firstLine="440"/>
      </w:pPr>
      <w:r>
        <w:rPr>
          <w:rFonts w:ascii="Arial" w:hAnsi="Arial" w:eastAsia="Microsoft YaHei"/>
          <w:color w:val="000000"/>
          <w:sz w:val="21"/>
        </w:rPr>
        <w:t>异常分支包括无权限、文件损坏、无人员、资源不足、模型加载失败和数据库写入失败。写入应以任务或批次保持一致性；未完成的部分结果不得作为最终成功结果展示。重试应具有幂等控制，避免重复节点和边。取消任务后，应停止后续阶段并标记已保留的中间数据。</w:t>
      </w:r>
    </w:p>
    <w:p>
      <w:pPr>
        <w:pStyle w:val="Heading2"/>
        <w:keepNext/>
        <w:keepNext/>
      </w:pPr>
      <w:r>
        <w:rPr>
          <w:rFonts w:ascii="Arial" w:hAnsi="Arial" w:eastAsia="Microsoft YaHei"/>
          <w:b/>
          <w:color w:val="000000"/>
          <w:sz w:val="24"/>
        </w:rPr>
        <w:t>C2 两人关系查询与人工复核</w:t>
      </w:r>
    </w:p>
    <w:p>
      <w:pPr>
        <w:spacing w:before="0" w:after="120" w:line="324" w:lineRule="auto"/>
        <w:ind w:firstLine="440"/>
      </w:pPr>
      <w:r>
        <w:rPr>
          <w:rFonts w:ascii="Arial" w:hAnsi="Arial" w:eastAsia="Microsoft YaHei"/>
          <w:color w:val="000000"/>
          <w:sz w:val="21"/>
        </w:rPr>
        <w:t>参与者为分析人员。前置条件是两个匿名节点存在且用户有权访问其所属任务。用户选择节点及时间范围，系统校验权限后返回关系强度、类别、置信度、证据摘要和模型版本。结果为不确定时，应提示证据不足；不存在关系记录时，应显示未检索到记录，不能自动等同于现实中无关系。用户可回到关联任务复核结果，并按授权导出脱敏记录。</w:t>
      </w:r>
    </w:p>
    <w:sectPr w:rsidR="00FC693F" w:rsidRPr="0006063C" w:rsidSect="00034616">
      <w:footerReference w:type="default" r:id="rId9"/>
      <w:pgSz w:w="12240" w:h="15840"/>
      <w:pgMar w:top="1304" w:right="1304" w:bottom="1191"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666666"/>
        <w:sz w:val="17"/>
      </w:rPr>
      <w:t xml:space="preserve">SE2026-AI-1 需求分析文档  |  </w:t>
    </w:r>
    <w:r>
      <w:rPr>
        <w:rFonts w:ascii="Arial" w:hAnsi="Arial" w:eastAsia="Microsoft YaHei"/>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eastAsia="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SE2026-AI-1 基于图像数据的人员关系推断与判别系统需求分析文档</dc:title>
  <dc:subject>软件工程课程实践需求分析</dc:subject>
  <dc:creator>SE2026-AI-1 项目组</dc:creator>
  <cp:keywords>需求分析, ReID, GNN, Neo4j, FastAPI, Vue3</cp:keywords>
  <dc:description>generated by python-docx</dc:description>
  <cp:lastModifiedBy/>
  <cp:revision>1</cp:revision>
  <dcterms:created xsi:type="dcterms:W3CDTF">2013-12-23T23:15:00Z</dcterms:created>
  <dcterms:modified xsi:type="dcterms:W3CDTF">2013-12-23T23:15:00Z</dcterms:modified>
  <cp:category/>
</cp:coreProperties>
</file>