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Step2 3주차 결과보고서</w:t>
      </w:r>
    </w:p>
    <w:p>
      <w:pPr>
        <w:pStyle w:val="Heading1"/>
      </w:pPr>
      <w:r>
        <w:t>sEMG 모델 비교와 통계 검정</w:t>
      </w:r>
    </w:p>
    <w:p>
      <w:pPr/>
      <w:r>
        <w:rPr>
          <w:sz w:val="16"/>
        </w:rPr>
        <w:t>오성빈 | 2026-10-20</w:t>
      </w:r>
    </w:p>
    <w:p>
      <w:pPr/>
      <w:r>
        <w:t>SVM, Random Forest, XGBoost를 동일한 2주차 특징과 시행 분할로 평가했다. 홀드아웃 Macro F1이 가장 높은 모델은 RF(65.90%)였다. 5-fold 교차검증, 대응표본 t-검정, 혼동행렬과 실행 시간을 함께 확인했으며, 이 결과는 새로운 피험자에 대한 성능을 의미하지 않는다.</w:t>
      </w:r>
    </w:p>
    <w:p>
      <w:pPr>
        <w:pStyle w:val="Heading2"/>
      </w:pPr>
      <w:r>
        <w:t>1 실험 개요</w:t>
      </w:r>
    </w:p>
    <w:p>
      <w:pPr/>
      <w:r>
        <w:t>8명 × 8조건의 64개 기록을 8클래스로 분류했다. 2주차의 시행 ID 분할을 유지하여 학습 1,536시행·29,184창과 테스트 384시행·7,296창을 사용했다. 각 창은 200 ms이며 50% 중첩으로 25개 특징을 추출했다. 공개 신호에 추가 필터를 적용하지 않았고, 분석 구간은 마커 기준 1.5~3.5초라는 잠정 설정을 유지했다.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00"/>
        <w:gridCol w:w="8840"/>
      </w:tblGrid>
      <w:tr>
        <w:tc>
          <w:tcPr>
            <w:tcW w:type="dxa" w:w="1300"/>
            <w:shd w:fill="E4EEF3"/>
          </w:tcPr>
          <w:p>
            <w:pPr>
              <w:spacing w:before="60" w:after="60" w:line="252" w:lineRule="auto"/>
            </w:pPr>
            <w:r>
              <w:rPr>
                <w:b/>
                <w:sz w:val="16"/>
              </w:rPr>
              <w:t>모델</w:t>
            </w:r>
          </w:p>
        </w:tc>
        <w:tc>
          <w:tcPr>
            <w:tcW w:type="dxa" w:w="8840"/>
            <w:shd w:fill="E4EEF3"/>
          </w:tcPr>
          <w:p>
            <w:pPr>
              <w:spacing w:before="60" w:after="60" w:line="252" w:lineRule="auto"/>
            </w:pPr>
            <w:r>
              <w:rPr>
                <w:b/>
                <w:sz w:val="16"/>
              </w:rPr>
              <w:t>고정한 주요 설정</w:t>
            </w:r>
          </w:p>
        </w:tc>
      </w:tr>
      <w:tr>
        <w:tc>
          <w:tcPr>
            <w:tcW w:type="dxa" w:w="13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SVM</w:t>
            </w:r>
          </w:p>
        </w:tc>
        <w:tc>
          <w:tcPr>
            <w:tcW w:type="dxa" w:w="884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RBF, C=1.0, gamma=scale, decision_function_shape=ovr</w:t>
            </w:r>
          </w:p>
        </w:tc>
      </w:tr>
      <w:tr>
        <w:tc>
          <w:tcPr>
            <w:tcW w:type="dxa" w:w="13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RF</w:t>
            </w:r>
          </w:p>
        </w:tc>
        <w:tc>
          <w:tcPr>
            <w:tcW w:type="dxa" w:w="884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n_estimators=100, random_state=42, n_jobs=4</w:t>
            </w:r>
          </w:p>
        </w:tc>
      </w:tr>
      <w:tr>
        <w:tc>
          <w:tcPr>
            <w:tcW w:type="dxa" w:w="13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XGB</w:t>
            </w:r>
          </w:p>
        </w:tc>
        <w:tc>
          <w:tcPr>
            <w:tcW w:type="dxa" w:w="884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n_estimators=400, max_depth=6, learning_rate=0.05, subsample=0.9, colsample_bytree=0.8, random_state=42</w:t>
            </w:r>
          </w:p>
        </w:tc>
      </w:tr>
    </w:tbl>
    <w:p>
      <w:pPr>
        <w:spacing w:after="20"/>
      </w:pPr>
    </w:p>
    <w:p>
      <w:pPr/>
      <w:r>
        <w:rPr>
          <w:sz w:val="16"/>
        </w:rPr>
        <w:t>세 모델 모두 StandardScaler와 분류기를 연결한 Pipeline을 사용했다. XGBoost는 CPU hist 방식과 4개 작업 스레드를 명시했다. SVM 캐시는 1,024 MB이며 RF·XGB의 작업 스레드는 4개다. 하이퍼파라미터·분석 구간 탐색은 수행하지 않았다.</w:t>
      </w:r>
    </w:p>
    <w:p>
      <w:pPr>
        <w:pStyle w:val="Heading2"/>
      </w:pPr>
      <w:r>
        <w:t>2 홀드아웃 성능 비교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00"/>
        <w:gridCol w:w="2200"/>
        <w:gridCol w:w="2200"/>
        <w:gridCol w:w="2200"/>
        <w:gridCol w:w="2240"/>
      </w:tblGrid>
      <w:tr>
        <w:tc>
          <w:tcPr>
            <w:tcW w:type="dxa" w:w="1300"/>
            <w:shd w:fill="E4EEF3"/>
          </w:tcPr>
          <w:p>
            <w:pPr>
              <w:spacing w:before="60" w:after="60" w:line="252" w:lineRule="auto"/>
            </w:pPr>
            <w:r>
              <w:rPr>
                <w:b/>
                <w:sz w:val="16"/>
              </w:rPr>
              <w:t>모델</w:t>
            </w:r>
          </w:p>
        </w:tc>
        <w:tc>
          <w:tcPr>
            <w:tcW w:type="dxa" w:w="2200"/>
            <w:shd w:fill="E4EEF3"/>
          </w:tcPr>
          <w:p>
            <w:pPr>
              <w:spacing w:before="60" w:after="60" w:line="252" w:lineRule="auto"/>
            </w:pPr>
            <w:r>
              <w:rPr>
                <w:b/>
                <w:sz w:val="16"/>
              </w:rPr>
              <w:t>Accuracy</w:t>
            </w:r>
          </w:p>
        </w:tc>
        <w:tc>
          <w:tcPr>
            <w:tcW w:type="dxa" w:w="2200"/>
            <w:shd w:fill="E4EEF3"/>
          </w:tcPr>
          <w:p>
            <w:pPr>
              <w:spacing w:before="60" w:after="60" w:line="252" w:lineRule="auto"/>
            </w:pPr>
            <w:r>
              <w:rPr>
                <w:b/>
                <w:sz w:val="16"/>
              </w:rPr>
              <w:t>Precision</w:t>
            </w:r>
          </w:p>
        </w:tc>
        <w:tc>
          <w:tcPr>
            <w:tcW w:type="dxa" w:w="2200"/>
            <w:shd w:fill="E4EEF3"/>
          </w:tcPr>
          <w:p>
            <w:pPr>
              <w:spacing w:before="60" w:after="60" w:line="252" w:lineRule="auto"/>
            </w:pPr>
            <w:r>
              <w:rPr>
                <w:b/>
                <w:sz w:val="16"/>
              </w:rPr>
              <w:t>Recall</w:t>
            </w:r>
          </w:p>
        </w:tc>
        <w:tc>
          <w:tcPr>
            <w:tcW w:type="dxa" w:w="2240"/>
            <w:shd w:fill="E4EEF3"/>
          </w:tcPr>
          <w:p>
            <w:pPr>
              <w:spacing w:before="60" w:after="60" w:line="252" w:lineRule="auto"/>
            </w:pPr>
            <w:r>
              <w:rPr>
                <w:b/>
                <w:sz w:val="16"/>
              </w:rPr>
              <w:t>F1</w:t>
            </w:r>
          </w:p>
        </w:tc>
      </w:tr>
      <w:tr>
        <w:tc>
          <w:tcPr>
            <w:tcW w:type="dxa" w:w="13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SVM</w:t>
            </w:r>
          </w:p>
        </w:tc>
        <w:tc>
          <w:tcPr>
            <w:tcW w:type="dxa" w:w="22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49.62</w:t>
            </w:r>
          </w:p>
        </w:tc>
        <w:tc>
          <w:tcPr>
            <w:tcW w:type="dxa" w:w="22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50.07</w:t>
            </w:r>
          </w:p>
        </w:tc>
        <w:tc>
          <w:tcPr>
            <w:tcW w:type="dxa" w:w="22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49.62</w:t>
            </w:r>
          </w:p>
        </w:tc>
        <w:tc>
          <w:tcPr>
            <w:tcW w:type="dxa" w:w="224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49.64</w:t>
            </w:r>
          </w:p>
        </w:tc>
      </w:tr>
      <w:tr>
        <w:tc>
          <w:tcPr>
            <w:tcW w:type="dxa" w:w="13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RF</w:t>
            </w:r>
          </w:p>
        </w:tc>
        <w:tc>
          <w:tcPr>
            <w:tcW w:type="dxa" w:w="22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65.87</w:t>
            </w:r>
          </w:p>
        </w:tc>
        <w:tc>
          <w:tcPr>
            <w:tcW w:type="dxa" w:w="22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66.09</w:t>
            </w:r>
          </w:p>
        </w:tc>
        <w:tc>
          <w:tcPr>
            <w:tcW w:type="dxa" w:w="22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65.87</w:t>
            </w:r>
          </w:p>
        </w:tc>
        <w:tc>
          <w:tcPr>
            <w:tcW w:type="dxa" w:w="224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65.90</w:t>
            </w:r>
          </w:p>
        </w:tc>
      </w:tr>
      <w:tr>
        <w:tc>
          <w:tcPr>
            <w:tcW w:type="dxa" w:w="13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XGB</w:t>
            </w:r>
          </w:p>
        </w:tc>
        <w:tc>
          <w:tcPr>
            <w:tcW w:type="dxa" w:w="22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64.10</w:t>
            </w:r>
          </w:p>
        </w:tc>
        <w:tc>
          <w:tcPr>
            <w:tcW w:type="dxa" w:w="22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64.44</w:t>
            </w:r>
          </w:p>
        </w:tc>
        <w:tc>
          <w:tcPr>
            <w:tcW w:type="dxa" w:w="22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64.10</w:t>
            </w:r>
          </w:p>
        </w:tc>
        <w:tc>
          <w:tcPr>
            <w:tcW w:type="dxa" w:w="224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64.15</w:t>
            </w:r>
          </w:p>
        </w:tc>
      </w:tr>
    </w:tbl>
    <w:p>
      <w:pPr>
        <w:spacing w:after="20"/>
      </w:pPr>
    </w:p>
    <w:p>
      <w:pPr/>
      <w:r>
        <w:rPr>
          <w:sz w:val="16"/>
        </w:rPr>
        <w:t>단위는 %이다. Precision·Recall·F1은 클래스별 지표의 macro 평균이며 강의 실습의 선택이다. 모든 클래스의 테스트 창 수는 912개로 같다. 수치는 윈도우 단위 평가이며 시행별 다수결 정확도가 아니다. 테스트 성능을 이용한 설정 재조정은 수행하지 않았다.</w:t>
      </w:r>
    </w:p>
    <w:p>
      <w:r>
        <w:br w:type="page"/>
      </w:r>
    </w:p>
    <w:p>
      <w:pPr>
        <w:pStyle w:val="Heading1"/>
      </w:pPr>
      <w:r>
        <w:t>3 시행 단위 5 fold 교차검증</w:t>
      </w:r>
    </w:p>
    <w:p>
      <w:pPr/>
      <w:r>
        <w:t>기존 학습 데이터의 고유 시행 ID 1,536개에 StratifiedKFold(5, shuffle=True, random_state=42)를 적용하고, 시행 ID를 해당 윈도우 인덱스로 확장했다. 모든 모델은 동일한 fold를 공유하며, 각 fold에서 StandardScaler를 학습 부분에만 fit했다. CSV 한 파일이 시행 30개를 포함하므로 파일을 단일 시행으로 간주하지 않았다.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0"/>
        <w:gridCol w:w="1300"/>
        <w:gridCol w:w="1300"/>
        <w:gridCol w:w="1300"/>
        <w:gridCol w:w="1300"/>
        <w:gridCol w:w="1300"/>
        <w:gridCol w:w="2680"/>
      </w:tblGrid>
      <w:tr>
        <w:tc>
          <w:tcPr>
            <w:tcW w:type="dxa" w:w="960"/>
            <w:shd w:fill="E4EEF3"/>
          </w:tcPr>
          <w:p>
            <w:pPr>
              <w:spacing w:before="60" w:after="60" w:line="252" w:lineRule="auto"/>
            </w:pPr>
            <w:r>
              <w:rPr>
                <w:b/>
                <w:sz w:val="16"/>
              </w:rPr>
              <w:t>모델</w:t>
            </w:r>
          </w:p>
        </w:tc>
        <w:tc>
          <w:tcPr>
            <w:tcW w:type="dxa" w:w="1300"/>
            <w:shd w:fill="E4EEF3"/>
          </w:tcPr>
          <w:p>
            <w:pPr>
              <w:spacing w:before="60" w:after="60" w:line="252" w:lineRule="auto"/>
            </w:pPr>
            <w:r>
              <w:rPr>
                <w:b/>
                <w:sz w:val="16"/>
              </w:rPr>
              <w:t>Fold 1</w:t>
            </w:r>
          </w:p>
        </w:tc>
        <w:tc>
          <w:tcPr>
            <w:tcW w:type="dxa" w:w="1300"/>
            <w:shd w:fill="E4EEF3"/>
          </w:tcPr>
          <w:p>
            <w:pPr>
              <w:spacing w:before="60" w:after="60" w:line="252" w:lineRule="auto"/>
            </w:pPr>
            <w:r>
              <w:rPr>
                <w:b/>
                <w:sz w:val="16"/>
              </w:rPr>
              <w:t>Fold 2</w:t>
            </w:r>
          </w:p>
        </w:tc>
        <w:tc>
          <w:tcPr>
            <w:tcW w:type="dxa" w:w="1300"/>
            <w:shd w:fill="E4EEF3"/>
          </w:tcPr>
          <w:p>
            <w:pPr>
              <w:spacing w:before="60" w:after="60" w:line="252" w:lineRule="auto"/>
            </w:pPr>
            <w:r>
              <w:rPr>
                <w:b/>
                <w:sz w:val="16"/>
              </w:rPr>
              <w:t>Fold 3</w:t>
            </w:r>
          </w:p>
        </w:tc>
        <w:tc>
          <w:tcPr>
            <w:tcW w:type="dxa" w:w="1300"/>
            <w:shd w:fill="E4EEF3"/>
          </w:tcPr>
          <w:p>
            <w:pPr>
              <w:spacing w:before="60" w:after="60" w:line="252" w:lineRule="auto"/>
            </w:pPr>
            <w:r>
              <w:rPr>
                <w:b/>
                <w:sz w:val="16"/>
              </w:rPr>
              <w:t>Fold 4</w:t>
            </w:r>
          </w:p>
        </w:tc>
        <w:tc>
          <w:tcPr>
            <w:tcW w:type="dxa" w:w="1300"/>
            <w:shd w:fill="E4EEF3"/>
          </w:tcPr>
          <w:p>
            <w:pPr>
              <w:spacing w:before="60" w:after="60" w:line="252" w:lineRule="auto"/>
            </w:pPr>
            <w:r>
              <w:rPr>
                <w:b/>
                <w:sz w:val="16"/>
              </w:rPr>
              <w:t>Fold 5</w:t>
            </w:r>
          </w:p>
        </w:tc>
        <w:tc>
          <w:tcPr>
            <w:tcW w:type="dxa" w:w="2680"/>
            <w:shd w:fill="E4EEF3"/>
          </w:tcPr>
          <w:p>
            <w:pPr>
              <w:spacing w:before="60" w:after="60" w:line="252" w:lineRule="auto"/>
            </w:pPr>
            <w:r>
              <w:rPr>
                <w:b/>
                <w:sz w:val="16"/>
              </w:rPr>
              <w:t>평균 ± SD</w:t>
            </w:r>
          </w:p>
        </w:tc>
      </w:tr>
      <w:tr>
        <w:tc>
          <w:tcPr>
            <w:tcW w:type="dxa" w:w="96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SVM</w:t>
            </w:r>
          </w:p>
        </w:tc>
        <w:tc>
          <w:tcPr>
            <w:tcW w:type="dxa" w:w="13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46.26</w:t>
            </w:r>
          </w:p>
        </w:tc>
        <w:tc>
          <w:tcPr>
            <w:tcW w:type="dxa" w:w="13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46.22</w:t>
            </w:r>
          </w:p>
        </w:tc>
        <w:tc>
          <w:tcPr>
            <w:tcW w:type="dxa" w:w="13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45.89</w:t>
            </w:r>
          </w:p>
        </w:tc>
        <w:tc>
          <w:tcPr>
            <w:tcW w:type="dxa" w:w="13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49.46</w:t>
            </w:r>
          </w:p>
        </w:tc>
        <w:tc>
          <w:tcPr>
            <w:tcW w:type="dxa" w:w="13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46.46</w:t>
            </w:r>
          </w:p>
        </w:tc>
        <w:tc>
          <w:tcPr>
            <w:tcW w:type="dxa" w:w="268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46.86 ± 1.31</w:t>
            </w:r>
          </w:p>
        </w:tc>
      </w:tr>
      <w:tr>
        <w:tc>
          <w:tcPr>
            <w:tcW w:type="dxa" w:w="96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RF</w:t>
            </w:r>
          </w:p>
        </w:tc>
        <w:tc>
          <w:tcPr>
            <w:tcW w:type="dxa" w:w="13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61.59</w:t>
            </w:r>
          </w:p>
        </w:tc>
        <w:tc>
          <w:tcPr>
            <w:tcW w:type="dxa" w:w="13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63.26</w:t>
            </w:r>
          </w:p>
        </w:tc>
        <w:tc>
          <w:tcPr>
            <w:tcW w:type="dxa" w:w="13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63.48</w:t>
            </w:r>
          </w:p>
        </w:tc>
        <w:tc>
          <w:tcPr>
            <w:tcW w:type="dxa" w:w="13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63.93</w:t>
            </w:r>
          </w:p>
        </w:tc>
        <w:tc>
          <w:tcPr>
            <w:tcW w:type="dxa" w:w="13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64.75</w:t>
            </w:r>
          </w:p>
        </w:tc>
        <w:tc>
          <w:tcPr>
            <w:tcW w:type="dxa" w:w="268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63.40 ± 1.04</w:t>
            </w:r>
          </w:p>
        </w:tc>
      </w:tr>
      <w:tr>
        <w:tc>
          <w:tcPr>
            <w:tcW w:type="dxa" w:w="96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XGB</w:t>
            </w:r>
          </w:p>
        </w:tc>
        <w:tc>
          <w:tcPr>
            <w:tcW w:type="dxa" w:w="13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60.83</w:t>
            </w:r>
          </w:p>
        </w:tc>
        <w:tc>
          <w:tcPr>
            <w:tcW w:type="dxa" w:w="13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62.08</w:t>
            </w:r>
          </w:p>
        </w:tc>
        <w:tc>
          <w:tcPr>
            <w:tcW w:type="dxa" w:w="13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62.11</w:t>
            </w:r>
          </w:p>
        </w:tc>
        <w:tc>
          <w:tcPr>
            <w:tcW w:type="dxa" w:w="13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63.00</w:t>
            </w:r>
          </w:p>
        </w:tc>
        <w:tc>
          <w:tcPr>
            <w:tcW w:type="dxa" w:w="13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61.82</w:t>
            </w:r>
          </w:p>
        </w:tc>
        <w:tc>
          <w:tcPr>
            <w:tcW w:type="dxa" w:w="268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61.97 ± 0.69</w:t>
            </w:r>
          </w:p>
        </w:tc>
      </w:tr>
    </w:tbl>
    <w:p>
      <w:pPr>
        <w:spacing w:after="20"/>
      </w:pPr>
    </w:p>
    <w:p>
      <w:pPr/>
      <w:r>
        <w:rPr>
          <w:sz w:val="16"/>
        </w:rPr>
        <w:t>정확도 단위는 %이며 SD는 강의 코드와 동일하게 ddof=0으로 계산한 5개 fold의 표준편차다. 평균의 신뢰구간이 아니다. 교차검증의 검증 시행은 한 번씩만 등장하고, 동일 시행의 창이 해당 fold의 학습·검증에 함께 들어가지 않음을 검증했다.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69000" cy="2527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_accura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252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 대응표본 t 검정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900"/>
        <w:gridCol w:w="1300"/>
        <w:gridCol w:w="2500"/>
        <w:gridCol w:w="2640"/>
      </w:tblGrid>
      <w:tr>
        <w:tc>
          <w:tcPr>
            <w:tcW w:type="dxa" w:w="1800"/>
            <w:shd w:fill="E4EEF3"/>
          </w:tcPr>
          <w:p>
            <w:pPr>
              <w:spacing w:before="60" w:after="60" w:line="252" w:lineRule="auto"/>
            </w:pPr>
            <w:r>
              <w:rPr>
                <w:b/>
                <w:sz w:val="16"/>
              </w:rPr>
              <w:t>비교</w:t>
            </w:r>
          </w:p>
        </w:tc>
        <w:tc>
          <w:tcPr>
            <w:tcW w:type="dxa" w:w="1900"/>
            <w:shd w:fill="E4EEF3"/>
          </w:tcPr>
          <w:p>
            <w:pPr>
              <w:spacing w:before="60" w:after="60" w:line="252" w:lineRule="auto"/>
            </w:pPr>
            <w:r>
              <w:rPr>
                <w:b/>
                <w:sz w:val="16"/>
              </w:rPr>
              <w:t>평균 차이 pp</w:t>
            </w:r>
          </w:p>
        </w:tc>
        <w:tc>
          <w:tcPr>
            <w:tcW w:type="dxa" w:w="1300"/>
            <w:shd w:fill="E4EEF3"/>
          </w:tcPr>
          <w:p>
            <w:pPr>
              <w:spacing w:before="60" w:after="60" w:line="252" w:lineRule="auto"/>
            </w:pPr>
            <w:r>
              <w:rPr>
                <w:b/>
                <w:sz w:val="16"/>
              </w:rPr>
              <w:t>t</w:t>
            </w:r>
          </w:p>
        </w:tc>
        <w:tc>
          <w:tcPr>
            <w:tcW w:type="dxa" w:w="2500"/>
            <w:shd w:fill="E4EEF3"/>
          </w:tcPr>
          <w:p>
            <w:pPr>
              <w:spacing w:before="60" w:after="60" w:line="252" w:lineRule="auto"/>
            </w:pPr>
            <w:r>
              <w:rPr>
                <w:b/>
                <w:sz w:val="16"/>
              </w:rPr>
              <w:t>원 p값</w:t>
            </w:r>
          </w:p>
        </w:tc>
        <w:tc>
          <w:tcPr>
            <w:tcW w:type="dxa" w:w="2640"/>
            <w:shd w:fill="E4EEF3"/>
          </w:tcPr>
          <w:p>
            <w:pPr>
              <w:spacing w:before="60" w:after="60" w:line="252" w:lineRule="auto"/>
            </w:pPr>
            <w:r>
              <w:rPr>
                <w:b/>
                <w:sz w:val="16"/>
              </w:rPr>
              <w:t>Holm 보정 p값</w:t>
            </w:r>
          </w:p>
        </w:tc>
      </w:tr>
      <w:tr>
        <w:tc>
          <w:tcPr>
            <w:tcW w:type="dxa" w:w="18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SVM vs RF</w:t>
            </w:r>
          </w:p>
        </w:tc>
        <w:tc>
          <w:tcPr>
            <w:tcW w:type="dxa" w:w="19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-16.544</w:t>
            </w:r>
          </w:p>
        </w:tc>
        <w:tc>
          <w:tcPr>
            <w:tcW w:type="dxa" w:w="13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-23.189</w:t>
            </w:r>
          </w:p>
        </w:tc>
        <w:tc>
          <w:tcPr>
            <w:tcW w:type="dxa" w:w="25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2.04941e-05</w:t>
            </w:r>
          </w:p>
        </w:tc>
        <w:tc>
          <w:tcPr>
            <w:tcW w:type="dxa" w:w="264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4.09883e-05</w:t>
            </w:r>
          </w:p>
        </w:tc>
      </w:tr>
      <w:tr>
        <w:tc>
          <w:tcPr>
            <w:tcW w:type="dxa" w:w="18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SVM vs XGB</w:t>
            </w:r>
          </w:p>
        </w:tc>
        <w:tc>
          <w:tcPr>
            <w:tcW w:type="dxa" w:w="19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-15.111</w:t>
            </w:r>
          </w:p>
        </w:tc>
        <w:tc>
          <w:tcPr>
            <w:tcW w:type="dxa" w:w="13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-31.548</w:t>
            </w:r>
          </w:p>
        </w:tc>
        <w:tc>
          <w:tcPr>
            <w:tcW w:type="dxa" w:w="25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6.01678e-06</w:t>
            </w:r>
          </w:p>
        </w:tc>
        <w:tc>
          <w:tcPr>
            <w:tcW w:type="dxa" w:w="264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1.80504e-05</w:t>
            </w:r>
          </w:p>
        </w:tc>
      </w:tr>
      <w:tr>
        <w:tc>
          <w:tcPr>
            <w:tcW w:type="dxa" w:w="18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RF vs XGB</w:t>
            </w:r>
          </w:p>
        </w:tc>
        <w:tc>
          <w:tcPr>
            <w:tcW w:type="dxa" w:w="19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+1.433</w:t>
            </w:r>
          </w:p>
        </w:tc>
        <w:tc>
          <w:tcPr>
            <w:tcW w:type="dxa" w:w="13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3.679</w:t>
            </w:r>
          </w:p>
        </w:tc>
        <w:tc>
          <w:tcPr>
            <w:tcW w:type="dxa" w:w="25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0.0212239</w:t>
            </w:r>
          </w:p>
        </w:tc>
        <w:tc>
          <w:tcPr>
            <w:tcW w:type="dxa" w:w="264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0.0212239</w:t>
            </w:r>
          </w:p>
        </w:tc>
      </w:tr>
    </w:tbl>
    <w:p>
      <w:pPr>
        <w:spacing w:after="20"/>
      </w:pPr>
    </w:p>
    <w:p>
      <w:pPr/>
      <w:r>
        <w:rPr>
          <w:sz w:val="16"/>
        </w:rPr>
        <w:t>SVM와 RF: 명목 유의수준 0.05에서 차이가 검출되었다. 평균 차이는 앞 모델에서 뒤 모델을 뺀 값이다.</w:t>
      </w:r>
    </w:p>
    <w:p>
      <w:pPr/>
      <w:r>
        <w:rPr>
          <w:sz w:val="16"/>
        </w:rPr>
        <w:t>SVM와 XGB: 명목 유의수준 0.05에서 차이가 검출되었다. 평균 차이는 앞 모델에서 뒤 모델을 뺀 값이다.</w:t>
      </w:r>
    </w:p>
    <w:p>
      <w:pPr/>
      <w:r>
        <w:rPr>
          <w:sz w:val="16"/>
        </w:rPr>
        <w:t>RF와 XGB: 명목 유의수준 0.05에서 차이가 검출되었다. 평균 차이는 앞 모델에서 뒤 모델을 뺀 값이다.</w:t>
      </w:r>
    </w:p>
    <w:p>
      <w:pPr/>
      <w:r>
        <w:rPr>
          <w:sz w:val="16"/>
        </w:rPr>
        <w:t>동일한 5개 fold의 정확도를 짝지었고 세 쌍의 비교에 Holm 보정도 제시했다. 다만 fold 간 학습 집합이 겹치고 관측 쌍은 5개뿐이므로 독립성·정규성 조건을 충분히 보장할 수 없다. 원 p값과 보정 p값 모두 탐색적 참고값이며, 보정만으로 fold 의존성이 해결되지는 않는다. p≥0.05는 동등성의 증거가 아니다.</w:t>
      </w:r>
    </w:p>
    <w:p>
      <w:r>
        <w:br w:type="page"/>
      </w:r>
    </w:p>
    <w:p>
      <w:pPr>
        <w:pStyle w:val="Heading1"/>
      </w:pPr>
      <w:r>
        <w:t>5 혼동행렬과 오류 분석 SVM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24500" cy="4394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SV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39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sz w:val="16"/>
        </w:rPr>
        <w:t>행은 실제 클래스, 열은 예측 클래스다. 모든 모델에 동일한 색 범위(0~912)를 적용했다. fist=주먹 쥐기, open=손 펴기, pronation=회내, supination=회외이며 30/60은 팔꿈치 각도다.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00"/>
        <w:gridCol w:w="5240"/>
      </w:tblGrid>
      <w:tr>
        <w:tc>
          <w:tcPr>
            <w:tcW w:type="dxa" w:w="4900"/>
            <w:shd w:fill="E4EEF3"/>
          </w:tcPr>
          <w:p>
            <w:pPr>
              <w:spacing w:before="60" w:after="60" w:line="252" w:lineRule="auto"/>
            </w:pPr>
            <w:r>
              <w:rPr>
                <w:b/>
                <w:sz w:val="16"/>
              </w:rPr>
              <w:t>클래스</w:t>
            </w:r>
          </w:p>
        </w:tc>
        <w:tc>
          <w:tcPr>
            <w:tcW w:type="dxa" w:w="5240"/>
            <w:shd w:fill="E4EEF3"/>
          </w:tcPr>
          <w:p>
            <w:pPr>
              <w:spacing w:before="60" w:after="60" w:line="252" w:lineRule="auto"/>
            </w:pPr>
            <w:r>
              <w:rPr>
                <w:b/>
                <w:sz w:val="16"/>
              </w:rPr>
              <w:t>Recall %</w:t>
            </w:r>
          </w:p>
        </w:tc>
      </w:tr>
      <w:tr>
        <w:tc>
          <w:tcPr>
            <w:tcW w:type="dxa" w:w="49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30_fist</w:t>
            </w:r>
          </w:p>
        </w:tc>
        <w:tc>
          <w:tcPr>
            <w:tcW w:type="dxa" w:w="524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57.89</w:t>
            </w:r>
          </w:p>
        </w:tc>
      </w:tr>
      <w:tr>
        <w:tc>
          <w:tcPr>
            <w:tcW w:type="dxa" w:w="49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30_open</w:t>
            </w:r>
          </w:p>
        </w:tc>
        <w:tc>
          <w:tcPr>
            <w:tcW w:type="dxa" w:w="524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51.64</w:t>
            </w:r>
          </w:p>
        </w:tc>
      </w:tr>
      <w:tr>
        <w:tc>
          <w:tcPr>
            <w:tcW w:type="dxa" w:w="49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30_pronation</w:t>
            </w:r>
          </w:p>
        </w:tc>
        <w:tc>
          <w:tcPr>
            <w:tcW w:type="dxa" w:w="524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46.71</w:t>
            </w:r>
          </w:p>
        </w:tc>
      </w:tr>
      <w:tr>
        <w:tc>
          <w:tcPr>
            <w:tcW w:type="dxa" w:w="49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30_supination</w:t>
            </w:r>
          </w:p>
        </w:tc>
        <w:tc>
          <w:tcPr>
            <w:tcW w:type="dxa" w:w="524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50.00</w:t>
            </w:r>
          </w:p>
        </w:tc>
      </w:tr>
      <w:tr>
        <w:tc>
          <w:tcPr>
            <w:tcW w:type="dxa" w:w="49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60_fist</w:t>
            </w:r>
          </w:p>
        </w:tc>
        <w:tc>
          <w:tcPr>
            <w:tcW w:type="dxa" w:w="524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39.04</w:t>
            </w:r>
          </w:p>
        </w:tc>
      </w:tr>
      <w:tr>
        <w:tc>
          <w:tcPr>
            <w:tcW w:type="dxa" w:w="49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60_open</w:t>
            </w:r>
          </w:p>
        </w:tc>
        <w:tc>
          <w:tcPr>
            <w:tcW w:type="dxa" w:w="524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52.63</w:t>
            </w:r>
          </w:p>
        </w:tc>
      </w:tr>
      <w:tr>
        <w:tc>
          <w:tcPr>
            <w:tcW w:type="dxa" w:w="49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60_pronation</w:t>
            </w:r>
          </w:p>
        </w:tc>
        <w:tc>
          <w:tcPr>
            <w:tcW w:type="dxa" w:w="524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45.72</w:t>
            </w:r>
          </w:p>
        </w:tc>
      </w:tr>
      <w:tr>
        <w:tc>
          <w:tcPr>
            <w:tcW w:type="dxa" w:w="49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60_supination</w:t>
            </w:r>
          </w:p>
        </w:tc>
        <w:tc>
          <w:tcPr>
            <w:tcW w:type="dxa" w:w="524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53.29</w:t>
            </w:r>
          </w:p>
        </w:tc>
      </w:tr>
    </w:tbl>
    <w:p>
      <w:pPr>
        <w:spacing w:after="20"/>
      </w:pPr>
    </w:p>
    <w:p>
      <w:pPr/>
      <w:r>
        <w:rPr>
          <w:sz w:val="16"/>
        </w:rPr>
        <w:t>가장 잘 분류된 클래스: 30_fist. 가장 낮은 재현율의 클래스: 60_fist.</w:t>
      </w:r>
    </w:p>
    <w:p>
      <w:pPr/>
      <w:r>
        <w:rPr>
          <w:sz w:val="16"/>
        </w:rPr>
        <w:t>주요 오분류 방향: 30_supination → 60_supination 149건; 30_pronation → 30_supination 144건; 60_pronation → 30_pronation 144건.</w:t>
      </w:r>
    </w:p>
    <w:p>
      <w:pPr/>
      <w:r>
        <w:rPr>
          <w:sz w:val="16"/>
        </w:rPr>
        <w:t>총 오분류 3676건 중 같은 동작·다른 각도 967건, 같은 각도·다른 동작 1569건, 동작·각도 모두 다름 1140건이다. 이는 실제 라벨 의미로 분류했으며 행렬에서 인접한 칸이라는 이유로 오류 종류를 정하지 않았다.</w:t>
      </w:r>
    </w:p>
    <w:p>
      <w:r>
        <w:br w:type="page"/>
      </w:r>
    </w:p>
    <w:p>
      <w:pPr>
        <w:pStyle w:val="Heading1"/>
      </w:pPr>
      <w:r>
        <w:t>5 혼동행렬과 오류 분석 RF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24500" cy="4394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R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39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sz w:val="16"/>
        </w:rPr>
        <w:t>행은 실제 클래스, 열은 예측 클래스다. 모든 모델에 동일한 색 범위(0~912)를 적용했다. fist=주먹 쥐기, open=손 펴기, pronation=회내, supination=회외이며 30/60은 팔꿈치 각도다.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00"/>
        <w:gridCol w:w="5240"/>
      </w:tblGrid>
      <w:tr>
        <w:tc>
          <w:tcPr>
            <w:tcW w:type="dxa" w:w="4900"/>
            <w:shd w:fill="E4EEF3"/>
          </w:tcPr>
          <w:p>
            <w:pPr>
              <w:spacing w:before="60" w:after="60" w:line="252" w:lineRule="auto"/>
            </w:pPr>
            <w:r>
              <w:rPr>
                <w:b/>
                <w:sz w:val="16"/>
              </w:rPr>
              <w:t>클래스</w:t>
            </w:r>
          </w:p>
        </w:tc>
        <w:tc>
          <w:tcPr>
            <w:tcW w:type="dxa" w:w="5240"/>
            <w:shd w:fill="E4EEF3"/>
          </w:tcPr>
          <w:p>
            <w:pPr>
              <w:spacing w:before="60" w:after="60" w:line="252" w:lineRule="auto"/>
            </w:pPr>
            <w:r>
              <w:rPr>
                <w:b/>
                <w:sz w:val="16"/>
              </w:rPr>
              <w:t>Recall %</w:t>
            </w:r>
          </w:p>
        </w:tc>
      </w:tr>
      <w:tr>
        <w:tc>
          <w:tcPr>
            <w:tcW w:type="dxa" w:w="49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30_fist</w:t>
            </w:r>
          </w:p>
        </w:tc>
        <w:tc>
          <w:tcPr>
            <w:tcW w:type="dxa" w:w="524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70.18</w:t>
            </w:r>
          </w:p>
        </w:tc>
      </w:tr>
      <w:tr>
        <w:tc>
          <w:tcPr>
            <w:tcW w:type="dxa" w:w="49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30_open</w:t>
            </w:r>
          </w:p>
        </w:tc>
        <w:tc>
          <w:tcPr>
            <w:tcW w:type="dxa" w:w="524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66.78</w:t>
            </w:r>
          </w:p>
        </w:tc>
      </w:tr>
      <w:tr>
        <w:tc>
          <w:tcPr>
            <w:tcW w:type="dxa" w:w="49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30_pronation</w:t>
            </w:r>
          </w:p>
        </w:tc>
        <w:tc>
          <w:tcPr>
            <w:tcW w:type="dxa" w:w="524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68.31</w:t>
            </w:r>
          </w:p>
        </w:tc>
      </w:tr>
      <w:tr>
        <w:tc>
          <w:tcPr>
            <w:tcW w:type="dxa" w:w="49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30_supination</w:t>
            </w:r>
          </w:p>
        </w:tc>
        <w:tc>
          <w:tcPr>
            <w:tcW w:type="dxa" w:w="524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62.39</w:t>
            </w:r>
          </w:p>
        </w:tc>
      </w:tr>
      <w:tr>
        <w:tc>
          <w:tcPr>
            <w:tcW w:type="dxa" w:w="49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60_fist</w:t>
            </w:r>
          </w:p>
        </w:tc>
        <w:tc>
          <w:tcPr>
            <w:tcW w:type="dxa" w:w="524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61.73</w:t>
            </w:r>
          </w:p>
        </w:tc>
      </w:tr>
      <w:tr>
        <w:tc>
          <w:tcPr>
            <w:tcW w:type="dxa" w:w="49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60_open</w:t>
            </w:r>
          </w:p>
        </w:tc>
        <w:tc>
          <w:tcPr>
            <w:tcW w:type="dxa" w:w="524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66.12</w:t>
            </w:r>
          </w:p>
        </w:tc>
      </w:tr>
      <w:tr>
        <w:tc>
          <w:tcPr>
            <w:tcW w:type="dxa" w:w="49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60_pronation</w:t>
            </w:r>
          </w:p>
        </w:tc>
        <w:tc>
          <w:tcPr>
            <w:tcW w:type="dxa" w:w="524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65.57</w:t>
            </w:r>
          </w:p>
        </w:tc>
      </w:tr>
      <w:tr>
        <w:tc>
          <w:tcPr>
            <w:tcW w:type="dxa" w:w="49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60_supination</w:t>
            </w:r>
          </w:p>
        </w:tc>
        <w:tc>
          <w:tcPr>
            <w:tcW w:type="dxa" w:w="524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65.90</w:t>
            </w:r>
          </w:p>
        </w:tc>
      </w:tr>
    </w:tbl>
    <w:p>
      <w:pPr>
        <w:spacing w:after="20"/>
      </w:pPr>
    </w:p>
    <w:p>
      <w:pPr/>
      <w:r>
        <w:rPr>
          <w:sz w:val="16"/>
        </w:rPr>
        <w:t>가장 잘 분류된 클래스: 30_fist. 가장 낮은 재현율의 클래스: 60_fist.</w:t>
      </w:r>
    </w:p>
    <w:p>
      <w:pPr/>
      <w:r>
        <w:rPr>
          <w:sz w:val="16"/>
        </w:rPr>
        <w:t>주요 오분류 방향: 60_open → 30_open 110건; 30_fist → 60_fist 102건; 60_pronation → 30_pronation 91건.</w:t>
      </w:r>
    </w:p>
    <w:p>
      <w:pPr/>
      <w:r>
        <w:rPr>
          <w:sz w:val="16"/>
        </w:rPr>
        <w:t>총 오분류 2490건 중 같은 동작·다른 각도 710건, 같은 각도·다른 동작 984건, 동작·각도 모두 다름 796건이다. 이는 실제 라벨 의미로 분류했으며 행렬에서 인접한 칸이라는 이유로 오류 종류를 정하지 않았다.</w:t>
      </w:r>
    </w:p>
    <w:p>
      <w:r>
        <w:br w:type="page"/>
      </w:r>
    </w:p>
    <w:p>
      <w:pPr>
        <w:pStyle w:val="Heading1"/>
      </w:pPr>
      <w:r>
        <w:t>5 혼동행렬과 오류 분석 XGB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24500" cy="439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XG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39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sz w:val="16"/>
        </w:rPr>
        <w:t>행은 실제 클래스, 열은 예측 클래스다. 모든 모델에 동일한 색 범위(0~912)를 적용했다. fist=주먹 쥐기, open=손 펴기, pronation=회내, supination=회외이며 30/60은 팔꿈치 각도다.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00"/>
        <w:gridCol w:w="5240"/>
      </w:tblGrid>
      <w:tr>
        <w:tc>
          <w:tcPr>
            <w:tcW w:type="dxa" w:w="4900"/>
            <w:shd w:fill="E4EEF3"/>
          </w:tcPr>
          <w:p>
            <w:pPr>
              <w:spacing w:before="60" w:after="60" w:line="252" w:lineRule="auto"/>
            </w:pPr>
            <w:r>
              <w:rPr>
                <w:b/>
                <w:sz w:val="16"/>
              </w:rPr>
              <w:t>클래스</w:t>
            </w:r>
          </w:p>
        </w:tc>
        <w:tc>
          <w:tcPr>
            <w:tcW w:type="dxa" w:w="5240"/>
            <w:shd w:fill="E4EEF3"/>
          </w:tcPr>
          <w:p>
            <w:pPr>
              <w:spacing w:before="60" w:after="60" w:line="252" w:lineRule="auto"/>
            </w:pPr>
            <w:r>
              <w:rPr>
                <w:b/>
                <w:sz w:val="16"/>
              </w:rPr>
              <w:t>Recall %</w:t>
            </w:r>
          </w:p>
        </w:tc>
      </w:tr>
      <w:tr>
        <w:tc>
          <w:tcPr>
            <w:tcW w:type="dxa" w:w="49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30_fist</w:t>
            </w:r>
          </w:p>
        </w:tc>
        <w:tc>
          <w:tcPr>
            <w:tcW w:type="dxa" w:w="524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67.65</w:t>
            </w:r>
          </w:p>
        </w:tc>
      </w:tr>
      <w:tr>
        <w:tc>
          <w:tcPr>
            <w:tcW w:type="dxa" w:w="49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30_open</w:t>
            </w:r>
          </w:p>
        </w:tc>
        <w:tc>
          <w:tcPr>
            <w:tcW w:type="dxa" w:w="524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69.19</w:t>
            </w:r>
          </w:p>
        </w:tc>
      </w:tr>
      <w:tr>
        <w:tc>
          <w:tcPr>
            <w:tcW w:type="dxa" w:w="49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30_pronation</w:t>
            </w:r>
          </w:p>
        </w:tc>
        <w:tc>
          <w:tcPr>
            <w:tcW w:type="dxa" w:w="524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65.79</w:t>
            </w:r>
          </w:p>
        </w:tc>
      </w:tr>
      <w:tr>
        <w:tc>
          <w:tcPr>
            <w:tcW w:type="dxa" w:w="49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30_supination</w:t>
            </w:r>
          </w:p>
        </w:tc>
        <w:tc>
          <w:tcPr>
            <w:tcW w:type="dxa" w:w="524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58.99</w:t>
            </w:r>
          </w:p>
        </w:tc>
      </w:tr>
      <w:tr>
        <w:tc>
          <w:tcPr>
            <w:tcW w:type="dxa" w:w="49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60_fist</w:t>
            </w:r>
          </w:p>
        </w:tc>
        <w:tc>
          <w:tcPr>
            <w:tcW w:type="dxa" w:w="524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61.95</w:t>
            </w:r>
          </w:p>
        </w:tc>
      </w:tr>
      <w:tr>
        <w:tc>
          <w:tcPr>
            <w:tcW w:type="dxa" w:w="49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60_open</w:t>
            </w:r>
          </w:p>
        </w:tc>
        <w:tc>
          <w:tcPr>
            <w:tcW w:type="dxa" w:w="524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65.46</w:t>
            </w:r>
          </w:p>
        </w:tc>
      </w:tr>
      <w:tr>
        <w:tc>
          <w:tcPr>
            <w:tcW w:type="dxa" w:w="49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60_pronation</w:t>
            </w:r>
          </w:p>
        </w:tc>
        <w:tc>
          <w:tcPr>
            <w:tcW w:type="dxa" w:w="524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60.31</w:t>
            </w:r>
          </w:p>
        </w:tc>
      </w:tr>
      <w:tr>
        <w:tc>
          <w:tcPr>
            <w:tcW w:type="dxa" w:w="49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60_supination</w:t>
            </w:r>
          </w:p>
        </w:tc>
        <w:tc>
          <w:tcPr>
            <w:tcW w:type="dxa" w:w="524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63.49</w:t>
            </w:r>
          </w:p>
        </w:tc>
      </w:tr>
    </w:tbl>
    <w:p>
      <w:pPr>
        <w:spacing w:after="20"/>
      </w:pPr>
    </w:p>
    <w:p>
      <w:pPr/>
      <w:r>
        <w:rPr>
          <w:sz w:val="16"/>
        </w:rPr>
        <w:t>가장 잘 분류된 클래스: 30_open. 가장 낮은 재현율의 클래스: 30_supination.</w:t>
      </w:r>
    </w:p>
    <w:p>
      <w:pPr/>
      <w:r>
        <w:rPr>
          <w:sz w:val="16"/>
        </w:rPr>
        <w:t>주요 오분류 방향: 60_open → 30_open 111건; 30_fist → 60_fist 109건; 60_pronation → 30_pronation 108건.</w:t>
      </w:r>
    </w:p>
    <w:p>
      <w:pPr/>
      <w:r>
        <w:rPr>
          <w:sz w:val="16"/>
        </w:rPr>
        <w:t>총 오분류 2619건 중 같은 동작·다른 각도 763건, 같은 각도·다른 동작 1034건, 동작·각도 모두 다름 822건이다. 이는 실제 라벨 의미로 분류했으며 행렬에서 인접한 칸이라는 이유로 오류 종류를 정하지 않았다.</w:t>
      </w:r>
    </w:p>
    <w:p>
      <w:r>
        <w:br w:type="page"/>
      </w:r>
    </w:p>
    <w:p>
      <w:pPr>
        <w:pStyle w:val="Heading1"/>
      </w:pPr>
      <w:r>
        <w:t>6 계산 비용과 모델 선택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00"/>
        <w:gridCol w:w="2100"/>
        <w:gridCol w:w="2300"/>
        <w:gridCol w:w="2340"/>
        <w:gridCol w:w="2300"/>
      </w:tblGrid>
      <w:tr>
        <w:tc>
          <w:tcPr>
            <w:tcW w:type="dxa" w:w="1100"/>
            <w:shd w:fill="E4EEF3"/>
          </w:tcPr>
          <w:p>
            <w:pPr>
              <w:spacing w:before="60" w:after="60" w:line="252" w:lineRule="auto"/>
            </w:pPr>
            <w:r>
              <w:rPr>
                <w:b/>
                <w:sz w:val="16"/>
              </w:rPr>
              <w:t>모델</w:t>
            </w:r>
          </w:p>
        </w:tc>
        <w:tc>
          <w:tcPr>
            <w:tcW w:type="dxa" w:w="2100"/>
            <w:shd w:fill="E4EEF3"/>
          </w:tcPr>
          <w:p>
            <w:pPr>
              <w:spacing w:before="60" w:after="60" w:line="252" w:lineRule="auto"/>
            </w:pPr>
            <w:r>
              <w:rPr>
                <w:b/>
                <w:sz w:val="16"/>
              </w:rPr>
              <w:t>학습 시간 s</w:t>
            </w:r>
          </w:p>
        </w:tc>
        <w:tc>
          <w:tcPr>
            <w:tcW w:type="dxa" w:w="2300"/>
            <w:shd w:fill="E4EEF3"/>
          </w:tcPr>
          <w:p>
            <w:pPr>
              <w:spacing w:before="60" w:after="60" w:line="252" w:lineRule="auto"/>
            </w:pPr>
            <w:r>
              <w:rPr>
                <w:b/>
                <w:sz w:val="16"/>
              </w:rPr>
              <w:t>단일 창 평균 ms</w:t>
            </w:r>
          </w:p>
        </w:tc>
        <w:tc>
          <w:tcPr>
            <w:tcW w:type="dxa" w:w="2340"/>
            <w:shd w:fill="E4EEF3"/>
          </w:tcPr>
          <w:p>
            <w:pPr>
              <w:spacing w:before="60" w:after="60" w:line="252" w:lineRule="auto"/>
            </w:pPr>
            <w:r>
              <w:rPr>
                <w:b/>
                <w:sz w:val="16"/>
              </w:rPr>
              <w:t>단일 창 중앙값 ms</w:t>
            </w:r>
          </w:p>
        </w:tc>
        <w:tc>
          <w:tcPr>
            <w:tcW w:type="dxa" w:w="2300"/>
            <w:shd w:fill="E4EEF3"/>
          </w:tcPr>
          <w:p>
            <w:pPr>
              <w:spacing w:before="60" w:after="60" w:line="252" w:lineRule="auto"/>
            </w:pPr>
            <w:r>
              <w:rPr>
                <w:b/>
                <w:sz w:val="16"/>
              </w:rPr>
              <w:t>단일 창 P95 ms</w:t>
            </w:r>
          </w:p>
        </w:tc>
      </w:tr>
      <w:tr>
        <w:tc>
          <w:tcPr>
            <w:tcW w:type="dxa" w:w="11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SVM</w:t>
            </w:r>
          </w:p>
        </w:tc>
        <w:tc>
          <w:tcPr>
            <w:tcW w:type="dxa" w:w="21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19.173</w:t>
            </w:r>
          </w:p>
        </w:tc>
        <w:tc>
          <w:tcPr>
            <w:tcW w:type="dxa" w:w="23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1.564</w:t>
            </w:r>
          </w:p>
        </w:tc>
        <w:tc>
          <w:tcPr>
            <w:tcW w:type="dxa" w:w="234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1.524</w:t>
            </w:r>
          </w:p>
        </w:tc>
        <w:tc>
          <w:tcPr>
            <w:tcW w:type="dxa" w:w="23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1.797</w:t>
            </w:r>
          </w:p>
        </w:tc>
      </w:tr>
      <w:tr>
        <w:tc>
          <w:tcPr>
            <w:tcW w:type="dxa" w:w="11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RF</w:t>
            </w:r>
          </w:p>
        </w:tc>
        <w:tc>
          <w:tcPr>
            <w:tcW w:type="dxa" w:w="21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2.031</w:t>
            </w:r>
          </w:p>
        </w:tc>
        <w:tc>
          <w:tcPr>
            <w:tcW w:type="dxa" w:w="23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12.527</w:t>
            </w:r>
          </w:p>
        </w:tc>
        <w:tc>
          <w:tcPr>
            <w:tcW w:type="dxa" w:w="234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12.526</w:t>
            </w:r>
          </w:p>
        </w:tc>
        <w:tc>
          <w:tcPr>
            <w:tcW w:type="dxa" w:w="23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12.886</w:t>
            </w:r>
          </w:p>
        </w:tc>
      </w:tr>
      <w:tr>
        <w:tc>
          <w:tcPr>
            <w:tcW w:type="dxa" w:w="11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XGB</w:t>
            </w:r>
          </w:p>
        </w:tc>
        <w:tc>
          <w:tcPr>
            <w:tcW w:type="dxa" w:w="21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5.370</w:t>
            </w:r>
          </w:p>
        </w:tc>
        <w:tc>
          <w:tcPr>
            <w:tcW w:type="dxa" w:w="23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0.734</w:t>
            </w:r>
          </w:p>
        </w:tc>
        <w:tc>
          <w:tcPr>
            <w:tcW w:type="dxa" w:w="234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0.702</w:t>
            </w:r>
          </w:p>
        </w:tc>
        <w:tc>
          <w:tcPr>
            <w:tcW w:type="dxa" w:w="23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1.006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00"/>
        <w:gridCol w:w="4300"/>
        <w:gridCol w:w="4340"/>
      </w:tblGrid>
      <w:tr>
        <w:tc>
          <w:tcPr>
            <w:tcW w:type="dxa" w:w="1500"/>
            <w:shd w:fill="E4EEF3"/>
          </w:tcPr>
          <w:p>
            <w:pPr>
              <w:spacing w:before="60" w:after="60" w:line="252" w:lineRule="auto"/>
            </w:pPr>
            <w:r>
              <w:rPr>
                <w:b/>
                <w:sz w:val="16"/>
              </w:rPr>
              <w:t>모델</w:t>
            </w:r>
          </w:p>
        </w:tc>
        <w:tc>
          <w:tcPr>
            <w:tcW w:type="dxa" w:w="4300"/>
            <w:shd w:fill="E4EEF3"/>
          </w:tcPr>
          <w:p>
            <w:pPr>
              <w:spacing w:before="60" w:after="60" w:line="252" w:lineRule="auto"/>
            </w:pPr>
            <w:r>
              <w:rPr>
                <w:b/>
                <w:sz w:val="16"/>
              </w:rPr>
              <w:t>7,296창 배치 추론 s</w:t>
            </w:r>
          </w:p>
        </w:tc>
        <w:tc>
          <w:tcPr>
            <w:tcW w:type="dxa" w:w="4340"/>
            <w:shd w:fill="E4EEF3"/>
          </w:tcPr>
          <w:p>
            <w:pPr>
              <w:spacing w:before="60" w:after="60" w:line="252" w:lineRule="auto"/>
            </w:pPr>
            <w:r>
              <w:rPr>
                <w:b/>
                <w:sz w:val="16"/>
              </w:rPr>
              <w:t>배치 추론 ms per window</w:t>
            </w:r>
          </w:p>
        </w:tc>
      </w:tr>
      <w:tr>
        <w:tc>
          <w:tcPr>
            <w:tcW w:type="dxa" w:w="15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SVM</w:t>
            </w:r>
          </w:p>
        </w:tc>
        <w:tc>
          <w:tcPr>
            <w:tcW w:type="dxa" w:w="43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9.990</w:t>
            </w:r>
          </w:p>
        </w:tc>
        <w:tc>
          <w:tcPr>
            <w:tcW w:type="dxa" w:w="434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1.3693</w:t>
            </w:r>
          </w:p>
        </w:tc>
      </w:tr>
      <w:tr>
        <w:tc>
          <w:tcPr>
            <w:tcW w:type="dxa" w:w="15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RF</w:t>
            </w:r>
          </w:p>
        </w:tc>
        <w:tc>
          <w:tcPr>
            <w:tcW w:type="dxa" w:w="43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0.038</w:t>
            </w:r>
          </w:p>
        </w:tc>
        <w:tc>
          <w:tcPr>
            <w:tcW w:type="dxa" w:w="434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0.0051</w:t>
            </w:r>
          </w:p>
        </w:tc>
      </w:tr>
      <w:tr>
        <w:tc>
          <w:tcPr>
            <w:tcW w:type="dxa" w:w="15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XGB</w:t>
            </w:r>
          </w:p>
        </w:tc>
        <w:tc>
          <w:tcPr>
            <w:tcW w:type="dxa" w:w="430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0.061</w:t>
            </w:r>
          </w:p>
        </w:tc>
        <w:tc>
          <w:tcPr>
            <w:tcW w:type="dxa" w:w="4340"/>
          </w:tcPr>
          <w:p>
            <w:pPr>
              <w:spacing w:before="60" w:after="60" w:line="252" w:lineRule="auto"/>
            </w:pPr>
            <w:r>
              <w:rPr>
                <w:b w:val="0"/>
                <w:sz w:val="16"/>
              </w:rPr>
              <w:t>0.0083</w:t>
            </w:r>
          </w:p>
        </w:tc>
      </w:tr>
    </w:tbl>
    <w:p>
      <w:pPr>
        <w:spacing w:after="20"/>
      </w:pPr>
    </w:p>
    <w:p>
      <w:pPr/>
      <w:r>
        <w:t>학습 시간은 전체 학습 데이터에 대한 최종 Pipeline.fit 1회의 경과 시간이다. 단일 창 추론은 동일한 테스트 첫 창으로 10회 예열한 뒤 100회 predict 호출을 측정했다. 시간은 perf_counter로 기록했으며 표준화와 호출 비용을 포함한다. 배치 추론은 테스트 전체 1회에 대한 시간이다. 파일 읽기·특징 추출·센서 입력 시간은 포함하지 않았다.</w:t>
      </w:r>
    </w:p>
    <w:p>
      <w:pPr>
        <w:pStyle w:val="Heading2"/>
      </w:pPr>
      <w:r>
        <w:t>측정 환경</w:t>
      </w:r>
    </w:p>
    <w:p>
      <w:pPr/>
      <w:r>
        <w:t>Windows-11-10.0.26200-SP0; Python 3.12.14; 논리 CPU 20개. CPU 식별 문자열: Intel64 Family 6 Model 183 Stepping 1, GenuineIntel. RF·XGB는 n_jobs=4이고 SVM은 같은 방식의 병렬 설정을 제공하지 않는다. GPU는 사용하지 않았다.</w:t>
      </w:r>
    </w:p>
    <w:p>
      <w:pPr/>
      <w:r>
        <w:t>패키지: numpy 2.5.3, pandas 3.0.5, scipy 1.18.1, scikit-learn 1.9.1, xgboost 3.4.1, matplotlib 3.11.2.</w:t>
      </w:r>
    </w:p>
    <w:p>
      <w:pPr>
        <w:pStyle w:val="Heading2"/>
      </w:pPr>
      <w:r>
        <w:t>선택 기준</w:t>
      </w:r>
    </w:p>
    <w:p>
      <w:pPr/>
      <w:r>
        <w:t>이번 홀드아웃 Macro F1 순위의 1위는 RF, 최하위는 SVM이다. 단일 창 평균 추론이 가장 빠른 모델은 XGB이었다. 정확도와 지연시간의 우선순위에 따라 선택이 달라질 수 있으며, 이 순위가 다른 장비나 새로운 피험자에서도 유지된다고 단정할 수 없다.</w:t>
      </w:r>
    </w:p>
    <w:p>
      <w:pPr>
        <w:pStyle w:val="Heading2"/>
      </w:pPr>
      <w:r>
        <w:t>계산 비용의 해석</w:t>
      </w:r>
    </w:p>
    <w:p>
      <w:pPr/>
      <w:r>
        <w:t>단일 창 호출은 실행 프레임워크와 스레드 관리 비용의 영향을 받을 수 있다. 배치 처리의 창당 시간과 실시간 단일 창 지연시간은 서로 다른 지표다. 학습 시간은 반복 실험의 평균이 아니며 OS 부하·캐시·스레드 수에 민감하다. 실제 배포 성능은 별도 환경에서 측정해야 한다.</w:t>
      </w:r>
    </w:p>
    <w:p>
      <w:r>
        <w:br w:type="page"/>
      </w:r>
    </w:p>
    <w:p>
      <w:pPr>
        <w:pStyle w:val="Heading1"/>
      </w:pPr>
      <w:r>
        <w:t>7 최종 결과와 한계</w:t>
      </w:r>
    </w:p>
    <w:p>
      <w:pPr>
        <w:pStyle w:val="Heading2"/>
      </w:pPr>
      <w:r>
        <w:t>실험에서 확인한 내용</w:t>
      </w:r>
    </w:p>
    <w:p>
      <w:pPr/>
      <w:r>
        <w:t>같은 시행 분할과 특징을 사용한 세 모델의 홀드아웃 성능, 시행 단위 5-fold 변동, 오류 유형과 계산 비용을 산출했다. RF의 홀드아웃 Macro F1은 65.90%이며, 5-fold 평균 정확도는 SVM 46.86 ± 1.31%, RF 63.40 ± 1.04%, XGB 61.97 ± 0.69%였다.</w:t>
      </w:r>
    </w:p>
    <w:p>
      <w:pPr>
        <w:pStyle w:val="Heading2"/>
      </w:pPr>
      <w:r>
        <w:t>강의에서 소개한 논문 결과와의 비교</w:t>
      </w:r>
    </w:p>
    <w:p>
      <w:pPr/>
      <w:r>
        <w:t>강의자료는 논문의 RF 정확도를 96.72 ± 0.58%로 소개하고 세 모델 간 차이가 유의하지 않았다고 설명한다. 본 실험의 RF 교차검증 정확도는 63.40 ± 1.04%였다. 강의에 제시되지 않은 논문의 다른 모델 수치나 세부 평가 조건을 추정해 채우지 않았다. 이 비교는 논문 수치의 정확한 재현을 확인하는 검증이 아니다.</w:t>
      </w:r>
    </w:p>
    <w:p>
      <w:pPr/>
      <w:r>
        <w:t>분석 시작점·마커 의미, 특징 정의, 사용 라이브러리·알고리즘 설정, 교차검증 모집단과 분할 절차의 차이가 결과 차이에 영향을 줄 수 있다. 특히 본 실험은 기존 홀드아웃을 보존하고 학습 부분만 교차검증했다. 어느 요인이 차이를 일으켰는지는 별도 통제 실험 없이 확정할 수 없다.</w:t>
      </w:r>
    </w:p>
    <w:p>
      <w:pPr>
        <w:pStyle w:val="Heading2"/>
      </w:pPr>
      <w:r>
        <w:t>해석의 한계</w:t>
      </w:r>
    </w:p>
    <w:p>
      <w:pPr/>
      <w:r>
        <w:rPr>
          <w:sz w:val="16"/>
        </w:rPr>
        <w:t>1. 시행 단위 분할은 동일 피험자·동일 연속 기록의 다른 시행을 양쪽에 포함한다. 새 피험자 일반화는 LOSO 등 피험자 단위 평가로 별도 검증해야 한다.</w:t>
      </w:r>
    </w:p>
    <w:p>
      <w:pPr/>
      <w:r>
        <w:rPr>
          <w:sz w:val="16"/>
        </w:rPr>
        <w:t>2. 1.5~3.5초는 잠정 분석 구간이다. 실제 동작 정렬 및 논문과 동일한 구간인지는 확인되지 않았고, 이번 실험에서도 구간 최적화를 수행하지 않았다.</w:t>
      </w:r>
    </w:p>
    <w:p>
      <w:pPr/>
      <w:r>
        <w:rPr>
          <w:sz w:val="16"/>
        </w:rPr>
        <w:t>3. 중첩 창은 독립 표본이 아니다. 혼동행렬과 성능 지표는 윈도우 단위이며 창 수를 독립 시행 수로 해석할 수 없다.</w:t>
      </w:r>
    </w:p>
    <w:p>
      <w:pPr/>
      <w:r>
        <w:rPr>
          <w:sz w:val="16"/>
        </w:rPr>
        <w:t>4. 5-fold 점수는 학습 집합을 공유하며 대응표본은 5개뿐이다. t-검정과 Holm 보정은 탐색적 결과이며 확정적인 우월성·동등성의 근거가 아니다.</w:t>
      </w:r>
    </w:p>
    <w:p>
      <w:pPr/>
      <w:r>
        <w:rPr>
          <w:sz w:val="16"/>
        </w:rPr>
        <w:t>5. 하이퍼파라미터는 강의 설정으로 고정했다. 같은 데이터라도 모델별 탐색 예산을 맞춘 최적 성능 비교는 수행하지 않았다.</w:t>
      </w:r>
    </w:p>
    <w:p>
      <w:pPr/>
      <w:r>
        <w:rPr>
          <w:sz w:val="16"/>
        </w:rPr>
        <w:t>6. 오분류의 생리적 원인은 혼동행렬만으로 판별할 수 없다. 유사한 근활성, 구간 정렬 또는 피험자 차이는 가능한 설명이며 추가 검증이 필요하다.</w:t>
      </w:r>
    </w:p>
    <w:p>
      <w:pPr>
        <w:pStyle w:val="Heading2"/>
      </w:pPr>
      <w:r>
        <w:t>재현과 근거 자료</w:t>
      </w:r>
    </w:p>
    <w:p>
      <w:pPr/>
      <w:r>
        <w:rPr>
          <w:sz w:val="16"/>
        </w:rPr>
        <w:t>실행: python -m pip install -r requirements-week3.txt → python -m unittest -v test_week2 test_week3 → python week3.py. 2주차 dataset.npz가 없으면 먼저 README의 원자료 다운로드 및 python week2.py 절차를 수행한다. outputs/week3에 fold별 결과, 시행 배정, 예측, 혼동행렬, 원시 시간 측정과 설정·입력 SHA-256을 저장했다.</w:t>
      </w:r>
    </w:p>
    <w:p>
      <w:pPr/>
      <w:r>
        <w:rPr>
          <w:sz w:val="16"/>
        </w:rPr>
        <w:t>근거: 사용자 제공 Step2_3주차_강의와실습.pptx(특히 9~17쪽); 기존 2주차 결과보고서와 데이터셋; week3.py의 실제 실행 결과. 원자료 저장소: https://github.com/TestUser-alt-dev/sEMG-Hand-Gesture-Elbow-Angle-Dataset . 프로젝트: https://github.com/sungbin25/sEMG-arm-motion-prediction-project .</w:t>
      </w:r>
    </w:p>
    <w:sectPr w:rsidR="00FC693F" w:rsidRPr="0006063C" w:rsidSect="00034616">
      <w:pgSz w:w="11906" w:h="16838"/>
      <w:pgMar w:top="800" w:right="880" w:bottom="900" w:left="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40"/>
    </w:pPr>
    <w:rPr>
      <w:rFonts w:ascii="Malgun Gothic" w:hAnsi="Malgun Gothic" w:eastAsia="Malgun Gothic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64" w:lineRule="auto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64" w:lineRule="auto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64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Step2 3주차 결과보고서</dc:title>
  <dc:subject/>
  <dc:creator>오성빈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