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Microsoft JhengHei" w:hAnsi="Microsoft JhengHei" w:eastAsia="Microsoft JhengHei"/>
          <w:color w:val="7F8C8D"/>
          <w:sz w:val="18"/>
        </w:rPr>
        <w:t>數位內容設計（Digital Content Design）｜ PBL 專題實作導引（第六週）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A56B8"/>
          <w:sz w:val="34"/>
        </w:rPr>
        <w:t>第六週：SDGs 專題生成內容智財合規查核與模擬法庭攻防單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color w:val="555555"/>
          <w:sz w:val="18"/>
        </w:rPr>
        <w:t>本實作單用於第六週課堂工作坊（60 分鐘）。請各組調閱第四週產出之「Imagen 3 核心主視覺海報」與第五週收斂之「NotebookLM 數據錨點與 Campaign Slogan」，全面執行專案智慧財產權與法律合規審查：首先進行視覺要素與文案侵權自我審查，排查特定 IP 實質相似、建築商標與肖像權風險；接著運用 Google Gemini 開啟 Search Grounding（即時網路搜尋接地），檢索 2023 至 2026 年最新台灣智慧財產法院判決或智財局官方函釋，錨定客觀法律依據；隨後依據著作權法合理使用（Fair Use）四大準則，建構小組之「轉化性使用（Transformative Use）」法律防禦論述，並記錄人類創作性控制（Human Creative Control）歷程；最後參與課堂 3 分鐘模擬法庭微辯論，直面原告指控並展開專業答辯。本表單經教師/助教課堂查核簽章後，將作為期末專案企劃書之正式智財合規章節依據。</w:t>
      </w:r>
    </w:p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【模組一：專案基本資訊與既有產出資產回顧】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小組組別與專案名稱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組別：第 ______ 組 ｜ 專案名稱：《__________________________________________________》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選定之 SDGs 目標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第 ______ 號核心目標：________________________（中文完整名稱）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第四週與第五週既有資產</w:t>
              <w:br/>
              <w:t>（主視覺與 Slogan 回顧）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【第四週主視覺海報核心特徵】：</w:t>
              <w:br/>
              <w:t>__________________________________________________________________________________</w:t>
              <w:br/>
              <w:t>【第五週 Campaign 一句話 Slogan】：</w:t>
              <w:br/>
              <w:t>《________________________________________________________________》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小組成員與審查分工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專案法務主審（PM）：______________ ｜ 視覺侵權排查（視覺）：______________</w:t>
              <w:br/>
              <w:t>文案商標排查（文案）：______________ ｜ 模擬法庭辯護代表：______________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【模組二：專案視覺要素與文案智財合規自我排查表】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海報主體角色與肖像權</w:t>
              <w:br/>
              <w:t>（實質相似度自我檢驗）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【主體角色外觀比對】：是否有任何輪廓、髮型、配色或配件，與既有動漫、公仔或遊戲知名 IP 產生混淆或實質相似？</w:t>
              <w:br/>
              <w:t>□ 無侵權疑慮（純原創特徵）  □ 有特定知名風格借鑑但無具體角色抄襲  □ 有高風險雷同（需修改）</w:t>
              <w:br/>
              <w:t>具體審查說明（約 40 字）：_____________________________________________________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背景建築、商標與標誌</w:t>
              <w:br/>
              <w:t>（商標法與附隨物檢視）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【畫面背景與物件排查】：畫面中是否有清晰可辨識之知名商業品牌商標（如 Logo、鞋服標誌）或受保護特定現代建築著作？</w:t>
              <w:br/>
              <w:t>□ 無任何商業標誌  □ 含有部分現實地標但屬於街景合理附隨  □ 誤入商業商標（需 Inpainting 消除）</w:t>
              <w:br/>
              <w:t>具體排查結論：_________________________________________________________________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文案數據與 Campaign 標語</w:t>
              <w:br/>
              <w:t>（商標撞車與著作權排查）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【Slogan 商標查核與數據引述】：</w:t>
              <w:br/>
              <w:t>1. Slogan 是否與市面上已註冊之著名商標字串撞車？（已於智慧財產局商標檢索系統查證）：□ 是  □ 否</w:t>
              <w:br/>
              <w:t>2. 第五週文獻量化數據是否均已標記機構出處與出版年份？：□ 均已完整標記  □ 尚需補齊出處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【模組三：Gemini + Search Grounding 判例檢索與司法裁判溯源】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CRISP 檢索提示工程紀錄</w:t>
              <w:br/>
              <w:t>（法律諮詢 Agent 設定）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【在 Gemini 中輸入之 Context 與 Role 設定】：</w:t>
              <w:br/>
              <w:t>「你是一位專精於台灣《著作權法》與生成式 AI 智財訴訟的資深法務顧問……」</w:t>
              <w:br/>
              <w:t>【核心檢索任務 Instruction 與檢索關鍵字】：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查得之法院裁判/主管機關函釋</w:t>
              <w:br/>
              <w:t>（真實案號與裁決要旨）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【裁判字號 / 行政函釋字號】：</w:t>
              <w:br/>
              <w:t>案號：【________________________________________】（裁判/發文年份：______ 年）</w:t>
              <w:br/>
              <w:t>【法院或主管機關核心裁判見解摘要（約 50 字）】：</w:t>
              <w:br/>
              <w:t>__________________________________________________________________________________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Grounded 即時來源查證</w:t>
              <w:br/>
              <w:t>（點擊官方超連結核對）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【正式官方原文來源網址（可點擊之司法院裁判書系統或智財局網址）】：</w:t>
              <w:br/>
              <w:t>URL: https://_____________________________________________________________________</w:t>
              <w:br/>
              <w:t>【核驗確認】：□ 已親自點擊超連結，核對判決書主文與當事人無誤，確認非 AI 虛構幻覺！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【模組四：商業合理使用（Fair Use）四大準則專案防禦答辯書】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準則一：利用之目的與性質</w:t>
              <w:br/>
              <w:t>【轉化性使用深度】</w:t>
              <w:br/>
              <w:t>（決定勝敗的核心要件）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【轉化性使用（Transformative Use）論述（約 60 字）】：</w:t>
              <w:br/>
              <w:t>說明本專案如何超越原著作的既有功能，賦予全新的社會永續意義、批判洞察與審美價值：</w:t>
              <w:br/>
              <w:t>__________________________________________________________________________________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準則二：被利用著作之性質</w:t>
              <w:br/>
              <w:t>（事實性 vs. 高度原創性）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【論述引述素材之性質】：</w:t>
              <w:br/>
              <w:t>本專案引用者主要為：□ 客觀事實、統計數據與官方白皮書（受保護程度較低，合理使用空間大）</w:t>
              <w:br/>
              <w:t>□ 部份藝術風格與構圖靈感（屬思想與風格層次，非具體表達抄襲）</w:t>
              <w:br/>
              <w:t>說明：_________________________________________________________________________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準則三：所利用質量與比例</w:t>
              <w:br/>
              <w:t>（非核心實質部分之證明）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【數量與質量核心論述】：</w:t>
              <w:br/>
              <w:t>本專案利用他人素材之篇幅僅佔原著作極微小比例，且未掠取原著作最具商業價值之「核心心臟（Heart of the Work）」：</w:t>
              <w:br/>
              <w:t>證明說明：_____________________________________________________________________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準則四：對潛在市場之影響</w:t>
              <w:br/>
              <w:t>（無市場替代效應論證）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【市場影響評估】：</w:t>
              <w:br/>
              <w:t>本專案產出是否會取代原著作之市場銷售或訂閱？</w:t>
              <w:br/>
              <w:t>□ 絕無替代效應；本專案為推動 SDGs 倡議，反而具有擴大公眾對該議題關注與原報告閱讀之正面互補效應。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【模組五：人類創作性控制歷程證明（Human Authorship Log）】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提示工程與參數迭代歷程</w:t>
              <w:br/>
              <w:t>（舉證非一鍵隨機產物）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【結構化 Prompt 調校歷程摘要】：</w:t>
              <w:br/>
              <w:t>共歷經 ______ 輪提示詞微調，調校參數包含 Temperature、Seed、CFG 權重與 S-S-L-M 屬性，</w:t>
              <w:br/>
              <w:t>從 ______ 張候選生成影像中進行美學挑選、過濾與淘汰，展現明確的人類審美意圖。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後期人工實質編修與合成</w:t>
              <w:br/>
              <w:t>（主張著作權保護之核心基石）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【後期人工設計勞力投入紀錄（約 60 字）】：</w:t>
              <w:br/>
              <w:t>（例如：使用 Photoshop / Figma 進行局部 Inpainting 消除瑕疵、重新調色、向量標題字型設計排版、圖層多重合成）：</w:t>
              <w:br/>
              <w:t>__________________________________________________________________________________</w:t>
              <w:br/>
              <w:t>【工程檔案封存證明】：□ 已將 PSD/AI/Figma 原始分層工作檔備份於小組雲端，作為日後原創性舉證資產。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【模組六：課堂模擬法庭微辯論攻防紀錄與教師審查簽章】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  <w:sz w:val="19"/>
              </w:rPr>
              <w:t>模擬法庭 3 分鐘攻防紀錄</w:t>
              <w:br/>
              <w:t>（對手組別：第 _____ 組）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【對手原告律師之攻擊焦點（指控本組侵權之核心理由）】：</w:t>
              <w:br/>
              <w:t>__________________________________________________________________________________</w:t>
              <w:br/>
              <w:t>【本組被告團隊之防禦答辯（依據合理使用與判例之抗辯主張）】：</w:t>
              <w:br/>
              <w:t>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DEDEC"/>
          </w:tcPr>
          <w:p>
            <w:r>
              <w:rPr>
                <w:b/>
                <w:color w:val="C0392B"/>
                <w:sz w:val="19"/>
              </w:rPr>
              <w:t>課堂即時諮詢與</w:t>
              <w:br/>
              <w:t>審查回饋欄</w:t>
              <w:br/>
              <w:t>（授課教師／助教專用）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DFEFE"/>
          </w:tcPr>
          <w:p>
            <w:r>
              <w:rPr>
                <w:sz w:val="18"/>
              </w:rPr>
              <w:t>【專案智財合規審查判定】：</w:t>
              <w:br/>
              <w:t>□ 合規通過（法律概念清晰、判例溯源真實、轉化性論述扎實、創作歷程完備）</w:t>
              <w:br/>
              <w:t>□ 建議微調（特定視覺特徵或文案仍有輕微侵權疑慮，建議進行局部修整）</w:t>
              <w:br/>
              <w:t>□ 重新重繪（存在重大實質相似或商標侵權高風險，強制更換提示詞重製）</w:t>
              <w:br/>
              <w:br/>
              <w:t>指導回饋與具體修改意見：</w:t>
              <w:br/>
              <w:t>__________________________________________________________________________________</w:t>
              <w:br/>
              <w:br/>
              <w:t>教師／助教簽章：______________________ ｜ 審核日期：2026 年 10 月 21 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Microsoft JhengHei" w:hAnsi="Microsoft JhengHei" w:eastAsia="Microsoft JhengHe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