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48"/>
      </w:tblGrid>
      <w:tr>
        <w:tc>
          <w:tcPr>
            <w:tcW w:type="dxa" w:w="9648"/>
          </w:tcPr>
          <w:p>
            <w:pPr>
              <w:jc w:val="center"/>
            </w:pPr>
            <w:r>
              <w:rPr>
                <w:rFonts w:ascii="맑은 고딕" w:hAnsi="맑은 고딕" w:eastAsia="맑은 고딕"/>
                <w:b/>
                <w:sz w:val="30"/>
              </w:rPr>
              <w:t>「제4회 문화체육관광 인공지능·데이터 활용 공모전」기획서</w:t>
            </w:r>
          </w:p>
          <w:p>
            <w:pPr>
              <w:jc w:val="center"/>
            </w:pPr>
            <w:r>
              <w:rPr>
                <w:rFonts w:ascii="맑은 고딕" w:hAnsi="맑은 고딕" w:eastAsia="맑은 고딕"/>
                <w:b/>
                <w:sz w:val="24"/>
              </w:rPr>
              <w:t>- 문화데이터 활용 분야 -</w:t>
            </w:r>
          </w:p>
        </w:tc>
      </w:tr>
    </w:tbl>
    <w:p/>
    <w:tbl>
      <w:tblPr>
        <w:tblStyle w:val="TableGrid"/>
        <w:tblW w:type="auto" w:w="0"/>
        <w:tblLook w:firstColumn="1" w:firstRow="1" w:lastColumn="0" w:lastRow="0" w:noHBand="0" w:noVBand="1" w:val="04A0"/>
      </w:tblPr>
      <w:tblGrid>
        <w:gridCol w:w="2016"/>
        <w:gridCol w:w="7488"/>
      </w:tblGrid>
      <w:tr>
        <w:tc>
          <w:tcPr>
            <w:tcW w:type="dxa" w:w="4824"/>
            <w:vAlign w:val="center"/>
            <w:shd w:val="clear" w:color="auto" w:fill="F2F2F2"/>
          </w:tcPr>
          <w:p>
            <w:r>
              <w:rPr>
                <w:rFonts w:ascii="맑은 고딕" w:hAnsi="맑은 고딕" w:eastAsia="맑은 고딕"/>
                <w:b/>
                <w:sz w:val="20"/>
              </w:rPr>
              <w:t>공모 부문</w:t>
            </w:r>
          </w:p>
        </w:tc>
        <w:tc>
          <w:tcPr>
            <w:tcW w:type="dxa" w:w="4824"/>
            <w:vAlign w:val="center"/>
          </w:tcPr>
          <w:p>
            <w:r>
              <w:rPr>
                <w:rFonts w:ascii="맑은 고딕" w:hAnsi="맑은 고딕" w:eastAsia="맑은 고딕"/>
                <w:b w:val="0"/>
                <w:sz w:val="20"/>
              </w:rPr>
              <w:t>제품·서비스 부문</w:t>
            </w:r>
          </w:p>
        </w:tc>
      </w:tr>
      <w:tr>
        <w:tc>
          <w:tcPr>
            <w:tcW w:type="dxa" w:w="4824"/>
            <w:vAlign w:val="center"/>
            <w:shd w:val="clear" w:color="auto" w:fill="F2F2F2"/>
          </w:tcPr>
          <w:p>
            <w:r>
              <w:rPr>
                <w:rFonts w:ascii="맑은 고딕" w:hAnsi="맑은 고딕" w:eastAsia="맑은 고딕"/>
                <w:b/>
                <w:sz w:val="20"/>
              </w:rPr>
              <w:t>사 례 명</w:t>
            </w:r>
          </w:p>
        </w:tc>
        <w:tc>
          <w:tcPr>
            <w:tcW w:type="dxa" w:w="4824"/>
            <w:vAlign w:val="center"/>
          </w:tcPr>
          <w:p>
            <w:r>
              <w:rPr>
                <w:rFonts w:ascii="맑은 고딕" w:hAnsi="맑은 고딕" w:eastAsia="맑은 고딕"/>
                <w:b w:val="0"/>
                <w:sz w:val="20"/>
              </w:rPr>
              <w:t>국가별 음식 기반 유사 한식 추천 및 관광 연계 데이터 매핑 (K-Food Match)</w:t>
            </w:r>
          </w:p>
        </w:tc>
      </w:tr>
      <w:tr>
        <w:tc>
          <w:tcPr>
            <w:tcW w:type="dxa" w:w="4824"/>
            <w:vAlign w:val="center"/>
            <w:shd w:val="clear" w:color="auto" w:fill="F2F2F2"/>
          </w:tcPr>
          <w:p>
            <w:r>
              <w:rPr>
                <w:rFonts w:ascii="맑은 고딕" w:hAnsi="맑은 고딕" w:eastAsia="맑은 고딕"/>
                <w:b/>
                <w:sz w:val="20"/>
              </w:rPr>
              <w:t>제품·서비스 유형</w:t>
            </w:r>
          </w:p>
        </w:tc>
        <w:tc>
          <w:tcPr>
            <w:tcW w:type="dxa" w:w="4824"/>
          </w:tcPr>
          <w:p>
            <w:r>
              <w:rPr>
                <w:rFonts w:ascii="맑은 고딕" w:hAnsi="맑은 고딕" w:eastAsia="맑은 고딕"/>
                <w:sz w:val="20"/>
              </w:rPr>
              <w:t>□ 모바일 앱(APP)   URL 주소 :</w:t>
            </w:r>
          </w:p>
          <w:p>
            <w:r>
              <w:rPr>
                <w:rFonts w:ascii="맑은 고딕" w:hAnsi="맑은 고딕" w:eastAsia="맑은 고딕"/>
                <w:sz w:val="20"/>
              </w:rPr>
              <w:t>☑ 웹   URL 주소 : 로컬 실행 http://localhost:8000  (실행 방법 본문 부록 참조)</w:t>
            </w:r>
          </w:p>
          <w:p>
            <w:r>
              <w:rPr>
                <w:rFonts w:ascii="맑은 고딕" w:hAnsi="맑은 고딕" w:eastAsia="맑은 고딕"/>
                <w:sz w:val="20"/>
              </w:rPr>
              <w:t>□ 기타</w:t>
            </w:r>
          </w:p>
        </w:tc>
      </w:tr>
    </w:tbl>
    <w:p/>
    <w:p>
      <w:pPr>
        <w:spacing w:before="240" w:after="120"/>
        <w:shd w:val="clear" w:color="auto" w:fill="D9D9D9"/>
      </w:pPr>
      <w:r>
        <w:rPr>
          <w:rFonts w:ascii="맑은 고딕" w:hAnsi="맑은 고딕" w:eastAsia="맑은 고딕"/>
          <w:b/>
          <w:sz w:val="22"/>
        </w:rPr>
        <w:t>1) 제품·서비스 소개 및 목적(요약)</w:t>
      </w:r>
    </w:p>
    <w:p>
      <w:pPr>
        <w:spacing w:line="336" w:lineRule="auto"/>
        <w:jc w:val="both"/>
      </w:pPr>
      <w:r>
        <w:rPr>
          <w:rFonts w:ascii="맑은 고딕" w:hAnsi="맑은 고딕" w:eastAsia="맑은 고딕"/>
        </w:rPr>
        <w:t>최근 한국을 방문하는 외국인 관광객이 증가하면서 음식은 관광 만족도를 결정하는 중요한 요소로 자리잡고 있다. 관광객들은 명소 방문뿐 아니라 현지 음식 체험을 여행의 주요 목적으로 인식하며, 음식 경험은 한국 문화에 대한 이해와 재방문 의사에도 큰 영향을 미친다. 그러나 한국 음식은 음식명만으로 재료와 맛을 직관적으로 파악하기 어렵다. '김치찌개', '육개장', '순두부찌개'는 한국인에게 익숙하지만, 외국인 관광객은 해당 음식이 맵거나 특정 향신료를 쓰는지, 자신이 즐겨 먹는 음식과 유사한지 판단하기 어렵다. 이러한 정보 부족은 음식 선택을 부담스럽게 만들고, 결과적으로 소수의 유명 음식과 관광지에 소비가 집중되는 한계로 이어진다.</w:t>
      </w:r>
    </w:p>
    <w:p>
      <w:pPr>
        <w:spacing w:line="336" w:lineRule="auto"/>
        <w:jc w:val="both"/>
      </w:pPr>
      <w:r>
        <w:rPr>
          <w:rFonts w:ascii="맑은 고딕" w:hAnsi="맑은 고딕" w:eastAsia="맑은 고딕"/>
        </w:rPr>
        <w:t>본 서비스는 이 문제를 두 축으로 해결한다. 첫째, 관광객이 익숙한 자국 음식을 기준으로 재료와 맛이 유사한 한국 음식을 추천하여 한식에 대한 심리적 진입장벽을 낮춘다. 둘째, 추천된 한식을 실제로 즐길 수 있는 맛집과 관련 특산물·전통시장을 공공데이터로 안내하여, 음식 경험을 지역 관광 동선으로 확장한다.</w:t>
      </w:r>
    </w:p>
    <w:p>
      <w:pPr>
        <w:spacing w:line="336" w:lineRule="auto"/>
        <w:jc w:val="both"/>
      </w:pPr>
      <w:r>
        <w:rPr>
          <w:rFonts w:ascii="맑은 고딕" w:hAnsi="맑은 고딕" w:eastAsia="맑은 고딕"/>
        </w:rPr>
        <w:t>이를 위해 공공데이터(한식 레시피·해외 음식·관광정보)를 수집·가공하여 음식 간 관계를 구조화한 음식 데이터 허브를 구축하였으며, 본 기획서 제출 시점에 실제 동작하는 웹 서비스로 구현을 완료하였다.</w:t>
      </w:r>
    </w:p>
    <w:p>
      <w:pPr>
        <w:spacing w:before="240" w:after="120"/>
        <w:shd w:val="clear" w:color="auto" w:fill="D9D9D9"/>
      </w:pPr>
      <w:r>
        <w:rPr>
          <w:rFonts w:ascii="맑은 고딕" w:hAnsi="맑은 고딕" w:eastAsia="맑은 고딕"/>
          <w:b/>
          <w:sz w:val="22"/>
        </w:rPr>
        <w:t>2) 제품·서비스 상세 설명</w:t>
      </w:r>
    </w:p>
    <w:p>
      <w:pPr>
        <w:spacing w:line="336" w:lineRule="auto"/>
        <w:jc w:val="both"/>
      </w:pPr>
      <w:r>
        <w:rPr>
          <w:rFonts w:ascii="맑은 고딕" w:hAnsi="맑은 고딕" w:eastAsia="맑은 고딕"/>
        </w:rPr>
        <w:t>서비스 이용 흐름은 ① 세계지도(홈)에서 국가 선택 → ② 국가별 대표 음식 선택 → ③ 유사 한국 음식 추천 → ④ 맛집·특산물 안내의 4단계로 구성된다.</w:t>
      </w:r>
    </w:p>
    <w:p>
      <w:pPr>
        <w:spacing w:line="336" w:lineRule="auto"/>
        <w:jc w:val="both"/>
      </w:pPr>
      <w:r>
        <w:rPr>
          <w:rFonts w:ascii="맑은 고딕" w:hAnsi="맑은 고딕" w:eastAsia="맑은 고딕"/>
          <w:b/>
        </w:rPr>
        <w:t xml:space="preserve">[화면 ① 홈 / ② 음식 선택]  </w:t>
      </w:r>
      <w:r>
        <w:rPr>
          <w:rFonts w:ascii="맑은 고딕" w:hAnsi="맑은 고딕" w:eastAsia="맑은 고딕"/>
        </w:rPr>
        <w:t>접속 시 드래그로 회전하는 세계 지도(지구본)가 나타나며, 서비스가 데이터를 보유한 37개국이 강조 표시된다. 사용자가 자신의 국가를 선택하면 해당 국가의 대표 음식이 사진과 함께 제시되고, 평소 즐겨 먹는 음식을 고를 수 있다.</w:t>
      </w:r>
    </w:p>
    <w:p>
      <w:pPr>
        <w:jc w:val="center"/>
      </w:pPr>
      <w:r>
        <w:drawing>
          <wp:inline xmlns:a="http://schemas.openxmlformats.org/drawingml/2006/main" xmlns:pic="http://schemas.openxmlformats.org/drawingml/2006/picture">
            <wp:extent cx="4937760" cy="4484384"/>
            <wp:docPr id="1" name="Picture 1"/>
            <wp:cNvGraphicFramePr>
              <a:graphicFrameLocks noChangeAspect="1"/>
            </wp:cNvGraphicFramePr>
            <a:graphic>
              <a:graphicData uri="http://schemas.openxmlformats.org/drawingml/2006/picture">
                <pic:pic>
                  <pic:nvPicPr>
                    <pic:cNvPr id="0" name="01_globe.png"/>
                    <pic:cNvPicPr/>
                  </pic:nvPicPr>
                  <pic:blipFill>
                    <a:blip r:embed="rId9"/>
                    <a:stretch>
                      <a:fillRect/>
                    </a:stretch>
                  </pic:blipFill>
                  <pic:spPr>
                    <a:xfrm>
                      <a:off x="0" y="0"/>
                      <a:ext cx="4937760" cy="4484384"/>
                    </a:xfrm>
                    <a:prstGeom prst="rect"/>
                  </pic:spPr>
                </pic:pic>
              </a:graphicData>
            </a:graphic>
          </wp:inline>
        </w:drawing>
      </w:r>
    </w:p>
    <w:p>
      <w:pPr>
        <w:jc w:val="center"/>
      </w:pPr>
      <w:r>
        <w:rPr>
          <w:rFonts w:ascii="맑은 고딕" w:hAnsi="맑은 고딕" w:eastAsia="맑은 고딕"/>
          <w:sz w:val="18"/>
        </w:rPr>
        <w:t>[그림 1] 홈 화면 — 드래그로 회전하는 세계 지도에서 국가 선택</w:t>
      </w:r>
    </w:p>
    <w:p>
      <w:pPr>
        <w:jc w:val="center"/>
      </w:pPr>
      <w:r>
        <w:drawing>
          <wp:inline xmlns:a="http://schemas.openxmlformats.org/drawingml/2006/main" xmlns:pic="http://schemas.openxmlformats.org/drawingml/2006/picture">
            <wp:extent cx="4937760" cy="3882875"/>
            <wp:docPr id="2" name="Picture 2"/>
            <wp:cNvGraphicFramePr>
              <a:graphicFrameLocks noChangeAspect="1"/>
            </wp:cNvGraphicFramePr>
            <a:graphic>
              <a:graphicData uri="http://schemas.openxmlformats.org/drawingml/2006/picture">
                <pic:pic>
                  <pic:nvPicPr>
                    <pic:cNvPr id="0" name="02_foods.png"/>
                    <pic:cNvPicPr/>
                  </pic:nvPicPr>
                  <pic:blipFill>
                    <a:blip r:embed="rId10"/>
                    <a:stretch>
                      <a:fillRect/>
                    </a:stretch>
                  </pic:blipFill>
                  <pic:spPr>
                    <a:xfrm>
                      <a:off x="0" y="0"/>
                      <a:ext cx="4937760" cy="3882875"/>
                    </a:xfrm>
                    <a:prstGeom prst="rect"/>
                  </pic:spPr>
                </pic:pic>
              </a:graphicData>
            </a:graphic>
          </wp:inline>
        </w:drawing>
      </w:r>
    </w:p>
    <w:p>
      <w:pPr>
        <w:jc w:val="center"/>
      </w:pPr>
      <w:r>
        <w:rPr>
          <w:rFonts w:ascii="맑은 고딕" w:hAnsi="맑은 고딕" w:eastAsia="맑은 고딕"/>
          <w:sz w:val="18"/>
        </w:rPr>
        <w:t>[그림 2] 선택한 국가의 대표 음식 선택 화면</w:t>
      </w:r>
    </w:p>
    <w:p>
      <w:pPr>
        <w:spacing w:line="336" w:lineRule="auto"/>
        <w:jc w:val="both"/>
      </w:pPr>
      <w:r>
        <w:rPr>
          <w:rFonts w:ascii="맑은 고딕" w:hAnsi="맑은 고딕" w:eastAsia="맑은 고딕"/>
          <w:b/>
        </w:rPr>
        <w:t xml:space="preserve">[화면 ③ 유사 한식 추천]  </w:t>
      </w:r>
      <w:r>
        <w:rPr>
          <w:rFonts w:ascii="맑은 고딕" w:hAnsi="맑은 고딕" w:eastAsia="맑은 고딕"/>
        </w:rPr>
        <w:t>사용자가 음식을 선택하면 재료와 맛이 가장 비슷한 한국 음식을 유사도 순으로 추천한다. 각 추천 결과에는 일치율(%), 맛 특성(매운맛·감칠맛·고소한맛·단맛 등), 그리고 선택한 음식과 한식이 공유하는 공통 재료가 함께 표시되어 추천 근거를 투명하게 제공한다. 이를 통해 사용자는 익숙한 음식과 왜 그 한식이 비슷한지 납득하며 새로운 음식을 시도할 수 있다.</w:t>
      </w:r>
    </w:p>
    <w:p>
      <w:pPr>
        <w:jc w:val="center"/>
      </w:pPr>
      <w:r>
        <w:drawing>
          <wp:inline xmlns:a="http://schemas.openxmlformats.org/drawingml/2006/main" xmlns:pic="http://schemas.openxmlformats.org/drawingml/2006/picture">
            <wp:extent cx="4937760" cy="5983667"/>
            <wp:docPr id="3" name="Picture 3"/>
            <wp:cNvGraphicFramePr>
              <a:graphicFrameLocks noChangeAspect="1"/>
            </wp:cNvGraphicFramePr>
            <a:graphic>
              <a:graphicData uri="http://schemas.openxmlformats.org/drawingml/2006/picture">
                <pic:pic>
                  <pic:nvPicPr>
                    <pic:cNvPr id="0" name="03_recommend.png"/>
                    <pic:cNvPicPr/>
                  </pic:nvPicPr>
                  <pic:blipFill>
                    <a:blip r:embed="rId11"/>
                    <a:stretch>
                      <a:fillRect/>
                    </a:stretch>
                  </pic:blipFill>
                  <pic:spPr>
                    <a:xfrm>
                      <a:off x="0" y="0"/>
                      <a:ext cx="4937760" cy="5983667"/>
                    </a:xfrm>
                    <a:prstGeom prst="rect"/>
                  </pic:spPr>
                </pic:pic>
              </a:graphicData>
            </a:graphic>
          </wp:inline>
        </w:drawing>
      </w:r>
    </w:p>
    <w:p>
      <w:pPr>
        <w:jc w:val="center"/>
      </w:pPr>
      <w:r>
        <w:rPr>
          <w:rFonts w:ascii="맑은 고딕" w:hAnsi="맑은 고딕" w:eastAsia="맑은 고딕"/>
          <w:sz w:val="18"/>
        </w:rPr>
        <w:t>[그림 3] 유사 한식 추천 결과 — 일치율·맛 특성·공통 재료 제시</w:t>
      </w:r>
    </w:p>
    <w:p>
      <w:pPr>
        <w:spacing w:line="336" w:lineRule="auto"/>
        <w:jc w:val="both"/>
      </w:pPr>
      <w:r>
        <w:rPr>
          <w:rFonts w:ascii="맑은 고딕" w:hAnsi="맑은 고딕" w:eastAsia="맑은 고딕"/>
          <w:b/>
        </w:rPr>
        <w:t xml:space="preserve">[화면 ④ 맛집·특산물 안내]  </w:t>
      </w:r>
      <w:r>
        <w:rPr>
          <w:rFonts w:ascii="맑은 고딕" w:hAnsi="맑은 고딕" w:eastAsia="맑은 고딕"/>
        </w:rPr>
        <w:t>각 추천 한식에서 '맛집·특산물 찾기'를 선택하면, 그 음식을 즐길 수 있는 음식점과 관련 특산물·전통시장 정보가 한국관광공사 관광정보(TourAPI)를 통해 사진·주소와 함께 제공되며, 네이버·카카오 지도로 바로 연결된다. 이로써 음식 추천이 실제 지역 방문과 소비로 이어지도록 설계하였다.</w:t>
      </w:r>
    </w:p>
    <w:p>
      <w:pPr>
        <w:jc w:val="center"/>
      </w:pPr>
      <w:r>
        <w:drawing>
          <wp:inline xmlns:a="http://schemas.openxmlformats.org/drawingml/2006/main" xmlns:pic="http://schemas.openxmlformats.org/drawingml/2006/picture">
            <wp:extent cx="4937760" cy="5983667"/>
            <wp:docPr id="4" name="Picture 4"/>
            <wp:cNvGraphicFramePr>
              <a:graphicFrameLocks noChangeAspect="1"/>
            </wp:cNvGraphicFramePr>
            <a:graphic>
              <a:graphicData uri="http://schemas.openxmlformats.org/drawingml/2006/picture">
                <pic:pic>
                  <pic:nvPicPr>
                    <pic:cNvPr id="0" name="04_places.png"/>
                    <pic:cNvPicPr/>
                  </pic:nvPicPr>
                  <pic:blipFill>
                    <a:blip r:embed="rId12"/>
                    <a:stretch>
                      <a:fillRect/>
                    </a:stretch>
                  </pic:blipFill>
                  <pic:spPr>
                    <a:xfrm>
                      <a:off x="0" y="0"/>
                      <a:ext cx="4937760" cy="5983667"/>
                    </a:xfrm>
                    <a:prstGeom prst="rect"/>
                  </pic:spPr>
                </pic:pic>
              </a:graphicData>
            </a:graphic>
          </wp:inline>
        </w:drawing>
      </w:r>
    </w:p>
    <w:p>
      <w:pPr>
        <w:jc w:val="center"/>
      </w:pPr>
      <w:r>
        <w:rPr>
          <w:rFonts w:ascii="맑은 고딕" w:hAnsi="맑은 고딕" w:eastAsia="맑은 고딕"/>
          <w:sz w:val="18"/>
        </w:rPr>
        <w:t>[그림 4] 추천 한식의 맛집·특산물 안내 (한국관광공사 TourAPI)</w:t>
      </w:r>
    </w:p>
    <w:p>
      <w:pPr>
        <w:spacing w:before="240" w:after="120"/>
        <w:shd w:val="clear" w:color="auto" w:fill="D9D9D9"/>
      </w:pPr>
      <w:r>
        <w:rPr>
          <w:rFonts w:ascii="맑은 고딕" w:hAnsi="맑은 고딕" w:eastAsia="맑은 고딕"/>
          <w:b/>
          <w:sz w:val="22"/>
        </w:rPr>
        <w:t>3) 제품·서비스 차별성</w:t>
      </w:r>
    </w:p>
    <w:p>
      <w:pPr>
        <w:spacing w:line="336" w:lineRule="auto"/>
        <w:jc w:val="both"/>
      </w:pPr>
      <w:r>
        <w:rPr>
          <w:rFonts w:ascii="맑은 고딕" w:hAnsi="맑은 고딕" w:eastAsia="맑은 고딕"/>
        </w:rPr>
        <w:t>기존 음식 추천 서비스는 주로 사용자 리뷰, 평점, 인기 순위를 기반으로 추천한다. 이러한 방식은 현지 사용자에게는 유용하나, 한국 음식에 대한 경험이 부족한 외국인 관광객에게는 실질적인 도움을 주기 어렵다.</w:t>
      </w:r>
    </w:p>
    <w:p>
      <w:pPr>
        <w:spacing w:line="336" w:lineRule="auto"/>
        <w:jc w:val="both"/>
      </w:pPr>
      <w:r>
        <w:rPr>
          <w:rFonts w:ascii="맑은 고딕" w:hAnsi="맑은 고딕" w:eastAsia="맑은 고딕"/>
        </w:rPr>
        <w:t>본 서비스의 가장 큰 차별점은, 음식과 음식 사이의 관계를 재료·맛 속성으로 구조화한 음식 데이터 허브를 직접 구축하고, 언어가 다른 해외 음식과 한국 음식을 하나의 표준 재료 체계로 연결한다는 점이다. 예를 들어 영어 재료 'Soy Sauce'와 한글 재료 '간장'을 동일한 표준 토큰으로 매칭하여, 국가 간 음식 비교와 추천을 가능하게 한다.</w:t>
      </w:r>
    </w:p>
    <w:p>
      <w:pPr>
        <w:spacing w:line="336" w:lineRule="auto"/>
        <w:jc w:val="both"/>
      </w:pPr>
      <w:r>
        <w:rPr>
          <w:rFonts w:ascii="맑은 고딕" w:hAnsi="맑은 고딕" w:eastAsia="맑은 고딕"/>
        </w:rPr>
        <w:t>또한 단순 음식 추천에 그치지 않고, 추천 결과를 맛집·특산물 등 관광 정보와 연계한다는 점에서 차별화된다. 즉 본 서비스는 단순 추천 시스템이 아니라 식문화와 관광을 연결하는 데이터 플랫폼으로, 향후 한식 콘텐츠 제작, 관광 산업, 식품 산업, 문화 연구 등 다양한 분야로 확장 가능한 높은 확장성을 가진다.</w:t>
      </w:r>
    </w:p>
    <w:p>
      <w:pPr>
        <w:spacing w:before="240" w:after="120"/>
        <w:shd w:val="clear" w:color="auto" w:fill="D9D9D9"/>
      </w:pPr>
      <w:r>
        <w:rPr>
          <w:rFonts w:ascii="맑은 고딕" w:hAnsi="맑은 고딕" w:eastAsia="맑은 고딕"/>
          <w:b/>
          <w:sz w:val="22"/>
        </w:rPr>
        <w:t>4) 제품·서비스 성과 및 기대효과</w:t>
      </w:r>
    </w:p>
    <w:p>
      <w:pPr>
        <w:spacing w:line="336" w:lineRule="auto"/>
        <w:jc w:val="both"/>
      </w:pPr>
      <w:r>
        <w:rPr>
          <w:rFonts w:ascii="맑은 고딕" w:hAnsi="맑은 고딕" w:eastAsia="맑은 고딕"/>
          <w:b/>
        </w:rPr>
        <w:t xml:space="preserve">① 관광 활성화  </w:t>
      </w:r>
      <w:r>
        <w:rPr>
          <w:rFonts w:ascii="맑은 고딕" w:hAnsi="맑은 고딕" w:eastAsia="맑은 고딕"/>
        </w:rPr>
        <w:t>외국인 관광객은 자신의 식문화와 유사한 한국 음식을 추천받음으로써 낯선 음식에 대한 부담을 줄이고, 보다 적극적으로 한국 음식 문화를 경험할 수 있다. 이는 관광 만족도 향상으로 이어진다.</w:t>
      </w:r>
    </w:p>
    <w:p>
      <w:pPr>
        <w:spacing w:line="336" w:lineRule="auto"/>
        <w:jc w:val="both"/>
      </w:pPr>
      <w:r>
        <w:rPr>
          <w:rFonts w:ascii="맑은 고딕" w:hAnsi="맑은 고딕" w:eastAsia="맑은 고딕"/>
        </w:rPr>
        <w:t>나아가 추천 한식의 맛집과 특산물 판매처를 전국 단위로 안내함으로써, 특정 유명 관광지에 집중된 소비를 다양한 지역으로 분산시키고 지역 상권과 전통시장 활성화에 기여할 수 있다. 음식 추천과 위치 정보를 결합하여 먹거리 중심의 여행 동선을 손쉽게 계획하도록 지원한다.</w:t>
      </w:r>
    </w:p>
    <w:p>
      <w:pPr>
        <w:spacing w:line="336" w:lineRule="auto"/>
        <w:jc w:val="both"/>
      </w:pPr>
      <w:r>
        <w:rPr>
          <w:rFonts w:ascii="맑은 고딕" w:hAnsi="맑은 고딕" w:eastAsia="맑은 고딕"/>
          <w:b/>
        </w:rPr>
        <w:t xml:space="preserve">② 식문화 진흥(한식 세계화)  </w:t>
      </w:r>
      <w:r>
        <w:rPr>
          <w:rFonts w:ascii="맑은 고딕" w:hAnsi="맑은 고딕" w:eastAsia="맑은 고딕"/>
        </w:rPr>
        <w:t>음식의 맛·향·식감과 같은 비정형 정보를 데이터로 변환함으로써, 외국인이 한식을 자국 식문화의 언어로 이해하도록 돕는다. 재료·맛으로 연결된 데이터 허브는 어느 나라 음식과 어떤 한식이 닮았는지를 보여주는 식문화 교류·연구의 기초 데이터가 된다.</w:t>
      </w:r>
    </w:p>
    <w:p>
      <w:pPr>
        <w:spacing w:line="336" w:lineRule="auto"/>
        <w:jc w:val="both"/>
      </w:pPr>
      <w:r>
        <w:rPr>
          <w:rFonts w:ascii="맑은 고딕" w:hAnsi="맑은 고딕" w:eastAsia="맑은 고딕"/>
        </w:rPr>
        <w:t>축적된 음식 관계 데이터는 한식 콘텐츠 제작, 식품 산업, 관광 마케팅 등으로 확장 가능하며, 데이터가 추가될수록 추천 정확도와 적용 국가가 함께 확대되어 한식 세계화의 기초 자료로 활용될 수 있다.</w:t>
      </w:r>
    </w:p>
    <w:p>
      <w:pPr>
        <w:spacing w:before="240" w:after="120"/>
        <w:shd w:val="clear" w:color="auto" w:fill="D9D9D9"/>
      </w:pPr>
      <w:r>
        <w:rPr>
          <w:rFonts w:ascii="맑은 고딕" w:hAnsi="맑은 고딕" w:eastAsia="맑은 고딕"/>
          <w:b/>
          <w:sz w:val="22"/>
        </w:rPr>
        <w:t>5) 문화데이터 활용</w:t>
      </w:r>
    </w:p>
    <w:tbl>
      <w:tblPr>
        <w:tblStyle w:val="TableGrid"/>
        <w:tblW w:type="auto" w:w="0"/>
        <w:tblLook w:firstColumn="1" w:firstRow="1" w:lastColumn="0" w:lastRow="0" w:noHBand="0" w:noVBand="1" w:val="04A0"/>
      </w:tblPr>
      <w:tblGrid>
        <w:gridCol w:w="2412"/>
        <w:gridCol w:w="2412"/>
        <w:gridCol w:w="2412"/>
        <w:gridCol w:w="2412"/>
      </w:tblGrid>
      <w:tr>
        <w:tc>
          <w:tcPr>
            <w:tcW w:type="dxa" w:w="2412"/>
            <w:vMerge w:val="restart"/>
            <w:vAlign w:val="center"/>
            <w:shd w:val="clear" w:color="auto" w:fill="F2F2F2"/>
          </w:tcPr>
          <w:p>
            <w:r>
              <w:rPr>
                <w:rFonts w:ascii="맑은 고딕" w:hAnsi="맑은 고딕" w:eastAsia="맑은 고딕"/>
                <w:b/>
                <w:sz w:val="20"/>
              </w:rPr>
              <w:t>활용 데이터(명)</w:t>
            </w:r>
          </w:p>
        </w:tc>
        <w:tc>
          <w:tcPr>
            <w:tcW w:type="dxa" w:w="2412"/>
            <w:vMerge w:val="restart"/>
            <w:vAlign w:val="center"/>
            <w:shd w:val="clear" w:color="auto" w:fill="F2F2F2"/>
          </w:tcPr>
          <w:p>
            <w:r>
              <w:rPr>
                <w:rFonts w:ascii="맑은 고딕" w:hAnsi="맑은 고딕" w:eastAsia="맑은 고딕"/>
                <w:b/>
                <w:sz w:val="20"/>
              </w:rPr>
              <w:t>제공기관(명)</w:t>
            </w:r>
          </w:p>
        </w:tc>
        <w:tc>
          <w:tcPr>
            <w:tcW w:type="dxa" w:w="4824"/>
            <w:gridSpan w:val="2"/>
            <w:vAlign w:val="center"/>
            <w:shd w:val="clear" w:color="auto" w:fill="F2F2F2"/>
          </w:tcPr>
          <w:p>
            <w:r>
              <w:rPr>
                <w:rFonts w:ascii="맑은 고딕" w:hAnsi="맑은 고딕" w:eastAsia="맑은 고딕"/>
                <w:b/>
                <w:sz w:val="20"/>
              </w:rPr>
              <w:t>출처</w:t>
            </w:r>
          </w:p>
        </w:tc>
      </w:tr>
      <w:tr>
        <w:tc>
          <w:tcPr>
            <w:tcW w:type="dxa" w:w="2412"/>
            <w:vMerge/>
          </w:tcPr>
          <w:p/>
        </w:tc>
        <w:tc>
          <w:tcPr>
            <w:tcW w:type="dxa" w:w="2412"/>
            <w:vMerge/>
          </w:tcPr>
          <w:p/>
        </w:tc>
        <w:tc>
          <w:tcPr>
            <w:tcW w:type="dxa" w:w="2412"/>
            <w:vAlign w:val="center"/>
            <w:shd w:val="clear" w:color="auto" w:fill="F2F2F2"/>
          </w:tcPr>
          <w:p>
            <w:r>
              <w:rPr>
                <w:rFonts w:ascii="맑은 고딕" w:hAnsi="맑은 고딕" w:eastAsia="맑은 고딕"/>
                <w:b/>
                <w:sz w:val="20"/>
              </w:rPr>
              <w:t>플랫폼(명)</w:t>
            </w:r>
          </w:p>
        </w:tc>
        <w:tc>
          <w:tcPr>
            <w:tcW w:type="dxa" w:w="2412"/>
            <w:vAlign w:val="center"/>
            <w:shd w:val="clear" w:color="auto" w:fill="F2F2F2"/>
          </w:tcPr>
          <w:p>
            <w:r>
              <w:rPr>
                <w:rFonts w:ascii="맑은 고딕" w:hAnsi="맑은 고딕" w:eastAsia="맑은 고딕"/>
                <w:b/>
                <w:sz w:val="20"/>
              </w:rPr>
              <w:t>URL</w:t>
            </w:r>
          </w:p>
        </w:tc>
      </w:tr>
      <w:tr>
        <w:tc>
          <w:tcPr>
            <w:tcW w:type="dxa" w:w="2412"/>
            <w:vAlign w:val="center"/>
          </w:tcPr>
          <w:p>
            <w:r>
              <w:rPr>
                <w:rFonts w:ascii="맑은 고딕" w:hAnsi="맑은 고딕" w:eastAsia="맑은 고딕"/>
                <w:b w:val="0"/>
                <w:sz w:val="18"/>
              </w:rPr>
              <w:t>조리식품의 레시피DB</w:t>
            </w:r>
          </w:p>
        </w:tc>
        <w:tc>
          <w:tcPr>
            <w:tcW w:type="dxa" w:w="2412"/>
            <w:vAlign w:val="center"/>
          </w:tcPr>
          <w:p>
            <w:r>
              <w:rPr>
                <w:rFonts w:ascii="맑은 고딕" w:hAnsi="맑은 고딕" w:eastAsia="맑은 고딕"/>
                <w:b w:val="0"/>
                <w:sz w:val="18"/>
              </w:rPr>
              <w:t>식품의약품안전처</w:t>
            </w:r>
          </w:p>
        </w:tc>
        <w:tc>
          <w:tcPr>
            <w:tcW w:type="dxa" w:w="2412"/>
            <w:vAlign w:val="center"/>
          </w:tcPr>
          <w:p>
            <w:r>
              <w:rPr>
                <w:rFonts w:ascii="맑은 고딕" w:hAnsi="맑은 고딕" w:eastAsia="맑은 고딕"/>
                <w:b w:val="0"/>
                <w:sz w:val="18"/>
              </w:rPr>
              <w:t>식품안전나라 / 공공데이터포털</w:t>
            </w:r>
          </w:p>
        </w:tc>
        <w:tc>
          <w:tcPr>
            <w:tcW w:type="dxa" w:w="2412"/>
            <w:vAlign w:val="center"/>
          </w:tcPr>
          <w:p>
            <w:r>
              <w:rPr>
                <w:rFonts w:ascii="맑은 고딕" w:hAnsi="맑은 고딕" w:eastAsia="맑은 고딕"/>
                <w:b w:val="0"/>
                <w:sz w:val="18"/>
              </w:rPr>
              <w:t>https://www.foodsafetykorea.go.kr (COOKRCP01)</w:t>
            </w:r>
          </w:p>
        </w:tc>
      </w:tr>
      <w:tr>
        <w:tc>
          <w:tcPr>
            <w:tcW w:type="dxa" w:w="2412"/>
            <w:vAlign w:val="center"/>
          </w:tcPr>
          <w:p>
            <w:r>
              <w:rPr>
                <w:rFonts w:ascii="맑은 고딕" w:hAnsi="맑은 고딕" w:eastAsia="맑은 고딕"/>
                <w:b w:val="0"/>
                <w:sz w:val="18"/>
              </w:rPr>
              <w:t>THEMEALDB</w:t>
            </w:r>
          </w:p>
        </w:tc>
        <w:tc>
          <w:tcPr>
            <w:tcW w:type="dxa" w:w="2412"/>
            <w:vAlign w:val="center"/>
          </w:tcPr>
          <w:p>
            <w:r>
              <w:rPr>
                <w:rFonts w:ascii="맑은 고딕" w:hAnsi="맑은 고딕" w:eastAsia="맑은 고딕"/>
                <w:b w:val="0"/>
                <w:sz w:val="18"/>
              </w:rPr>
              <w:t>THEMEALDB</w:t>
            </w:r>
          </w:p>
        </w:tc>
        <w:tc>
          <w:tcPr>
            <w:tcW w:type="dxa" w:w="2412"/>
            <w:vAlign w:val="center"/>
          </w:tcPr>
          <w:p>
            <w:r>
              <w:rPr>
                <w:rFonts w:ascii="맑은 고딕" w:hAnsi="맑은 고딕" w:eastAsia="맑은 고딕"/>
                <w:b w:val="0"/>
                <w:sz w:val="18"/>
              </w:rPr>
              <w:t>THEMEALDB</w:t>
            </w:r>
          </w:p>
        </w:tc>
        <w:tc>
          <w:tcPr>
            <w:tcW w:type="dxa" w:w="2412"/>
            <w:vAlign w:val="center"/>
          </w:tcPr>
          <w:p>
            <w:r>
              <w:rPr>
                <w:rFonts w:ascii="맑은 고딕" w:hAnsi="맑은 고딕" w:eastAsia="맑은 고딕"/>
                <w:b w:val="0"/>
                <w:sz w:val="18"/>
              </w:rPr>
              <w:t>https://www.themealdb.com/api.php</w:t>
            </w:r>
          </w:p>
        </w:tc>
      </w:tr>
      <w:tr>
        <w:tc>
          <w:tcPr>
            <w:tcW w:type="dxa" w:w="2412"/>
            <w:vAlign w:val="center"/>
          </w:tcPr>
          <w:p>
            <w:r>
              <w:rPr>
                <w:rFonts w:ascii="맑은 고딕" w:hAnsi="맑은 고딕" w:eastAsia="맑은 고딕"/>
                <w:b w:val="0"/>
                <w:sz w:val="18"/>
              </w:rPr>
              <w:t>국문 관광정보 서비스(GW)</w:t>
            </w:r>
          </w:p>
        </w:tc>
        <w:tc>
          <w:tcPr>
            <w:tcW w:type="dxa" w:w="2412"/>
            <w:vAlign w:val="center"/>
          </w:tcPr>
          <w:p>
            <w:r>
              <w:rPr>
                <w:rFonts w:ascii="맑은 고딕" w:hAnsi="맑은 고딕" w:eastAsia="맑은 고딕"/>
                <w:b w:val="0"/>
                <w:sz w:val="18"/>
              </w:rPr>
              <w:t>한국관광공사</w:t>
            </w:r>
          </w:p>
        </w:tc>
        <w:tc>
          <w:tcPr>
            <w:tcW w:type="dxa" w:w="2412"/>
            <w:vAlign w:val="center"/>
          </w:tcPr>
          <w:p>
            <w:r>
              <w:rPr>
                <w:rFonts w:ascii="맑은 고딕" w:hAnsi="맑은 고딕" w:eastAsia="맑은 고딕"/>
                <w:b w:val="0"/>
                <w:sz w:val="18"/>
              </w:rPr>
              <w:t>공공데이터포털(data.go.kr)</w:t>
            </w:r>
          </w:p>
        </w:tc>
        <w:tc>
          <w:tcPr>
            <w:tcW w:type="dxa" w:w="2412"/>
            <w:vAlign w:val="center"/>
          </w:tcPr>
          <w:p>
            <w:r>
              <w:rPr>
                <w:rFonts w:ascii="맑은 고딕" w:hAnsi="맑은 고딕" w:eastAsia="맑은 고딕"/>
                <w:b w:val="0"/>
                <w:sz w:val="18"/>
              </w:rPr>
              <w:t>https://www.data.go.kr/data/15101578/openapi.do</w:t>
            </w:r>
          </w:p>
        </w:tc>
      </w:tr>
    </w:tbl>
    <w:p/>
    <w:p>
      <w:pPr>
        <w:spacing w:line="336" w:lineRule="auto"/>
        <w:jc w:val="both"/>
      </w:pPr>
      <w:r>
        <w:rPr>
          <w:rFonts w:ascii="맑은 고딕" w:hAnsi="맑은 고딕" w:eastAsia="맑은 고딕"/>
        </w:rPr>
        <w:t>수집·가공 과정은 다음과 같다. 첫째, 식품안전나라 OpenAPI로 한식 레시피(유효 1,051건)를, THEMEALDB에서 해외 음식(671건, 37개국)을 수집하였다. 둘째, 레시피 원문에서 용량·구획어를 제거해 재료명만 추출하였다(예: '양파(50g)' → '양파'). 셋째, 핵심 재료를 표준 토큰으로 통일하여(예: '간장'='Soy Sauce'='soy_sauce') 언어가 다른 두 데이터를 연결하였다. 넷째, 재료로부터 매운맛·감칠맛·고소함 등 맛 속성을 산출하였다. 다섯째, 추천된 한식명에서 대표 요리 종류 키워드를 추출하여 한국관광공사 TourAPI로 맛집·특산물 정보를 실시간 조회한다. 문화데이터는 본 서비스에서 추천의 근거이자 관광 연계의 실데이터로서 핵심 역할을 수행한다.</w:t>
      </w:r>
    </w:p>
    <w:p>
      <w:pPr>
        <w:spacing w:before="240" w:after="120"/>
        <w:shd w:val="clear" w:color="auto" w:fill="D9D9D9"/>
      </w:pPr>
      <w:r>
        <w:rPr>
          <w:rFonts w:ascii="맑은 고딕" w:hAnsi="맑은 고딕" w:eastAsia="맑은 고딕"/>
          <w:b/>
          <w:sz w:val="22"/>
        </w:rPr>
        <w:t>6) AI 기술 활용</w:t>
      </w:r>
    </w:p>
    <w:p>
      <w:pPr>
        <w:spacing w:line="336" w:lineRule="auto"/>
        <w:jc w:val="both"/>
      </w:pPr>
      <w:r>
        <w:rPr>
          <w:rFonts w:ascii="맑은 고딕" w:hAnsi="맑은 고딕" w:eastAsia="맑은 고딕"/>
        </w:rPr>
        <w:t>본 서비스는 음식의 맛·향·식감과 같은 비정형 특성을 정형 데이터로 변환하여 음식 간 비교와 추천을 가능하게 한다. 표준 재료 토큰에 대한 가중 유사도(양념·맛 핵심 재료에 가중치 부여)와 맛 프로파일 유사도를 결합하여 추천 점수를 산출하며, 새로운 음식이 추가되면 동일한 추출·표준화 과정을 반복해 데이터 허브가 자동으로 확장되도록 설계하였다.</w:t>
      </w:r>
    </w:p>
    <w:p>
      <w:pPr>
        <w:spacing w:line="336" w:lineRule="auto"/>
        <w:jc w:val="both"/>
      </w:pPr>
      <w:r>
        <w:rPr>
          <w:rFonts w:ascii="맑은 고딕" w:hAnsi="맑은 고딕" w:eastAsia="맑은 고딕"/>
        </w:rPr>
        <w:t>현재는 규칙 기반으로 재료에서 맛 속성을 추출하고 있으며, 향후 생성형 AI(OpenAI API 등)를 활용한 속성 추출로 교체하여 향·식감·조리 특성까지 더 정밀하게 정형화할 계획이다. 이를 통해 사용자의 식문화적 배경을 고려한 개인화된 음식 추천과 관광 안내를 지속적으로 고도화할 수 있다.</w:t>
      </w:r>
    </w:p>
    <w:p/>
    <w:tbl>
      <w:tblPr>
        <w:tblStyle w:val="TableGrid"/>
        <w:tblW w:type="auto" w:w="0"/>
        <w:tblLook w:firstColumn="1" w:firstRow="1" w:lastColumn="0" w:lastRow="0" w:noHBand="0" w:noVBand="1" w:val="04A0"/>
      </w:tblPr>
      <w:tblGrid>
        <w:gridCol w:w="9648"/>
      </w:tblGrid>
      <w:tr>
        <w:tc>
          <w:tcPr>
            <w:tcW w:type="dxa" w:w="9648"/>
          </w:tcPr>
          <w:p>
            <w:r>
              <w:rPr>
                <w:rFonts w:ascii="맑은 고딕" w:hAnsi="맑은 고딕" w:eastAsia="맑은 고딕"/>
                <w:b/>
                <w:sz w:val="18"/>
              </w:rPr>
              <w:t>※ 기획서 작성 시 유의사항</w:t>
            </w:r>
          </w:p>
          <w:p>
            <w:r>
              <w:rPr>
                <w:rFonts w:ascii="맑은 고딕" w:hAnsi="맑은 고딕" w:eastAsia="맑은 고딕"/>
                <w:b w:val="0"/>
                <w:sz w:val="18"/>
              </w:rPr>
              <w:t xml:space="preserve">  - 10장 내외 자유형식으로 작성하되, 1~6번 필수 항목은 반드시 명시하여 작성</w:t>
            </w:r>
          </w:p>
          <w:p>
            <w:r>
              <w:rPr>
                <w:rFonts w:ascii="맑은 고딕" w:hAnsi="맑은 고딕" w:eastAsia="맑은 고딕"/>
                <w:b w:val="0"/>
                <w:sz w:val="18"/>
              </w:rPr>
              <w:t xml:space="preserve">  - 제품·서비스 개발의 경우 모바일 앱/웹 등 실행 여부 확인 가능한 자료 첨부(캡처 이미지, URL 등)</w:t>
            </w:r>
          </w:p>
          <w:p>
            <w:r>
              <w:rPr>
                <w:rFonts w:ascii="맑은 고딕" w:hAnsi="맑은 고딕" w:eastAsia="맑은 고딕"/>
                <w:b w:val="0"/>
                <w:sz w:val="18"/>
              </w:rPr>
              <w:t xml:space="preserve">  - 이미지 파일은 문서 내 포함</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