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맑은 고딕" w:cs="맑은 고딕" w:eastAsia="맑은 고딕" w:hAnsi="맑은 고딕"/>
          <w:b/>
          <w:bCs/>
        </w:rPr>
        <w:t xml:space="preserve">제2장. 경북 청년여성 현황 및 정책환경 분석</w:t>
      </w:r>
    </w:p>
    <w:tbl>
      <w:tblPr>
        <w:tblW w:type="dxa" w:w="9350"/>
        <w:tblBorders>
          <w:top w:val="single" w:color="E0A800" w:sz="4"/>
          <w:left w:val="single" w:color="E0A800" w:sz="4"/>
          <w:bottom w:val="single" w:color="E0A800" w:sz="4"/>
          <w:right w:val="single" w:color="E0A80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FF3C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i/>
                <w:iCs/>
                <w:sz w:val="20"/>
                <w:szCs w:val="20"/>
              </w:rPr>
              <w:t xml:space="preserve">문서 상태: 작성 중 초안. 2.1절은 확정 자료를 기반으로 완결되었으며, 2.2~2.5절은 핵심 통계자료가 아직 확보되지 않아 [자료 미확보]로 표시된 항목을 포함하고 있다.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i/>
                <w:iCs/>
                <w:sz w:val="20"/>
                <w:szCs w:val="20"/>
              </w:rPr>
              <w:t xml:space="preserve">확보 현황은 각 절의 "자료 확보 현황"과 별첨 README의 진행상황표를 참고할 것.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i/>
                <w:iCs/>
                <w:sz w:val="20"/>
                <w:szCs w:val="20"/>
              </w:rPr>
              <w:t xml:space="preserve">⚠ 공백이 해소되기 전에는 본 장을 최종 보고서로 확정·배포하지 않는다.</w:t>
            </w:r>
          </w:p>
        </w:tc>
      </w:tr>
    </w:tbl>
    <w:p>
      <w:pPr>
        <w:spacing w:after="120"/>
      </w:pP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</w:rPr>
        <w:t xml:space="preserve">2.0 개관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장은 경북 청년여성의 인구, 이동, 고용, 정주여건, 정책환경을 성별 비교 관점에서 진단한다. 각 절의 통계는 이후 3장(선행연구·분석틀), 4장(설문·SNS·FGI 조사설계), 6장(정책대안)의 근거로 직접 연결되도록 절 말미에 "정책적 시사점"을 병기했다. 서술형 문장보다 표·수치를 우선 배치하며, 모든 통계는 [출처, 발행연도, 조사기준일]을 표 하단 각주로 병기한다.</w:t>
      </w:r>
    </w:p>
    <w:p>
      <w:pPr>
        <w:pBdr>
          <w:bottom w:val="single" w:color="AAAAAA" w:sz="6" w:space="1"/>
        </w:pBdr>
        <w:spacing w:after="260" w:before="260"/>
      </w:pP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</w:rPr>
        <w:t xml:space="preserve">2.1 인구구조와 성별 비교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</w:rPr>
        <w:t xml:space="preserve">〈표 2-1〉 경상북도 청년 인구 현황 (2025년 8월 기준)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4675"/>
        <w:gridCol w:w="4675"/>
      </w:tblGrid>
      <w:tr>
        <w:trPr>
          <w:cantSplit/>
          <w:tblHeader/>
        </w:trPr>
        <w:tc>
          <w:tcPr>
            <w:tcW w:type="dxa" w:w="4675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4675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수치</w:t>
            </w:r>
          </w:p>
        </w:tc>
      </w:tr>
      <w:tr>
        <w:trPr>
          <w:cantSplit/>
        </w:trPr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경북 총인구</w:t>
            </w:r>
          </w:p>
        </w:tc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2,514,198명</w:t>
            </w:r>
          </w:p>
        </w:tc>
      </w:tr>
      <w:tr>
        <w:trPr>
          <w:cantSplit/>
        </w:trPr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경북 청년인구(19~39세)</w:t>
            </w:r>
          </w:p>
        </w:tc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498,914명</w:t>
            </w:r>
          </w:p>
        </w:tc>
      </w:tr>
      <w:tr>
        <w:trPr>
          <w:cantSplit/>
        </w:trPr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경북 청년 비율</w:t>
            </w:r>
          </w:p>
        </w:tc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19.84% (전국 최하위권)</w:t>
            </w:r>
          </w:p>
        </w:tc>
      </w:tr>
      <w:tr>
        <w:trPr>
          <w:cantSplit/>
        </w:trPr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전국 청년 비율</w:t>
            </w:r>
          </w:p>
        </w:tc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25.17%</w:t>
            </w:r>
          </w:p>
        </w:tc>
      </w:tr>
      <w:tr>
        <w:trPr>
          <w:cantSplit/>
        </w:trPr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경북-전국 격차</w:t>
            </w:r>
          </w:p>
        </w:tc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-5.33%p</w:t>
            </w:r>
          </w:p>
        </w:tc>
      </w:tr>
      <w:tr>
        <w:trPr>
          <w:cantSplit/>
        </w:trPr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청년기본법 기준(19~34세) 경북 비율</w:t>
            </w:r>
          </w:p>
        </w:tc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14.86%</w:t>
            </w:r>
          </w:p>
        </w:tc>
      </w:tr>
      <w:tr>
        <w:trPr>
          <w:cantSplit/>
        </w:trPr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청년기본법 기준 전국 비율</w:t>
            </w:r>
          </w:p>
        </w:tc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19.02%</w:t>
            </w:r>
          </w:p>
        </w:tc>
      </w:tr>
    </w:tbl>
    <w:p>
      <w:pPr>
        <w:spacing w:after="200" w:before="60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출처: KOSIS 국가통계포털 주민등록인구, 경북청년포털 인용·재구성 [KOSIS, 2025, 2025.8. 기준]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</w:rPr>
        <w:t xml:space="preserve">〈표 2-2〉 경북 청년 인구의 성별 구성 (2025년 기준)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3400"/>
        <w:gridCol w:w="3000"/>
        <w:gridCol w:w="2950"/>
      </w:tblGrid>
      <w:tr>
        <w:trPr>
          <w:cantSplit/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인원</w:t>
            </w:r>
          </w:p>
        </w:tc>
        <w:tc>
          <w:tcPr>
            <w:tcW w:type="dxa" w:w="29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비율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경북 청년 남성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294,160명</w:t>
            </w:r>
          </w:p>
        </w:tc>
        <w:tc>
          <w:tcPr>
            <w:tcW w:type="dxa" w:w="2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55.6%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경북 청년 여성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234,437명</w:t>
            </w:r>
          </w:p>
        </w:tc>
        <w:tc>
          <w:tcPr>
            <w:tcW w:type="dxa" w:w="2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44.4%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전국 청년 남성</w:t>
            </w:r>
          </w:p>
        </w:tc>
        <w:tc>
          <w:tcPr>
            <w:tcW w:type="dxa" w:w="3000"/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C0392B"/>
                <w:sz w:val="19"/>
                <w:szCs w:val="19"/>
              </w:rPr>
              <w:t xml:space="preserve">—</w:t>
            </w:r>
          </w:p>
        </w:tc>
        <w:tc>
          <w:tcPr>
            <w:tcW w:type="dxa" w:w="2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49.7%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전국 청년 여성</w:t>
            </w:r>
          </w:p>
        </w:tc>
        <w:tc>
          <w:tcPr>
            <w:tcW w:type="dxa" w:w="3000"/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C0392B"/>
                <w:sz w:val="19"/>
                <w:szCs w:val="19"/>
              </w:rPr>
              <w:t xml:space="preserve">—</w:t>
            </w:r>
          </w:p>
        </w:tc>
        <w:tc>
          <w:tcPr>
            <w:tcW w:type="dxa" w:w="2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50.3%</w:t>
            </w:r>
          </w:p>
        </w:tc>
      </w:tr>
    </w:tbl>
    <w:p>
      <w:pPr>
        <w:spacing w:after="200" w:before="60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출처: 경상북도, 「2023 경상북도 청년통계」, KOSIS 재구성 [경상북도, 2023]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</w:rPr>
        <w:t xml:space="preserve">〈표 2-3〉 경북 청년 인구 장래추계 (2023~2037년)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3400"/>
        <w:gridCol w:w="3000"/>
        <w:gridCol w:w="2950"/>
      </w:tblGrid>
      <w:tr>
        <w:trPr>
          <w:cantSplit/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시점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청년 인구(19~39세)</w:t>
            </w:r>
          </w:p>
        </w:tc>
        <w:tc>
          <w:tcPr>
            <w:tcW w:type="dxa" w:w="29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2023년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595,582명</w:t>
            </w:r>
          </w:p>
        </w:tc>
        <w:tc>
          <w:tcPr>
            <w:tcW w:type="dxa" w:w="2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기준연도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2037년(추계)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420,508명</w:t>
            </w:r>
          </w:p>
        </w:tc>
        <w:tc>
          <w:tcPr>
            <w:tcW w:type="dxa" w:w="2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29.4% 감소 전망</w:t>
            </w:r>
          </w:p>
        </w:tc>
      </w:tr>
    </w:tbl>
    <w:p>
      <w:pPr>
        <w:spacing w:after="200" w:before="60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출처: 경상북도, 「2015년 기준 시군 장래인구추계」 [경상북도, 2015]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경북 청년 인구 성비는 전국(49.7% : 50.3%)과 달리 55.6% : 44.4%로 남성에 편중되어 있어, 청년 인구 유출이 성별에 따라 비대칭적으로 진행되고 있음을 시사한다. 2037년 청년 여성 절대인구는 현재 성비가 유지된다는 가정 하에 약 187,000명 수준까지 축소될 것으로 추정된다.</w:t>
      </w:r>
      <w:r>
        <w:rPr>
          <w:rStyle w:val="FootnoteReference"/>
        </w:rPr>
        <w:footnoteReference w:id="1"/>
      </w:r>
    </w:p>
    <w:tbl>
      <w:tblPr>
        <w:tblW w:type="dxa" w:w="9350"/>
        <w:tblBorders>
          <w:top w:val="single" w:color="E0A800" w:sz="4"/>
          <w:left w:val="single" w:color="E0A800" w:sz="4"/>
          <w:bottom w:val="single" w:color="E0A800" w:sz="4"/>
          <w:right w:val="single" w:color="E0A80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FF3C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i/>
                <w:iCs/>
                <w:sz w:val="20"/>
                <w:szCs w:val="20"/>
              </w:rPr>
              <w:t xml:space="preserve">자료 확보 현황: 경북 18개 시군 × 5세 연령구간(19-24/25-29/30-34/35-39) × 성별 인구 원자료는 아직 확보되지 않았다. KOSIS Open API 연동 스크립트(scripts/kosis_youth_population.py)로 수집 예정이며, 인증키 발급 후 실행 결과를 본 절에 추가한다.</w:t>
            </w:r>
          </w:p>
        </w:tc>
      </w:tr>
    </w:tbl>
    <w:p>
      <w:pPr>
        <w:spacing w:after="120"/>
      </w:pP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</w:rPr>
        <w:t xml:space="preserve">정책적 시사점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3장(분석틀):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성비 불균형(55.6:44.4)은 "청년여성이 남성보다 더 강하게 유출된다"는 가설을 뒷받침하는 1차 근거로, 3장에서 검토할 선행연구(지역 청년유출 이론, 성별화된 이동 이론)의 실증적 출발점으로 연결한다.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4장(조사설계):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설문 표본 설계 시 성비 격차가 큰 시군(특히 군 지역)을 우선 표집 대상으로 고려한다.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6장(정책대안):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장래추계상 청년여성 인구가 급격히 축소되는 시점(2037년)을 정책 대응의 시한으로 설정하는 근거로 활용한다.</w:t>
      </w:r>
    </w:p>
    <w:p>
      <w:pPr>
        <w:pBdr>
          <w:bottom w:val="single" w:color="AAAAAA" w:sz="6" w:space="1"/>
        </w:pBdr>
        <w:spacing w:after="260" w:before="260"/>
      </w:pP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</w:rPr>
        <w:t xml:space="preserve">2.2 이동구조와 순유출 특성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</w:rPr>
        <w:t xml:space="preserve">〈표 2-4〉 경북 청년 순이동 현황 (2023년)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4675"/>
        <w:gridCol w:w="4675"/>
      </w:tblGrid>
      <w:tr>
        <w:trPr>
          <w:cantSplit/>
          <w:tblHeader/>
        </w:trPr>
        <w:tc>
          <w:tcPr>
            <w:tcW w:type="dxa" w:w="4675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4675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수치</w:t>
            </w:r>
          </w:p>
        </w:tc>
      </w:tr>
      <w:tr>
        <w:trPr>
          <w:cantSplit/>
        </w:trPr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경북 청년(19~39세) 순유출</w:t>
            </w:r>
          </w:p>
        </w:tc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10,046명</w:t>
            </w:r>
          </w:p>
        </w:tc>
      </w:tr>
      <w:tr>
        <w:trPr>
          <w:cantSplit/>
        </w:trPr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성별 분리 수치</w:t>
            </w:r>
          </w:p>
        </w:tc>
        <w:tc>
          <w:tcPr>
            <w:tcW w:type="dxa" w:w="4675"/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C0392B"/>
                <w:sz w:val="19"/>
                <w:szCs w:val="19"/>
              </w:rPr>
              <w:t xml:space="preserve">[자료 미확보 — 통계청 국내인구이동통계 원자료 요청 필요]</w:t>
            </w:r>
          </w:p>
        </w:tc>
      </w:tr>
    </w:tbl>
    <w:p>
      <w:pPr>
        <w:spacing w:after="200" w:before="60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출처: 통계청, 「국내인구이동통계」 [통계청, 2023]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</w:rPr>
        <w:t xml:space="preserve">〈표 2-5〉 경북 청년 전출 사유 순위 (통합, 성별 미분리)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3400"/>
        <w:gridCol w:w="3000"/>
        <w:gridCol w:w="2950"/>
      </w:tblGrid>
      <w:tr>
        <w:trPr>
          <w:cantSplit/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순위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전출 사유</w:t>
            </w:r>
          </w:p>
        </w:tc>
        <w:tc>
          <w:tcPr>
            <w:tcW w:type="dxa" w:w="29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비율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직업(취업·구직·직장이전 등)</w:t>
            </w:r>
          </w:p>
        </w:tc>
        <w:tc>
          <w:tcPr>
            <w:tcW w:type="dxa" w:w="2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37.0%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교육(진학·전학 등)</w:t>
            </w:r>
          </w:p>
        </w:tc>
        <w:tc>
          <w:tcPr>
            <w:tcW w:type="dxa" w:w="29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19.6%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3 이하</w:t>
            </w:r>
          </w:p>
        </w:tc>
        <w:tc>
          <w:tcPr>
            <w:tcW w:type="dxa" w:w="3000"/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C0392B"/>
                <w:sz w:val="19"/>
                <w:szCs w:val="19"/>
              </w:rPr>
              <w:t xml:space="preserve">[자료 미확보 — 성별 분리 원자료 요청 중]</w:t>
            </w:r>
          </w:p>
        </w:tc>
        <w:tc>
          <w:tcPr>
            <w:tcW w:type="dxa" w:w="2950"/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C0392B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 w:before="60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출처: 통계청, 「국내인구이동통계」 인용·재구성 [통계청, 2023] — 성별 분리 수치 아님, 향후 갱신 필수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경북 청년의 주된 순유출 방향은 서울·경기·대구로 확인되나, 이 역시 성별 분리 수치가 없어 청년여성만의 이동 목적지 선호가 남성과 다른지는 현재 판단할 수 없다.</w:t>
      </w:r>
    </w:p>
    <w:tbl>
      <w:tblPr>
        <w:tblW w:type="dxa" w:w="9350"/>
        <w:tblBorders>
          <w:top w:val="single" w:color="E0A800" w:sz="4"/>
          <w:left w:val="single" w:color="E0A800" w:sz="4"/>
          <w:bottom w:val="single" w:color="E0A800" w:sz="4"/>
          <w:right w:val="single" w:color="E0A80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FF3C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i/>
                <w:iCs/>
                <w:sz w:val="20"/>
                <w:szCs w:val="20"/>
              </w:rPr>
              <w:t xml:space="preserve">자료 확보 현황(핵심 공백)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i/>
                <w:iCs/>
                <w:sz w:val="20"/>
                <w:szCs w:val="20"/>
              </w:rPr>
              <w:t xml:space="preserve">1. 성별 분리 순이동 통계: KOSIS 공개 통계는 시군·성·연령 조합까지 세분화되어 있지 않아 마이크로데이터 또는 맞춤형 통계 요청이 필요하다.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i/>
                <w:iCs/>
                <w:sz w:val="20"/>
                <w:szCs w:val="20"/>
              </w:rPr>
              <w:t xml:space="preserve">2. 성별 분리 전출사유: 통계청 「국내인구이동통계」의 전출사유는 성별 교차표로 공표되지 않는 경우가 많아, 경상북도 또는 통계청에 원자료를 별도 요청해야 한다. (별첨 자료요청공문 초안 참고)</w:t>
            </w:r>
          </w:p>
        </w:tc>
      </w:tr>
    </w:tbl>
    <w:p>
      <w:pPr>
        <w:spacing w:after="120"/>
      </w:pP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</w:rPr>
        <w:t xml:space="preserve">정책적 시사점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3장(분석틀):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전출 1순위 사유가 "직업"이라는 점은 지역 내 일자리 기회구조 부족이 정주 저해 요인이라는 가설의 근거가 된다. 성별 분리 수치가 없어 "청년여성에게 일자리 사유가 남성보다 더 크게 작용하는지"는 4장 설문조사로 이월한다.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4장(조사설계):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전출 사유 통합순위(직업&gt;교육)를 문항 설계의 기초 틀로 활용하되, 청년여성 특화 사유(돌봄, 안전, 성별 임금격차 등)를 별도 문항으로 추가한다.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6장(정책대안):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순유출 목적지(서울·경기·대구)의 세부 수치가 확보되면 해당 지역 대상 U턴·정주 유인책의 벤치마크로 활용한다.</w:t>
      </w:r>
    </w:p>
    <w:p>
      <w:pPr>
        <w:pBdr>
          <w:bottom w:val="single" w:color="AAAAAA" w:sz="6" w:space="1"/>
        </w:pBdr>
        <w:spacing w:after="260" w:before="260"/>
      </w:pP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</w:rPr>
        <w:t xml:space="preserve">2.3 고용·경제활동 여건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</w:rPr>
        <w:t xml:space="preserve">〈표 2-6〉 대경권 청년여성 수도권 이동 시 소득 변화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4675"/>
        <w:gridCol w:w="4675"/>
      </w:tblGrid>
      <w:tr>
        <w:trPr>
          <w:cantSplit/>
          <w:tblHeader/>
        </w:trPr>
        <w:tc>
          <w:tcPr>
            <w:tcW w:type="dxa" w:w="4675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4675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수치</w:t>
            </w:r>
          </w:p>
        </w:tc>
      </w:tr>
      <w:tr>
        <w:trPr>
          <w:cantSplit/>
        </w:trPr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대경권(대구·경북) 거주 여성이 수도권 이동 시 소득 상승률</w:t>
            </w:r>
          </w:p>
        </w:tc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37.4%</w:t>
            </w:r>
          </w:p>
        </w:tc>
      </w:tr>
    </w:tbl>
    <w:p>
      <w:pPr>
        <w:spacing w:after="200" w:before="60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출처: 국가데이터처, 2025 [국가데이터처, 2025]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수치는 대경권 청년여성에게 수도권 이동이 경제적으로 합리적인 선택지가 되고 있음을 보여주는 핵심 근거다. 다만 이는 "이동한 사람"의 소득 변화이며, "지역에 남은 청년여성"의 고용률·업종·소득 수준은 아직 확보되지 않아 지역 내 잔류 시 경제적 불이익의 크기는 별도 규명이 필요하다.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</w:rPr>
        <w:t xml:space="preserve">〈표 2-7〉 경북 여성 고용·경제활동 지표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600"/>
        <w:gridCol w:w="1800"/>
        <w:gridCol w:w="1800"/>
        <w:gridCol w:w="1650"/>
        <w:gridCol w:w="1500"/>
      </w:tblGrid>
      <w:tr>
        <w:trPr>
          <w:cantSplit/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경북 여성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경북 남성</w:t>
            </w:r>
          </w:p>
        </w:tc>
        <w:tc>
          <w:tcPr>
            <w:tcW w:type="dxa" w:w="16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전국 여성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출처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고용률(청년, 19~39세)</w:t>
            </w:r>
          </w:p>
        </w:tc>
        <w:tc>
          <w:tcPr>
            <w:tcW w:type="dxa" w:w="1800"/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C0392B"/>
                <w:sz w:val="19"/>
                <w:szCs w:val="19"/>
              </w:rPr>
              <w:t xml:space="preserve">[자료 미확보]</w:t>
            </w:r>
          </w:p>
        </w:tc>
        <w:tc>
          <w:tcPr>
            <w:tcW w:type="dxa" w:w="1800"/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C0392B"/>
                <w:sz w:val="19"/>
                <w:szCs w:val="19"/>
              </w:rPr>
              <w:t xml:space="preserve">[자료 미확보]</w:t>
            </w:r>
          </w:p>
        </w:tc>
        <w:tc>
          <w:tcPr>
            <w:tcW w:type="dxa" w:w="1650"/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C0392B"/>
                <w:sz w:val="19"/>
                <w:szCs w:val="19"/>
              </w:rPr>
              <w:t xml:space="preserve">[자료 미확보]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KOSIS 경제활동인구조사 예정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업종별 종사자 비중(상위 3개 업종)</w:t>
            </w:r>
          </w:p>
        </w:tc>
        <w:tc>
          <w:tcPr>
            <w:tcW w:type="dxa" w:w="1800"/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C0392B"/>
                <w:sz w:val="19"/>
                <w:szCs w:val="19"/>
              </w:rPr>
              <w:t xml:space="preserve">[자료 미확보]</w:t>
            </w:r>
          </w:p>
        </w:tc>
        <w:tc>
          <w:tcPr>
            <w:tcW w:type="dxa" w:w="1800"/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C0392B"/>
                <w:sz w:val="19"/>
                <w:szCs w:val="19"/>
              </w:rPr>
              <w:t xml:space="preserve">[자료 미확보]</w:t>
            </w:r>
          </w:p>
        </w:tc>
        <w:tc>
          <w:tcPr>
            <w:tcW w:type="dxa" w:w="1650"/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C0392B"/>
                <w:sz w:val="19"/>
                <w:szCs w:val="19"/>
              </w:rPr>
              <w:t xml:space="preserve">[자료 미확보]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KOSIS 전국사업체조사 예정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시군 단위 일자리 질 지표(임금·고용형태)</w:t>
            </w:r>
          </w:p>
        </w:tc>
        <w:tc>
          <w:tcPr>
            <w:tcW w:type="dxa" w:w="1800"/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C0392B"/>
                <w:sz w:val="19"/>
                <w:szCs w:val="19"/>
              </w:rPr>
              <w:t xml:space="preserve">[자료 미확보]</w:t>
            </w:r>
          </w:p>
        </w:tc>
        <w:tc>
          <w:tcPr>
            <w:tcW w:type="dxa" w:w="1800"/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C0392B"/>
                <w:sz w:val="19"/>
                <w:szCs w:val="19"/>
              </w:rPr>
              <w:t xml:space="preserve">[자료 미확보]</w:t>
            </w:r>
          </w:p>
        </w:tc>
        <w:tc>
          <w:tcPr>
            <w:tcW w:type="dxa" w:w="1650"/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C0392B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경상북도 통계 요청 예정</w:t>
            </w:r>
          </w:p>
        </w:tc>
      </w:tr>
    </w:tbl>
    <w:tbl>
      <w:tblPr>
        <w:tblW w:type="dxa" w:w="9350"/>
        <w:tblBorders>
          <w:top w:val="single" w:color="E0A800" w:sz="4"/>
          <w:left w:val="single" w:color="E0A800" w:sz="4"/>
          <w:bottom w:val="single" w:color="E0A800" w:sz="4"/>
          <w:right w:val="single" w:color="E0A80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FF3C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i/>
                <w:iCs/>
                <w:sz w:val="20"/>
                <w:szCs w:val="20"/>
              </w:rPr>
              <w:t xml:space="preserve">자료 확보 현황: KOSIS 「경제활동인구조사」의 시도별·성별·연령별 고용률은 공개 통계로 존재해 스크립트 확장으로 확보 가능하나(2.1절 스크립트 확장, 후속 작업), 시군 단위 일자리 질 지표는 공개 통계 세분화 수준이 낮아 경상북도 자체 자료 요청이 필요할 가능성이 높다.</w:t>
            </w:r>
          </w:p>
        </w:tc>
      </w:tr>
    </w:tbl>
    <w:p>
      <w:pPr>
        <w:spacing w:after="120"/>
      </w:pP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</w:rPr>
        <w:t xml:space="preserve">정책적 시사점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3장(분석틀):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소득 37.4% 상승은 "경제적 기회구조"가 지역정주 결정에 미치는 영향을 다루는 인적자본/기회비용 이론과 직접 연결된다.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4장(조사설계): </w:t>
      </w:r>
      <w:r>
        <w:rPr>
          <w:rFonts w:ascii="맑은 고딕" w:cs="맑은 고딕" w:eastAsia="맑은 고딕" w:hAnsi="맑은 고딕"/>
          <w:sz w:val="20"/>
          <w:szCs w:val="20"/>
        </w:rPr>
        <w:t xml:space="preserve">"지역 잔류 시 예상 소득/경력 손실 인식" 문항을 포함해 실제 이동자의 소득상승률(37.4%)과 잔류 예정자의 주관적 기대치를 비교한다.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6장(정책대안): </w:t>
      </w:r>
      <w:r>
        <w:rPr>
          <w:rFonts w:ascii="맑은 고딕" w:cs="맑은 고딕" w:eastAsia="맑은 고딕" w:hAnsi="맑은 고딕"/>
          <w:sz w:val="20"/>
          <w:szCs w:val="20"/>
        </w:rPr>
        <w:t xml:space="preserve">고용률·업종 자료 확보 시, 청년여성 편중 업종의 처우 개선이나 신규 업종(디지털·AI 활용 직군) 창출을 구체적 표적으로 제시한다.</w:t>
      </w:r>
    </w:p>
    <w:p>
      <w:pPr>
        <w:pBdr>
          <w:bottom w:val="single" w:color="AAAAAA" w:sz="6" w:space="1"/>
        </w:pBdr>
        <w:spacing w:after="260" w:before="260"/>
      </w:pP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</w:rPr>
        <w:t xml:space="preserve">2.4 정주여건과 지역격차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이상호 외(2021)의 의성군 사례 연구는 시(市) 지역에 비해 군(郡) 지역에서 생활인프라(의료·교통·보육·문화) 접근성이 현저히 낮으며, 이러한 격차가 청년, 특히 육아·돌봄 부담을 상대적으로 더 크게 지는 청년여성의 정주 결정에 부정적으로 작용한다는 점을 시사한다.</w:t>
      </w:r>
      <w:r>
        <w:rPr>
          <w:rStyle w:val="FootnoteReference"/>
        </w:rPr>
        <w:footnoteReference w:id="2"/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</w:rPr>
        <w:t xml:space="preserve">〈표 2-8〉 경북 시군별 생활인프라 격차 지표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600"/>
        <w:gridCol w:w="1800"/>
        <w:gridCol w:w="1800"/>
        <w:gridCol w:w="1650"/>
        <w:gridCol w:w="1500"/>
      </w:tblGrid>
      <w:tr>
        <w:trPr>
          <w:cantSplit/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시(市) 평균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군(郡) 평균</w:t>
            </w:r>
          </w:p>
        </w:tc>
        <w:tc>
          <w:tcPr>
            <w:tcW w:type="dxa" w:w="16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격차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출처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인구 1만명당 의료기관 수</w:t>
            </w:r>
          </w:p>
        </w:tc>
        <w:tc>
          <w:tcPr>
            <w:tcW w:type="dxa" w:w="1800"/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C0392B"/>
                <w:sz w:val="19"/>
                <w:szCs w:val="19"/>
              </w:rPr>
              <w:t xml:space="preserve">[자료 미확보]</w:t>
            </w:r>
          </w:p>
        </w:tc>
        <w:tc>
          <w:tcPr>
            <w:tcW w:type="dxa" w:w="1800"/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C0392B"/>
                <w:sz w:val="19"/>
                <w:szCs w:val="19"/>
              </w:rPr>
              <w:t xml:space="preserve">[자료 미확보]</w:t>
            </w:r>
          </w:p>
        </w:tc>
        <w:tc>
          <w:tcPr>
            <w:tcW w:type="dxa" w:w="1650"/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C0392B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통계청/보건복지부 예정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산부인과·소아과 접근성(30분 내 도달 가능 인구 비율)</w:t>
            </w:r>
          </w:p>
        </w:tc>
        <w:tc>
          <w:tcPr>
            <w:tcW w:type="dxa" w:w="1800"/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C0392B"/>
                <w:sz w:val="19"/>
                <w:szCs w:val="19"/>
              </w:rPr>
              <w:t xml:space="preserve">[자료 미확보]</w:t>
            </w:r>
          </w:p>
        </w:tc>
        <w:tc>
          <w:tcPr>
            <w:tcW w:type="dxa" w:w="1800"/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C0392B"/>
                <w:sz w:val="19"/>
                <w:szCs w:val="19"/>
              </w:rPr>
              <w:t xml:space="preserve">[자료 미확보]</w:t>
            </w:r>
          </w:p>
        </w:tc>
        <w:tc>
          <w:tcPr>
            <w:tcW w:type="dxa" w:w="1650"/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C0392B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국토교통부 생활SOC 통계 예정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어린이집·유치원 정원 대비 충족률</w:t>
            </w:r>
          </w:p>
        </w:tc>
        <w:tc>
          <w:tcPr>
            <w:tcW w:type="dxa" w:w="1800"/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C0392B"/>
                <w:sz w:val="19"/>
                <w:szCs w:val="19"/>
              </w:rPr>
              <w:t xml:space="preserve">[자료 미확보]</w:t>
            </w:r>
          </w:p>
        </w:tc>
        <w:tc>
          <w:tcPr>
            <w:tcW w:type="dxa" w:w="1800"/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C0392B"/>
                <w:sz w:val="19"/>
                <w:szCs w:val="19"/>
              </w:rPr>
              <w:t xml:space="preserve">[자료 미확보]</w:t>
            </w:r>
          </w:p>
        </w:tc>
        <w:tc>
          <w:tcPr>
            <w:tcW w:type="dxa" w:w="1650"/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C0392B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보건복지부 보육통계 예정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대중교통 접근성(버스 배차간격 등)</w:t>
            </w:r>
          </w:p>
        </w:tc>
        <w:tc>
          <w:tcPr>
            <w:tcW w:type="dxa" w:w="1800"/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C0392B"/>
                <w:sz w:val="19"/>
                <w:szCs w:val="19"/>
              </w:rPr>
              <w:t xml:space="preserve">[자료 미확보]</w:t>
            </w:r>
          </w:p>
        </w:tc>
        <w:tc>
          <w:tcPr>
            <w:tcW w:type="dxa" w:w="1800"/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C0392B"/>
                <w:sz w:val="19"/>
                <w:szCs w:val="19"/>
              </w:rPr>
              <w:t xml:space="preserve">[자료 미확보]</w:t>
            </w:r>
          </w:p>
        </w:tc>
        <w:tc>
          <w:tcPr>
            <w:tcW w:type="dxa" w:w="1650"/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C0392B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경상북도 교통 통계 예정</w:t>
            </w:r>
          </w:p>
        </w:tc>
      </w:tr>
    </w:tbl>
    <w:tbl>
      <w:tblPr>
        <w:tblW w:type="dxa" w:w="9350"/>
        <w:tblBorders>
          <w:top w:val="single" w:color="E0A800" w:sz="4"/>
          <w:left w:val="single" w:color="E0A800" w:sz="4"/>
          <w:bottom w:val="single" w:color="E0A800" w:sz="4"/>
          <w:right w:val="single" w:color="E0A80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FF3C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i/>
                <w:iCs/>
                <w:sz w:val="20"/>
                <w:szCs w:val="20"/>
              </w:rPr>
              <w:t xml:space="preserve">자료 확보 현황: 시군별 생활인프라 정량 지표는 공개 통계(KOSIS, 국토교통부 생활SOC 통계, 보건복지부 보육통계 등)에서 개별 수집이 가능하나 아직 착수하지 않았다. 특히 산부인과·소아과 등 여성 특화 의료 인프라 접근성 지표는 청년여성 정주 장벽 규명에 핵심적이므로 우선 확보가 필요하다.</w:t>
            </w:r>
          </w:p>
        </w:tc>
      </w:tr>
    </w:tbl>
    <w:p>
      <w:pPr>
        <w:spacing w:after="120"/>
      </w:pP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</w:rPr>
        <w:t xml:space="preserve">정책적 시사점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3장(분석틀):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시-군 간 인프라 격차는 "지역 내부 격차"라는 분석 축을 추가해, 경북을 단일 지역이 아닌 시군 유형별(도시형/농촌형)로 구분한 분석틀 구성의 근거가 된다.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4장(조사설계): </w:t>
      </w:r>
      <w:r>
        <w:rPr>
          <w:rFonts w:ascii="맑은 고딕" w:cs="맑은 고딕" w:eastAsia="맑은 고딕" w:hAnsi="맑은 고딕"/>
          <w:sz w:val="20"/>
          <w:szCs w:val="20"/>
        </w:rPr>
        <w:t xml:space="preserve">FGI 대상자를 시/군으로 층화 표집해 정주여건 인식의 지역 내 격차를 포착한다.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6장(정책대안):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정량 격차 지표 확보 시, 격차가 가장 큰 지표를 우선순위로 하는 생활SOC 확충 정책대안을 제시한다.</w:t>
      </w:r>
    </w:p>
    <w:p>
      <w:pPr>
        <w:pBdr>
          <w:bottom w:val="single" w:color="AAAAAA" w:sz="6" w:space="1"/>
        </w:pBdr>
        <w:spacing w:after="260" w:before="260"/>
      </w:pP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</w:rPr>
        <w:t xml:space="preserve">2.5 청년·여성·AI 정책 현황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전남·아산·관악 등 전국 여성새로일하기센터에서는 이미 AI 활용 교육과정을 여성 재취업 연계형으로 운영하고 있다.</w:t>
      </w:r>
      <w:r>
        <w:rPr>
          <w:rStyle w:val="FootnoteReference"/>
        </w:rPr>
        <w:footnoteReference w:id="3"/>
      </w:r>
      <w:r>
        <w:rPr>
          <w:rFonts w:ascii="맑은 고딕" w:cs="맑은 고딕" w:eastAsia="맑은 고딕" w:hAnsi="맑은 고딕"/>
          <w:sz w:val="21"/>
          <w:szCs w:val="21"/>
        </w:rPr>
        <w:t xml:space="preserve"> 이는 AI 활용 교육이 여성 고용정책의 보완 수단으로 전국 각지에서 시도되고 있음을 보여주지만, 경북 내 유사 사업의 규모·예산은 현재 확인되지 않았다.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</w:rPr>
        <w:t xml:space="preserve">〈표 2-9〉 경상북도 청년·여성·AI 관련 사업 현황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600"/>
        <w:gridCol w:w="1800"/>
        <w:gridCol w:w="1800"/>
        <w:gridCol w:w="1650"/>
        <w:gridCol w:w="1500"/>
      </w:tblGrid>
      <w:tr>
        <w:trPr>
          <w:cantSplit/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사업명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소관 부서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연간 예산</w:t>
            </w:r>
          </w:p>
        </w:tc>
        <w:tc>
          <w:tcPr>
            <w:tcW w:type="dxa" w:w="16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대상(청년여성 특화 여부)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출처</w:t>
            </w:r>
          </w:p>
        </w:tc>
      </w:tr>
      <w:tr>
        <w:trPr>
          <w:cantSplit/>
        </w:trPr>
        <w:tc>
          <w:tcPr>
            <w:tcW w:type="dxa" w:w="2600"/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C0392B"/>
                <w:sz w:val="19"/>
                <w:szCs w:val="19"/>
              </w:rPr>
              <w:t xml:space="preserve">[자료 미확보]</w:t>
            </w:r>
          </w:p>
        </w:tc>
        <w:tc>
          <w:tcPr>
            <w:tcW w:type="dxa" w:w="1800"/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C0392B"/>
                <w:sz w:val="19"/>
                <w:szCs w:val="19"/>
              </w:rPr>
              <w:t xml:space="preserve">[자료 미확보]</w:t>
            </w:r>
          </w:p>
        </w:tc>
        <w:tc>
          <w:tcPr>
            <w:tcW w:type="dxa" w:w="1800"/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C0392B"/>
                <w:sz w:val="19"/>
                <w:szCs w:val="19"/>
              </w:rPr>
              <w:t xml:space="preserve">[자료 미확보]</w:t>
            </w:r>
          </w:p>
        </w:tc>
        <w:tc>
          <w:tcPr>
            <w:tcW w:type="dxa" w:w="1650"/>
            <w:shd w:fill="FDECE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/>
                <w:iCs/>
                <w:color w:val="C0392B"/>
                <w:sz w:val="19"/>
                <w:szCs w:val="19"/>
              </w:rPr>
              <w:t xml:space="preserve">[자료 미확보]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경상북도 청년정책 시행계획 예정</w:t>
            </w:r>
          </w:p>
        </w:tc>
      </w:tr>
    </w:tbl>
    <w:tbl>
      <w:tblPr>
        <w:tblW w:type="dxa" w:w="9350"/>
        <w:tblBorders>
          <w:top w:val="single" w:color="E0A800" w:sz="4"/>
          <w:left w:val="single" w:color="E0A800" w:sz="4"/>
          <w:bottom w:val="single" w:color="E0A800" w:sz="4"/>
          <w:right w:val="single" w:color="E0A80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FF3C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i/>
                <w:iCs/>
                <w:sz w:val="20"/>
                <w:szCs w:val="20"/>
              </w:rPr>
              <w:t xml:space="preserve">자료 확보 현황(핵심 공백): 경상북도 청년정책 시행계획·결산 자료가 확보되어야 ① AI 역량 교육 관련 사업의 존재 여부·예산, ② 전체 청년정책 예산 중 여성 특화 사업 비중, ③ WE리더아카데미 등 기존 사업의 예산·참여자 규모·성과지표를 파악할 수 있다. (별첨 자료요청공문 초안, 경상북도 청년정책과 또는 여성가족정책관 대상)</w:t>
            </w:r>
          </w:p>
        </w:tc>
      </w:tr>
    </w:tbl>
    <w:p>
      <w:pPr>
        <w:spacing w:after="120"/>
      </w:pP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</w:rPr>
        <w:t xml:space="preserve">정책적 시사점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3장(분석틀):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전국 선례의 "여성 고용정책 + AI 교육" 결합 모델은 3장에서 검토할 정책설계 이론(정책수단 조합, 전달체계 이론)의 비교 준거가 된다.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4장(조사설계): </w:t>
      </w:r>
      <w:r>
        <w:rPr>
          <w:rFonts w:ascii="맑은 고딕" w:cs="맑은 고딕" w:eastAsia="맑은 고딕" w:hAnsi="맑은 고딕"/>
          <w:sz w:val="20"/>
          <w:szCs w:val="20"/>
        </w:rPr>
        <w:t xml:space="preserve">경북 내 기존 AI 관련 사업 인지도·참여 경험을 설문에 포함해 정책공급(2.5절)과 정책수요(4장)를 대응시켜 분석한다.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6장(정책대안): </w:t>
      </w:r>
      <w:r>
        <w:rPr>
          <w:rFonts w:ascii="맑은 고딕" w:cs="맑은 고딕" w:eastAsia="맑은 고딕" w:hAnsi="맑은 고딕"/>
          <w:sz w:val="20"/>
          <w:szCs w:val="20"/>
        </w:rPr>
        <w:t xml:space="preserve">경북 예산·사업 현황 확보 시, 전국 선례 대비 경북의 공백 영역(예: 여성 특화 AI 창업 지원 부재 등)을 짚어 신규 사업을 제안하는 근거로 삼는다. WE리더 네트워크는 본 절의 "기존 사업" 항목 중 하나로만 다루고, 정책대안 후보 평가는 6장에서 별도로 수행한다.</w:t>
      </w:r>
    </w:p>
    <w:p>
      <w:pPr>
        <w:pBdr>
          <w:bottom w:val="single" w:color="AAAAAA" w:sz="6" w:space="1"/>
        </w:pBdr>
        <w:spacing w:after="260" w:before="260"/>
      </w:pP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</w:rPr>
        <w:t xml:space="preserve">2.6 정책적 시사점 종합 (잠정판)</w:t>
      </w:r>
    </w:p>
    <w:tbl>
      <w:tblPr>
        <w:tblW w:type="dxa" w:w="9350"/>
        <w:tblBorders>
          <w:top w:val="single" w:color="E0A800" w:sz="4"/>
          <w:left w:val="single" w:color="E0A800" w:sz="4"/>
          <w:bottom w:val="single" w:color="E0A800" w:sz="4"/>
          <w:right w:val="single" w:color="E0A80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FF3C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i/>
                <w:iCs/>
                <w:sz w:val="20"/>
                <w:szCs w:val="20"/>
              </w:rPr>
              <w:t xml:space="preserve">⚠ 2.1절만 확정 자료를 기반으로 하며, 2.2~2.5절은 핵심 공백 자료가 해소되지 않은 상태다. 아래 종합은 현재까지 확보된 근거만 반영한 중간 정리이며, 공백 자료 확보 후 전면 개정이 필요하다.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성별 비대칭 유출: </w:t>
      </w:r>
      <w:r>
        <w:rPr>
          <w:rFonts w:ascii="맑은 고딕" w:cs="맑은 고딕" w:eastAsia="맑은 고딕" w:hAnsi="맑은 고딕"/>
          <w:sz w:val="20"/>
          <w:szCs w:val="20"/>
        </w:rPr>
        <w:t xml:space="preserve">경북 청년 성비(55.6:44.4, 남성 편중)는 전국 평균(49.7:50.3)과 뚜렷이 다르다. 이는 청년여성이 남성보다 지역을 떠날 유인(또는 압력)을 더 크게 받고 있음을 시사하는 1차 증거다(2.1절).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경제적 유인의 존재: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대경권 청년여성이 수도권으로 이동할 경우 소득이 37.4% 상승한다는 수치(2.3절)는 성별 비대칭 유출(2.1절)의 경제적 동인 중 하나로 이동 결정을 뒷받침할 개연성이 있다. 다만 인과관계를 단정하려면 2.2절(전출사유의 성별 분리)과 2.3절(잔류자 고용여건)의 공백이 먼저 해소되어야 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지역 내부 격차: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정성 자료(의성군 사례, 2.4절)는 시-군 간 생활인프라 격차가 청년여성 정주에 불리하게 작용할 가능성을 보여주나, 정량적 크기는 아직 확인되지 않았다.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정책공급 공백 가능성: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전국에는 여성새로일하기센터의 AI 활용 교육 사례가 존재하지만(2.5절), 경북 자체 사업 현황이 확인되지 않아 경북이 이러한 정책수단을 얼마나 갖추고 있는지는 판단할 수 없다.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</w:rPr>
        <w:t xml:space="preserve">〈표 2-10〉 절별 3장·4장·6장 연결 요약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900"/>
        <w:gridCol w:w="2500"/>
        <w:gridCol w:w="2500"/>
        <w:gridCol w:w="2450"/>
      </w:tblGrid>
      <w:tr>
        <w:trPr>
          <w:cantSplit/>
          <w:tblHeader/>
        </w:trPr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절</w:t>
            </w:r>
          </w:p>
        </w:tc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3장(분석틀)로</w:t>
            </w:r>
          </w:p>
        </w:tc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4장(조사설계)로</w:t>
            </w:r>
          </w:p>
        </w:tc>
        <w:tc>
          <w:tcPr>
            <w:tcW w:type="dxa" w:w="24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6장(정책대안)로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2.1 인구구조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성별화된 이동 이론의 실증 출발점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성비 격차 큰 시군 우선 표집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2037년을 정책 대응 시한으로 설정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2.2 이동구조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일자리 기회구조 가설의 근거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전출사유 문항에 여성 특화 사유 추가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순유출 목적지 대상 U턴 유인책(수치 확보 후)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2.3 고용여건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인적자본/기회비용 이론 연결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잔류 시 기대소득 손실 인식 문항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여성 편중 업종 처우개선·신규직군 창출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2.4 정주여건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지역 내부 격차 분석축 추가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시/군 층화 FGI 표집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여성 특화 의료 접근성 우선 SOC 확충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2.5 정책현황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정책수단 조합·전달체계 이론 비교준거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기존 AI 사업 인지도·참여경험 문항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i w:val="false"/>
                <w:iCs w:val="false"/>
                <w:sz w:val="19"/>
                <w:szCs w:val="19"/>
              </w:rPr>
              <w:t xml:space="preserve">전국 대비 경북 공백 영역 신규사업 제안</w:t>
            </w:r>
          </w:p>
        </w:tc>
      </w:tr>
    </w:tbl>
    <w:p>
      <w:pPr>
        <w:spacing w:after="120"/>
      </w:pP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</w:rPr>
        <w:t xml:space="preserve">확정 보류 사유</w:t>
      </w:r>
    </w:p>
    <w:p>
      <w:pPr>
        <w:spacing w:after="160"/>
      </w:pPr>
      <w:r>
        <w:rPr>
          <w:rFonts w:ascii="맑은 고딕" w:cs="맑은 고딕" w:eastAsia="맑은 고딕" w:hAnsi="맑은 고딕"/>
          <w:sz w:val="21"/>
          <w:szCs w:val="21"/>
        </w:rPr>
        <w:t xml:space="preserve">2.2, 2.3, 2.4, 2.5절의 통계표 상당수가 [자료 미확보]로 표시되어 있어, 현재 시점의 "정책적 시사점"은 인과관계가 아닌 가설적 연결로만 제시했다. 핵심 공백 자료(성별 분리 전출사유, 경상북도 청년정책 시행계획·결산) 확보 후 본 절 전체를 재작성해야 3장 분석틀·4장 조사설계·6장 정책대안의 근거로 안정적으로 사용할 수 있다.</w:t>
      </w:r>
    </w:p>
    <w:p>
      <w:pPr>
        <w:pBdr>
          <w:bottom w:val="single" w:color="AAAAAA" w:sz="6" w:space="1"/>
        </w:pBdr>
        <w:spacing w:after="260" w:before="260"/>
      </w:pPr>
    </w:p>
    <w:p>
      <w:pPr>
        <w:pStyle w:val="Heading2"/>
        <w:spacing w:after="200" w:before="320"/>
      </w:pPr>
      <w:r>
        <w:rPr>
          <w:rFonts w:ascii="맑은 고딕" w:cs="맑은 고딕" w:eastAsia="맑은 고딕" w:hAnsi="맑은 고딕"/>
          <w:b/>
          <w:bCs/>
        </w:rPr>
        <w:t xml:space="preserve">참고문헌 (2장 인용분)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</w:rPr>
        <w:t xml:space="preserve">국내문헌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이상호 외 (2021). [정확한 서지정보 확인 필요 — 발행기관·제목·권호 보완]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</w:rPr>
        <w:t xml:space="preserve">통계자료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통계청. 「국내인구이동통계」, 2023.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KOSIS 국가통계포털. 주민등록인구현황, 2025. 8. 기준.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경상북도. 「2023 경상북도 청년통계」.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경상북도. 「2015년 기준 시군 장래인구추계」.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국가데이터처. 대경권 여성 수도권 이동 시 소득변화 통계, 2025.</w:t>
      </w:r>
    </w:p>
    <w:p>
      <w:pPr>
        <w:spacing w:after="120"/>
      </w:pPr>
    </w:p>
    <w:tbl>
      <w:tblPr>
        <w:tblW w:type="dxa" w:w="9350"/>
        <w:tblBorders>
          <w:top w:val="single" w:color="E0A800" w:sz="4"/>
          <w:left w:val="single" w:color="E0A800" w:sz="4"/>
          <w:bottom w:val="single" w:color="E0A800" w:sz="4"/>
          <w:right w:val="single" w:color="E0A80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FF3C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i/>
                <w:iCs/>
                <w:sz w:val="20"/>
                <w:szCs w:val="20"/>
              </w:rPr>
              <w:t xml:space="preserve">⚠ 위 참고문헌 목록은 2장 본문에서 인용한 출처를 임시로 나열한 것으로, 최종 참고문헌 표기 양식(국내문헌/해외문헌/통계자료출처 3분류, APA 변형 국내학술지 양식 등)은 아직 확정되지 않았다.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rFonts w:ascii="맑은 고딕" w:cs="맑은 고딕" w:eastAsia="맑은 고딕" w:hAnsi="맑은 고딕"/>
          <w:sz w:val="18"/>
          <w:szCs w:val="18"/>
        </w:rPr>
        <w:t xml:space="preserve">위 추정치는 현재 성비(44.4%)를 2037년 총 청년인구 추계치(420,508명)에 단순 비례 적용한 추산이며, 경상북도가 공식적으로 발표한 성별 분리 추계가 아니다. 인용 시 "단순 비례추산, 공식 성별분리추계 아님"이라는 각주를 반드시 병기한다.</w:t>
      </w:r>
    </w:p>
  </w:footnote>
  <w:footnote w:id="2">
    <w:p>
      <w:r>
        <w:rPr>
          <w:rStyle w:val="FootnoteReference"/>
        </w:rPr>
        <w:footnoteRef/>
      </w:r>
      <w:r>
        <w:rPr>
          <w:rFonts w:ascii="맑은 고딕" w:cs="맑은 고딕" w:eastAsia="맑은 고딕" w:hAnsi="맑은 고딕"/>
          <w:sz w:val="18"/>
          <w:szCs w:val="18"/>
        </w:rPr>
        <w:t xml:space="preserve">이상호 외, 2021 [이상호 외, 2021]</w:t>
      </w:r>
    </w:p>
  </w:footnote>
  <w:footnote w:id="3">
    <w:p>
      <w:r>
        <w:rPr>
          <w:rStyle w:val="FootnoteReference"/>
        </w:rPr>
        <w:footnoteRef/>
      </w:r>
      <w:r>
        <w:rPr>
          <w:rFonts w:ascii="맑은 고딕" w:cs="맑은 고딕" w:eastAsia="맑은 고딕" w:hAnsi="맑은 고딕"/>
          <w:sz w:val="18"/>
          <w:szCs w:val="18"/>
        </w:rPr>
        <w:t xml:space="preserve">각 지자체 여성새로일하기센터 사업 공고·보도자료 종합 [각 기관, 발행연도 확인 필요]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2026-08-11T04:35:54.573Z</dcterms:created>
  <dcterms:modified xsi:type="dcterms:W3CDTF">2026-08-11T04:35:54.574Z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