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제한된 Visual-Token 예산에서의 고해상도 VQA:</w:t>
        <w:br/>
        <w:t>Joint Probe–Zoom 라우팅을 이용한 HR-Bench 4K 추론</w:t>
      </w:r>
    </w:p>
    <w:p>
      <w:r>
        <w:rPr>
          <w:i w:val="0"/>
          <w:sz w:val="20"/>
        </w:rPr>
        <w:t>Advanced Topics in Multimodal AI — Midterm Project 1      학번: 2026xxxxxx      이름: ________</w:t>
      </w:r>
    </w:p>
    <w:p>
      <w:pPr>
        <w:pStyle w:val="Heading1"/>
      </w:pPr>
      <w:r>
        <w:t>1. 개요</w:t>
      </w:r>
    </w:p>
    <w:p>
      <w:r>
        <w:rPr>
          <w:i w:val="0"/>
        </w:rPr>
        <w:t>가중치를 고정한 Qwen3-VL-2B-Instruct만으로 HR-Bench 4K(200문항 × 4개 보기 순서 = 800 instance)를 풀되, instance당 누적 visual token의 평균을 4,096(Success 1) / 2,048(Success 2) 이하로 제한하는 추론 절차를 설계했다. 핵심은 세 가지다. (1) 저해상도 전역 이미지 한 장으로 정답 확률과 근거 영역 bbox를 동시에 얻는 joint probe, (2) 확신이 높으면 거기서 멈추는 조기 종료, (3) 이미지를 쓰지 않는 질문 유형 분류로 확대 crop과 전역 재관찰 중 하나를 고르는 라우팅이다.</w:t>
      </w:r>
    </w:p>
    <w:tbl>
      <w:tblPr>
        <w:tblStyle w:val="TableGrid"/>
        <w:tblW w:type="auto" w:w="0"/>
        <w:jc w:val="center"/>
        <w:tblLayout w:type="fixed"/>
        <w:tblLook w:firstColumn="1" w:firstRow="1" w:lastColumn="0" w:lastRow="0" w:noHBand="0" w:noVBand="1" w:val="04A0"/>
      </w:tblPr>
      <w:tblGrid>
        <w:gridCol w:w="1247"/>
        <w:gridCol w:w="1928"/>
        <w:gridCol w:w="1134"/>
        <w:gridCol w:w="907"/>
        <w:gridCol w:w="907"/>
        <w:gridCol w:w="2041"/>
      </w:tblGrid>
      <w:tr>
        <w:tc>
          <w:tcPr>
            <w:tcW w:type="dxa" w:w="1247"/>
          </w:tcPr>
          <w:p>
            <w:pPr>
              <w:spacing w:after="0"/>
            </w:pPr>
            <w:r>
              <w:rPr>
                <w:b/>
                <w:sz w:val="19"/>
              </w:rPr>
              <w:t>조건</w:t>
            </w:r>
          </w:p>
        </w:tc>
        <w:tc>
          <w:tcPr>
            <w:tcW w:type="dxa" w:w="1928"/>
          </w:tcPr>
          <w:p>
            <w:pPr>
              <w:spacing w:after="0"/>
              <w:jc w:val="center"/>
            </w:pPr>
            <w:r>
              <w:rPr>
                <w:b/>
                <w:sz w:val="19"/>
              </w:rPr>
              <w:t>평균 visual tokens</w:t>
            </w:r>
          </w:p>
        </w:tc>
        <w:tc>
          <w:tcPr>
            <w:tcW w:type="dxa" w:w="1134"/>
          </w:tcPr>
          <w:p>
            <w:pPr>
              <w:spacing w:after="0"/>
              <w:jc w:val="center"/>
            </w:pPr>
            <w:r>
              <w:rPr>
                <w:b/>
                <w:sz w:val="19"/>
              </w:rPr>
              <w:t>정확도(%)</w:t>
            </w:r>
          </w:p>
        </w:tc>
        <w:tc>
          <w:tcPr>
            <w:tcW w:type="dxa" w:w="907"/>
          </w:tcPr>
          <w:p>
            <w:pPr>
              <w:spacing w:after="0"/>
              <w:jc w:val="center"/>
            </w:pPr>
            <w:r>
              <w:rPr>
                <w:b/>
                <w:sz w:val="19"/>
              </w:rPr>
              <w:t>Single</w:t>
            </w:r>
          </w:p>
        </w:tc>
        <w:tc>
          <w:tcPr>
            <w:tcW w:type="dxa" w:w="907"/>
          </w:tcPr>
          <w:p>
            <w:pPr>
              <w:spacing w:after="0"/>
              <w:jc w:val="center"/>
            </w:pPr>
            <w:r>
              <w:rPr>
                <w:b/>
                <w:sz w:val="19"/>
              </w:rPr>
              <w:t>Cross</w:t>
            </w:r>
          </w:p>
        </w:tc>
        <w:tc>
          <w:tcPr>
            <w:tcW w:type="dxa" w:w="2041"/>
          </w:tcPr>
          <w:p>
            <w:pPr>
              <w:spacing w:after="0"/>
              <w:jc w:val="center"/>
            </w:pPr>
            <w:r>
              <w:rPr>
                <w:b/>
                <w:sz w:val="19"/>
              </w:rPr>
              <w:t>목표 (Main / Optional)</w:t>
            </w:r>
          </w:p>
        </w:tc>
      </w:tr>
      <w:tr>
        <w:tc>
          <w:tcPr>
            <w:tcW w:type="dxa" w:w="1247"/>
          </w:tcPr>
          <w:p>
            <w:pPr>
              <w:spacing w:after="0"/>
            </w:pPr>
            <w:r>
              <w:rPr>
                <w:b w:val="0"/>
                <w:sz w:val="19"/>
              </w:rPr>
              <w:t>Success 1</w:t>
            </w:r>
          </w:p>
        </w:tc>
        <w:tc>
          <w:tcPr>
            <w:tcW w:type="dxa" w:w="1928"/>
          </w:tcPr>
          <w:p>
            <w:pPr>
              <w:spacing w:after="0"/>
              <w:jc w:val="center"/>
            </w:pPr>
            <w:r>
              <w:rPr>
                <w:b w:val="0"/>
                <w:sz w:val="19"/>
              </w:rPr>
              <w:t>2730.2 ≤ 4,096</w:t>
            </w:r>
          </w:p>
        </w:tc>
        <w:tc>
          <w:tcPr>
            <w:tcW w:type="dxa" w:w="1134"/>
          </w:tcPr>
          <w:p>
            <w:pPr>
              <w:spacing w:after="0"/>
              <w:jc w:val="center"/>
            </w:pPr>
            <w:r>
              <w:rPr>
                <w:b w:val="0"/>
                <w:sz w:val="19"/>
              </w:rPr>
              <w:t>74.00</w:t>
            </w:r>
          </w:p>
        </w:tc>
        <w:tc>
          <w:tcPr>
            <w:tcW w:type="dxa" w:w="907"/>
          </w:tcPr>
          <w:p>
            <w:pPr>
              <w:spacing w:after="0"/>
              <w:jc w:val="center"/>
            </w:pPr>
            <w:r>
              <w:rPr>
                <w:b w:val="0"/>
                <w:sz w:val="19"/>
              </w:rPr>
              <w:t>88.00</w:t>
            </w:r>
          </w:p>
        </w:tc>
        <w:tc>
          <w:tcPr>
            <w:tcW w:type="dxa" w:w="907"/>
          </w:tcPr>
          <w:p>
            <w:pPr>
              <w:spacing w:after="0"/>
              <w:jc w:val="center"/>
            </w:pPr>
            <w:r>
              <w:rPr>
                <w:b w:val="0"/>
                <w:sz w:val="19"/>
              </w:rPr>
              <w:t>60.00</w:t>
            </w:r>
          </w:p>
        </w:tc>
        <w:tc>
          <w:tcPr>
            <w:tcW w:type="dxa" w:w="2041"/>
          </w:tcPr>
          <w:p>
            <w:pPr>
              <w:spacing w:after="0"/>
              <w:jc w:val="center"/>
            </w:pPr>
            <w:r>
              <w:rPr>
                <w:b w:val="0"/>
                <w:sz w:val="19"/>
              </w:rPr>
              <w:t>≥71 ✓ / ≥74 ✓</w:t>
            </w:r>
          </w:p>
        </w:tc>
      </w:tr>
      <w:tr>
        <w:tc>
          <w:tcPr>
            <w:tcW w:type="dxa" w:w="1247"/>
          </w:tcPr>
          <w:p>
            <w:pPr>
              <w:spacing w:after="0"/>
            </w:pPr>
            <w:r>
              <w:rPr>
                <w:b w:val="0"/>
                <w:sz w:val="19"/>
              </w:rPr>
              <w:t>Success 2</w:t>
            </w:r>
          </w:p>
        </w:tc>
        <w:tc>
          <w:tcPr>
            <w:tcW w:type="dxa" w:w="1928"/>
          </w:tcPr>
          <w:p>
            <w:pPr>
              <w:spacing w:after="0"/>
              <w:jc w:val="center"/>
            </w:pPr>
            <w:r>
              <w:rPr>
                <w:b w:val="0"/>
                <w:sz w:val="19"/>
              </w:rPr>
              <w:t>1354.4 ≤ 2,048</w:t>
            </w:r>
          </w:p>
        </w:tc>
        <w:tc>
          <w:tcPr>
            <w:tcW w:type="dxa" w:w="1134"/>
          </w:tcPr>
          <w:p>
            <w:pPr>
              <w:spacing w:after="0"/>
              <w:jc w:val="center"/>
            </w:pPr>
            <w:r>
              <w:rPr>
                <w:b w:val="0"/>
                <w:sz w:val="19"/>
              </w:rPr>
              <w:t>71.88</w:t>
            </w:r>
          </w:p>
        </w:tc>
        <w:tc>
          <w:tcPr>
            <w:tcW w:type="dxa" w:w="907"/>
          </w:tcPr>
          <w:p>
            <w:pPr>
              <w:spacing w:after="0"/>
              <w:jc w:val="center"/>
            </w:pPr>
            <w:r>
              <w:rPr>
                <w:b w:val="0"/>
                <w:sz w:val="19"/>
              </w:rPr>
              <w:t>88.75</w:t>
            </w:r>
          </w:p>
        </w:tc>
        <w:tc>
          <w:tcPr>
            <w:tcW w:type="dxa" w:w="907"/>
          </w:tcPr>
          <w:p>
            <w:pPr>
              <w:spacing w:after="0"/>
              <w:jc w:val="center"/>
            </w:pPr>
            <w:r>
              <w:rPr>
                <w:b w:val="0"/>
                <w:sz w:val="19"/>
              </w:rPr>
              <w:t>55.00</w:t>
            </w:r>
          </w:p>
        </w:tc>
        <w:tc>
          <w:tcPr>
            <w:tcW w:type="dxa" w:w="2041"/>
          </w:tcPr>
          <w:p>
            <w:pPr>
              <w:spacing w:after="0"/>
              <w:jc w:val="center"/>
            </w:pPr>
            <w:r>
              <w:rPr>
                <w:b w:val="0"/>
                <w:sz w:val="19"/>
              </w:rPr>
              <w:t>≥68 ✓ / ≥71 ✓</w:t>
            </w:r>
          </w:p>
        </w:tc>
      </w:tr>
    </w:tbl>
    <w:p>
      <w:pPr>
        <w:spacing w:after="120"/>
        <w:jc w:val="center"/>
      </w:pPr>
      <w:r>
        <w:rPr>
          <w:i/>
          <w:sz w:val="18"/>
        </w:rPr>
        <w:t>표 1. 최종 결과 (800 instance, end-to-end 실행. 같은 설정을 다시 실행했을 때 800/800 예측과 토큰 수가 일치)</w:t>
      </w:r>
    </w:p>
    <w:p>
      <w:pPr>
        <w:pStyle w:val="Heading1"/>
      </w:pPr>
      <w:r>
        <w:t>2. 방법</w:t>
      </w:r>
    </w:p>
    <w:p>
      <w:pPr>
        <w:pStyle w:val="Heading2"/>
      </w:pPr>
      <w:r>
        <w:t>2.1 시각 토큰 집계</w:t>
      </w:r>
    </w:p>
    <w:p>
      <w:r>
        <w:rPr>
          <w:i w:val="0"/>
        </w:rPr>
        <w:t>Qwen3-VL은 16×16 patch를 2×2로 병합하므로 visual token 1개가 32×32 px에 해당한다. 이미지 200장 중 136장이 4032×4032라서 원본 해상도로 넣으면 약 15,876 tokens가 필요하다. 즉 4K / 2K 예산은 원본의 26% / 13%에 불과하다. 모든 입력 이미지는 PIL Lanczos로 가로·세로를 32의 배수로 직접 리사이즈한 뒤 공식 processor에 넣고, processor가 반환한 image_grid_thw로 N = t·h·w/4 (&lt;|image_pad|&gt; 개수)를 실측했다. 한 instance 안에서 이미지를 다시 보내면 다시 세며, KV cache로 이미지를 재사용하지 않는다. 데이터셋의 category·answer 컬럼은 채점과 분석에만 사용했다.</w:t>
      </w:r>
    </w:p>
    <w:p>
      <w:pPr>
        <w:pStyle w:val="Heading2"/>
      </w:pPr>
      <w:r>
        <w:t>2.2 추론 파이프라인</w:t>
      </w:r>
    </w:p>
    <w:p>
      <w:pPr>
        <w:keepNext/>
        <w:jc w:val="center"/>
      </w:pPr>
      <w:r>
        <w:drawing>
          <wp:inline xmlns:a="http://schemas.openxmlformats.org/drawingml/2006/main" xmlns:pic="http://schemas.openxmlformats.org/drawingml/2006/picture">
            <wp:extent cx="6120000" cy="183600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120000" cy="1836000"/>
                    </a:xfrm>
                    <a:prstGeom prst="rect"/>
                  </pic:spPr>
                </pic:pic>
              </a:graphicData>
            </a:graphic>
          </wp:inline>
        </w:drawing>
      </w:r>
    </w:p>
    <w:p>
      <w:pPr>
        <w:spacing w:after="120"/>
        <w:jc w:val="center"/>
      </w:pPr>
      <w:r>
        <w:rPr>
          <w:i/>
          <w:sz w:val="18"/>
        </w:rPr>
        <w:t>그림 1. 최종 파이프라인. 파란색 상자만 visual token을 소비한다.</w:t>
      </w:r>
    </w:p>
    <w:p>
      <w:pPr>
        <w:pStyle w:val="ListBullet"/>
        <w:spacing w:after="20"/>
      </w:pPr>
      <w:r>
        <w:rPr>
          <w:b/>
        </w:rPr>
        <w:t>Call 1 – Joint probe.</w:t>
      </w:r>
      <w:r>
        <w:t xml:space="preserve"> 전역 이미지를 1,024 tokens(4032² → 1024² px)로 줄이고, '정답 글자 → 근거 bbox' 순서로 출력하게 한다. 첫 생성 토큰의 A/B/C/D logit에 softmax를 취해 p1을 얻는다. max p1 ≥ τ이면 stopping criterion이 첫 토큰에서 바로 생성을 끝낸다. 그렇지 않으면 같은 생성에서 이어 나온 bbox_2d(0–1000 상대좌표)를 쓰므로, 영역을 찾으려고 이미지를 다시 보낼 필요가 없다.</w:t>
      </w:r>
    </w:p>
    <w:p>
      <w:pPr>
        <w:pStyle w:val="ListBullet"/>
        <w:spacing w:after="20"/>
      </w:pPr>
      <w:r>
        <w:rPr>
          <w:b/>
        </w:rPr>
        <w:t>Call 2 – 유형 분류 (0 visual tokens).</w:t>
      </w:r>
      <w:r>
        <w:t xml:space="preserve"> 확신이 낮을 때만 이미지 없이 질문과 보기만 보고, 'A: 한 물체/작은 영역의 세부'인지 'B: 여러 물체의 관계·개수·배치'인지 분류한다. 첫 토큰의 P(A) ≥ 0.3이면 A로 라우팅한다.</w:t>
      </w:r>
    </w:p>
    <w:p>
      <w:pPr>
        <w:pStyle w:val="ListBullet"/>
        <w:spacing w:after="20"/>
      </w:pPr>
      <w:r>
        <w:rPr>
          <w:b/>
        </w:rPr>
        <w:t>Call 3 – 유형별 추가 관찰.</w:t>
      </w:r>
      <w:r>
        <w:t xml:space="preserve"> 유형 A: probe bbox를 2배 확장하고(최소 변 = 짧은 변의 25%, 약 1,008 px) 원본에서 잘라 ≤1,024 tokens로 입력한다. Success 1은 최대 2배 업스케일을 허용한다. 프롬프트 앞에는 'This image is a zoomed-in crop of a larger image.'를 붙인다. 유형 B: Success 1은 전역 이미지를 4,096 tokens로 다시 보고, Success 2는 추가 호출 없이 probe 답을 유지한다.</w:t>
      </w:r>
    </w:p>
    <w:p>
      <w:pPr>
        <w:pStyle w:val="ListBullet"/>
        <w:spacing w:after="20"/>
      </w:pPr>
      <w:r>
        <w:rPr>
          <w:b/>
        </w:rPr>
        <w:t>결합.</w:t>
      </w:r>
      <w:r>
        <w:t xml:space="preserve"> 최종 답 = argmax(α·log p1 + log p_esc). 유형 A는 α = 0.25, 유형 B는 α = 0이다.</w:t>
      </w:r>
    </w:p>
    <w:p>
      <w:r>
        <w:rPr>
          <w:i w:val="0"/>
          <w:sz w:val="19"/>
        </w:rPr>
        <w:t xml:space="preserve">Joint probe 프롬프트: </w:t>
      </w:r>
      <w:r>
        <w:rPr>
          <w:sz w:val="17"/>
        </w:rPr>
        <w:t>"{question}\nA. …\nB. …\nC. …\nD. …\nAnswer with the option's letter from the given choices directly. Then, on a new line, output the bounding box of the image region that contains the evidence for your answer in JSON format {\"bbox_2d\": [x1, y1, x2, y2]}."</w:t>
      </w:r>
    </w:p>
    <w:p>
      <w:r>
        <w:rPr>
          <w:i w:val="0"/>
          <w:sz w:val="19"/>
        </w:rPr>
        <w:t xml:space="preserve">유형 분류 프롬프트: </w:t>
      </w:r>
      <w:r>
        <w:rPr>
          <w:sz w:val="17"/>
        </w:rPr>
        <w:t>You will see a multiple-choice question about a high-resolution image. / Question: {question} / Options: / {options} /  / Which kind of visual evidence is needed to answer it? / A. A fine detail of one single object or one small region (e.g., text, color, a small object's attribute). / B. The spatial relationship between multiple objects, counting several objects, or the overall layout of the scene. / Answer with A or B.</w:t>
      </w:r>
    </w:p>
    <w:tbl>
      <w:tblPr>
        <w:tblStyle w:val="TableGrid"/>
        <w:tblW w:type="auto" w:w="0"/>
        <w:jc w:val="center"/>
        <w:tblLayout w:type="fixed"/>
        <w:tblLook w:firstColumn="1" w:firstRow="1" w:lastColumn="0" w:lastRow="0" w:noHBand="0" w:noVBand="1" w:val="04A0"/>
      </w:tblPr>
      <w:tblGrid>
        <w:gridCol w:w="1134"/>
        <w:gridCol w:w="1020"/>
        <w:gridCol w:w="794"/>
        <w:gridCol w:w="907"/>
        <w:gridCol w:w="2835"/>
        <w:gridCol w:w="1474"/>
        <w:gridCol w:w="1020"/>
      </w:tblGrid>
      <w:tr>
        <w:tc>
          <w:tcPr>
            <w:tcW w:type="dxa" w:w="1134"/>
          </w:tcPr>
          <w:p>
            <w:pPr>
              <w:spacing w:after="0"/>
            </w:pPr>
            <w:r>
              <w:rPr>
                <w:b/>
                <w:sz w:val="17"/>
              </w:rPr>
              <w:t>설정</w:t>
            </w:r>
          </w:p>
        </w:tc>
        <w:tc>
          <w:tcPr>
            <w:tcW w:type="dxa" w:w="1020"/>
          </w:tcPr>
          <w:p>
            <w:pPr>
              <w:spacing w:after="0"/>
              <w:jc w:val="center"/>
            </w:pPr>
            <w:r>
              <w:rPr>
                <w:b/>
                <w:sz w:val="17"/>
              </w:rPr>
              <w:t>Probe</w:t>
            </w:r>
          </w:p>
        </w:tc>
        <w:tc>
          <w:tcPr>
            <w:tcW w:type="dxa" w:w="794"/>
          </w:tcPr>
          <w:p>
            <w:pPr>
              <w:spacing w:after="0"/>
              <w:jc w:val="center"/>
            </w:pPr>
            <w:r>
              <w:rPr>
                <w:b/>
                <w:sz w:val="17"/>
              </w:rPr>
              <w:t>τ</w:t>
            </w:r>
          </w:p>
        </w:tc>
        <w:tc>
          <w:tcPr>
            <w:tcW w:type="dxa" w:w="907"/>
          </w:tcPr>
          <w:p>
            <w:pPr>
              <w:spacing w:after="0"/>
              <w:jc w:val="center"/>
            </w:pPr>
            <w:r>
              <w:rPr>
                <w:b/>
                <w:sz w:val="17"/>
              </w:rPr>
              <w:t>유형 thr.</w:t>
            </w:r>
          </w:p>
        </w:tc>
        <w:tc>
          <w:tcPr>
            <w:tcW w:type="dxa" w:w="2835"/>
          </w:tcPr>
          <w:p>
            <w:pPr>
              <w:spacing w:after="0"/>
              <w:jc w:val="center"/>
            </w:pPr>
            <w:r>
              <w:rPr>
                <w:b/>
                <w:sz w:val="17"/>
              </w:rPr>
              <w:t>유형 A (crop)</w:t>
            </w:r>
          </w:p>
        </w:tc>
        <w:tc>
          <w:tcPr>
            <w:tcW w:type="dxa" w:w="1474"/>
          </w:tcPr>
          <w:p>
            <w:pPr>
              <w:spacing w:after="0"/>
              <w:jc w:val="center"/>
            </w:pPr>
            <w:r>
              <w:rPr>
                <w:b/>
                <w:sz w:val="17"/>
              </w:rPr>
              <w:t>유형 B</w:t>
            </w:r>
          </w:p>
        </w:tc>
        <w:tc>
          <w:tcPr>
            <w:tcW w:type="dxa" w:w="1020"/>
          </w:tcPr>
          <w:p>
            <w:pPr>
              <w:spacing w:after="0"/>
              <w:jc w:val="center"/>
            </w:pPr>
            <w:r>
              <w:rPr>
                <w:b/>
                <w:sz w:val="17"/>
              </w:rPr>
              <w:t>α (A / B)</w:t>
            </w:r>
          </w:p>
        </w:tc>
      </w:tr>
      <w:tr>
        <w:tc>
          <w:tcPr>
            <w:tcW w:type="dxa" w:w="1134"/>
          </w:tcPr>
          <w:p>
            <w:pPr>
              <w:spacing w:after="0"/>
            </w:pPr>
            <w:r>
              <w:rPr>
                <w:b w:val="0"/>
                <w:sz w:val="17"/>
              </w:rPr>
              <w:t>Success 1</w:t>
            </w:r>
          </w:p>
        </w:tc>
        <w:tc>
          <w:tcPr>
            <w:tcW w:type="dxa" w:w="1020"/>
          </w:tcPr>
          <w:p>
            <w:pPr>
              <w:spacing w:after="0"/>
              <w:jc w:val="center"/>
            </w:pPr>
            <w:r>
              <w:rPr>
                <w:b w:val="0"/>
                <w:sz w:val="17"/>
              </w:rPr>
              <w:t>1,024 tok</w:t>
            </w:r>
          </w:p>
        </w:tc>
        <w:tc>
          <w:tcPr>
            <w:tcW w:type="dxa" w:w="794"/>
          </w:tcPr>
          <w:p>
            <w:pPr>
              <w:spacing w:after="0"/>
              <w:jc w:val="center"/>
            </w:pPr>
            <w:r>
              <w:rPr>
                <w:b w:val="0"/>
                <w:sz w:val="17"/>
              </w:rPr>
              <w:t>0.995</w:t>
            </w:r>
          </w:p>
        </w:tc>
        <w:tc>
          <w:tcPr>
            <w:tcW w:type="dxa" w:w="907"/>
          </w:tcPr>
          <w:p>
            <w:pPr>
              <w:spacing w:after="0"/>
              <w:jc w:val="center"/>
            </w:pPr>
            <w:r>
              <w:rPr>
                <w:b w:val="0"/>
                <w:sz w:val="17"/>
              </w:rPr>
              <w:t>0.3</w:t>
            </w:r>
          </w:p>
        </w:tc>
        <w:tc>
          <w:tcPr>
            <w:tcW w:type="dxa" w:w="2835"/>
          </w:tcPr>
          <w:p>
            <w:pPr>
              <w:spacing w:after="0"/>
              <w:jc w:val="center"/>
            </w:pPr>
            <w:r>
              <w:rPr>
                <w:b w:val="0"/>
                <w:sz w:val="17"/>
              </w:rPr>
              <w:t>≤1,024 tok, ×2 확장, 업스케일 ≤2</w:t>
            </w:r>
          </w:p>
        </w:tc>
        <w:tc>
          <w:tcPr>
            <w:tcW w:type="dxa" w:w="1474"/>
          </w:tcPr>
          <w:p>
            <w:pPr>
              <w:spacing w:after="0"/>
              <w:jc w:val="center"/>
            </w:pPr>
            <w:r>
              <w:rPr>
                <w:b w:val="0"/>
                <w:sz w:val="17"/>
              </w:rPr>
              <w:t>전역 4,096 tok</w:t>
            </w:r>
          </w:p>
        </w:tc>
        <w:tc>
          <w:tcPr>
            <w:tcW w:type="dxa" w:w="1020"/>
          </w:tcPr>
          <w:p>
            <w:pPr>
              <w:spacing w:after="0"/>
              <w:jc w:val="center"/>
            </w:pPr>
            <w:r>
              <w:rPr>
                <w:b w:val="0"/>
                <w:sz w:val="17"/>
              </w:rPr>
              <w:t>0.25 / 0</w:t>
            </w:r>
          </w:p>
        </w:tc>
      </w:tr>
      <w:tr>
        <w:tc>
          <w:tcPr>
            <w:tcW w:type="dxa" w:w="1134"/>
          </w:tcPr>
          <w:p>
            <w:pPr>
              <w:spacing w:after="0"/>
            </w:pPr>
            <w:r>
              <w:rPr>
                <w:b w:val="0"/>
                <w:sz w:val="17"/>
              </w:rPr>
              <w:t>Success 2</w:t>
            </w:r>
          </w:p>
        </w:tc>
        <w:tc>
          <w:tcPr>
            <w:tcW w:type="dxa" w:w="1020"/>
          </w:tcPr>
          <w:p>
            <w:pPr>
              <w:spacing w:after="0"/>
              <w:jc w:val="center"/>
            </w:pPr>
            <w:r>
              <w:rPr>
                <w:b w:val="0"/>
                <w:sz w:val="17"/>
              </w:rPr>
              <w:t>1,024 tok</w:t>
            </w:r>
          </w:p>
        </w:tc>
        <w:tc>
          <w:tcPr>
            <w:tcW w:type="dxa" w:w="794"/>
          </w:tcPr>
          <w:p>
            <w:pPr>
              <w:spacing w:after="0"/>
              <w:jc w:val="center"/>
            </w:pPr>
            <w:r>
              <w:rPr>
                <w:b w:val="0"/>
                <w:sz w:val="17"/>
              </w:rPr>
              <w:t>0.999</w:t>
            </w:r>
          </w:p>
        </w:tc>
        <w:tc>
          <w:tcPr>
            <w:tcW w:type="dxa" w:w="907"/>
          </w:tcPr>
          <w:p>
            <w:pPr>
              <w:spacing w:after="0"/>
              <w:jc w:val="center"/>
            </w:pPr>
            <w:r>
              <w:rPr>
                <w:b w:val="0"/>
                <w:sz w:val="17"/>
              </w:rPr>
              <w:t>0.3</w:t>
            </w:r>
          </w:p>
        </w:tc>
        <w:tc>
          <w:tcPr>
            <w:tcW w:type="dxa" w:w="2835"/>
          </w:tcPr>
          <w:p>
            <w:pPr>
              <w:spacing w:after="0"/>
              <w:jc w:val="center"/>
            </w:pPr>
            <w:r>
              <w:rPr>
                <w:b w:val="0"/>
                <w:sz w:val="17"/>
              </w:rPr>
              <w:t>≤1,024 tok, ×2 확장</w:t>
            </w:r>
          </w:p>
        </w:tc>
        <w:tc>
          <w:tcPr>
            <w:tcW w:type="dxa" w:w="1474"/>
          </w:tcPr>
          <w:p>
            <w:pPr>
              <w:spacing w:after="0"/>
              <w:jc w:val="center"/>
            </w:pPr>
            <w:r>
              <w:rPr>
                <w:b w:val="0"/>
                <w:sz w:val="17"/>
              </w:rPr>
              <w:t>probe 답 유지</w:t>
            </w:r>
          </w:p>
        </w:tc>
        <w:tc>
          <w:tcPr>
            <w:tcW w:type="dxa" w:w="1020"/>
          </w:tcPr>
          <w:p>
            <w:pPr>
              <w:spacing w:after="0"/>
              <w:jc w:val="center"/>
            </w:pPr>
            <w:r>
              <w:rPr>
                <w:b w:val="0"/>
                <w:sz w:val="17"/>
              </w:rPr>
              <w:t>0.25 / –</w:t>
            </w:r>
          </w:p>
        </w:tc>
      </w:tr>
    </w:tbl>
    <w:p>
      <w:pPr>
        <w:spacing w:after="120"/>
        <w:jc w:val="center"/>
      </w:pPr>
      <w:r>
        <w:rPr>
          <w:i/>
          <w:sz w:val="18"/>
        </w:rPr>
        <w:t>표 2. 최종 하이퍼파라미터 (configs/success1_4k.yaml, configs/success2_2k.yaml)</w:t>
      </w:r>
    </w:p>
    <w:p>
      <w:r>
        <w:rPr>
          <w:i w:val="0"/>
        </w:rPr>
        <w:t>설정은 다음과 같이 골랐다. 각 단계(probe, 여러 crop 변형, 전역 재관찰)를 800개 전체에 대해 조기 종료 없이 한 번씩 실행해 instance별 A–D 확률, bbox, 토큰 수를 저장했다. 그러면 τ·threshold·crop 변형·α 조합의 정확도와 평균 토큰을 모델을 다시 돌리지 않고 정확히 계산할 수 있다. 고른 설정은 실제 파이프라인으로 처음부터 끝까지 다시 실행해 확인했다(오프라인 74.00% / 72.00% → 실제 74.00% / 71.88%).</w:t>
      </w:r>
    </w:p>
    <w:p>
      <w:pPr>
        <w:pStyle w:val="Heading1"/>
      </w:pPr>
      <w:r>
        <w:t>3. 실험 환경</w:t>
      </w:r>
    </w:p>
    <w:p>
      <w:r>
        <w:rPr>
          <w:i w:val="0"/>
        </w:rPr>
        <w:t>실행당 RTX 3090 24GB 1장, Python 3.11, PyTorch 2.5.1(CUDA 12.4), transformers 4.57.1, bf16, SDPA, batch size 1을 사용했다. 모든 호출은 Qwen/Qwen3-VL-2B-Instruct 원본 checkpoint와 공식 AutoProcessor를 쓴다. 디코딩은 greedy(do_sample=False, num_beams=1)이며 thinking 모드와 beam search는 쓰지 않는다. 선택형 답은 첫 디코딩 스텝의 A–D logit으로 정하므로 형식 오류가 없다. Latency는 이미지 디코딩·리사이즈를 포함해 instance 하나를 처리하는 전체 시간이다. 각 instance는 독립적으로 처리하며, 같은 질문의 다른 보기 순서와 결과를 공유하지 않는다.</w:t>
      </w:r>
    </w:p>
    <w:p>
      <w:pPr>
        <w:pStyle w:val="Heading1"/>
      </w:pPr>
      <w:r>
        <w:t>4. 결과</w:t>
      </w:r>
    </w:p>
    <w:tbl>
      <w:tblPr>
        <w:tblStyle w:val="TableGrid"/>
        <w:tblW w:type="auto" w:w="0"/>
        <w:jc w:val="center"/>
        <w:tblLayout w:type="fixed"/>
        <w:tblLook w:firstColumn="1" w:firstRow="1" w:lastColumn="0" w:lastRow="0" w:noHBand="0" w:noVBand="1" w:val="04A0"/>
      </w:tblPr>
      <w:tblGrid>
        <w:gridCol w:w="3515"/>
        <w:gridCol w:w="1474"/>
        <w:gridCol w:w="907"/>
        <w:gridCol w:w="907"/>
        <w:gridCol w:w="907"/>
        <w:gridCol w:w="1020"/>
      </w:tblGrid>
      <w:tr>
        <w:tc>
          <w:tcPr>
            <w:tcW w:type="dxa" w:w="3515"/>
          </w:tcPr>
          <w:p>
            <w:pPr>
              <w:spacing w:after="0"/>
            </w:pPr>
            <w:r>
              <w:rPr>
                <w:b/>
                <w:sz w:val="17"/>
              </w:rPr>
              <w:t>방법</w:t>
            </w:r>
          </w:p>
        </w:tc>
        <w:tc>
          <w:tcPr>
            <w:tcW w:type="dxa" w:w="1474"/>
          </w:tcPr>
          <w:p>
            <w:pPr>
              <w:spacing w:after="0"/>
              <w:jc w:val="center"/>
            </w:pPr>
            <w:r>
              <w:rPr>
                <w:b/>
                <w:sz w:val="17"/>
              </w:rPr>
              <w:t>평균 visual tok</w:t>
            </w:r>
          </w:p>
        </w:tc>
        <w:tc>
          <w:tcPr>
            <w:tcW w:type="dxa" w:w="907"/>
          </w:tcPr>
          <w:p>
            <w:pPr>
              <w:spacing w:after="0"/>
              <w:jc w:val="center"/>
            </w:pPr>
            <w:r>
              <w:rPr>
                <w:b/>
                <w:sz w:val="17"/>
              </w:rPr>
              <w:t>Acc</w:t>
            </w:r>
          </w:p>
        </w:tc>
        <w:tc>
          <w:tcPr>
            <w:tcW w:type="dxa" w:w="907"/>
          </w:tcPr>
          <w:p>
            <w:pPr>
              <w:spacing w:after="0"/>
              <w:jc w:val="center"/>
            </w:pPr>
            <w:r>
              <w:rPr>
                <w:b/>
                <w:sz w:val="17"/>
              </w:rPr>
              <w:t>Single</w:t>
            </w:r>
          </w:p>
        </w:tc>
        <w:tc>
          <w:tcPr>
            <w:tcW w:type="dxa" w:w="907"/>
          </w:tcPr>
          <w:p>
            <w:pPr>
              <w:spacing w:after="0"/>
              <w:jc w:val="center"/>
            </w:pPr>
            <w:r>
              <w:rPr>
                <w:b/>
                <w:sz w:val="17"/>
              </w:rPr>
              <w:t>Cross</w:t>
            </w:r>
          </w:p>
        </w:tc>
        <w:tc>
          <w:tcPr>
            <w:tcW w:type="dxa" w:w="1020"/>
          </w:tcPr>
          <w:p>
            <w:pPr>
              <w:spacing w:after="0"/>
              <w:jc w:val="center"/>
            </w:pPr>
            <w:r>
              <w:rPr>
                <w:b/>
                <w:sz w:val="17"/>
              </w:rPr>
              <w:t>평균 호출</w:t>
            </w:r>
          </w:p>
        </w:tc>
      </w:tr>
      <w:tr>
        <w:tc>
          <w:tcPr>
            <w:tcW w:type="dxa" w:w="3515"/>
          </w:tcPr>
          <w:p>
            <w:pPr>
              <w:spacing w:after="0"/>
            </w:pPr>
            <w:r>
              <w:rPr>
                <w:b w:val="0"/>
                <w:sz w:val="17"/>
              </w:rPr>
              <w:t>Global resize 1024</w:t>
            </w:r>
          </w:p>
        </w:tc>
        <w:tc>
          <w:tcPr>
            <w:tcW w:type="dxa" w:w="1474"/>
          </w:tcPr>
          <w:p>
            <w:pPr>
              <w:spacing w:after="0"/>
              <w:jc w:val="center"/>
            </w:pPr>
            <w:r>
              <w:rPr>
                <w:b w:val="0"/>
                <w:sz w:val="17"/>
              </w:rPr>
              <w:t>1020.2</w:t>
            </w:r>
          </w:p>
        </w:tc>
        <w:tc>
          <w:tcPr>
            <w:tcW w:type="dxa" w:w="907"/>
          </w:tcPr>
          <w:p>
            <w:pPr>
              <w:spacing w:after="0"/>
              <w:jc w:val="center"/>
            </w:pPr>
            <w:r>
              <w:rPr>
                <w:b w:val="0"/>
                <w:sz w:val="17"/>
              </w:rPr>
              <w:t>63.00</w:t>
            </w:r>
          </w:p>
        </w:tc>
        <w:tc>
          <w:tcPr>
            <w:tcW w:type="dxa" w:w="907"/>
          </w:tcPr>
          <w:p>
            <w:pPr>
              <w:spacing w:after="0"/>
              <w:jc w:val="center"/>
            </w:pPr>
            <w:r>
              <w:rPr>
                <w:b w:val="0"/>
                <w:sz w:val="17"/>
              </w:rPr>
              <w:t>71.25</w:t>
            </w:r>
          </w:p>
        </w:tc>
        <w:tc>
          <w:tcPr>
            <w:tcW w:type="dxa" w:w="907"/>
          </w:tcPr>
          <w:p>
            <w:pPr>
              <w:spacing w:after="0"/>
              <w:jc w:val="center"/>
            </w:pPr>
            <w:r>
              <w:rPr>
                <w:b w:val="0"/>
                <w:sz w:val="17"/>
              </w:rPr>
              <w:t>54.75</w:t>
            </w:r>
          </w:p>
        </w:tc>
        <w:tc>
          <w:tcPr>
            <w:tcW w:type="dxa" w:w="1020"/>
          </w:tcPr>
          <w:p>
            <w:pPr>
              <w:spacing w:after="0"/>
              <w:jc w:val="center"/>
            </w:pPr>
            <w:r>
              <w:rPr>
                <w:b w:val="0"/>
                <w:sz w:val="17"/>
              </w:rPr>
              <w:t>1.00</w:t>
            </w:r>
          </w:p>
        </w:tc>
      </w:tr>
      <w:tr>
        <w:tc>
          <w:tcPr>
            <w:tcW w:type="dxa" w:w="3515"/>
          </w:tcPr>
          <w:p>
            <w:pPr>
              <w:spacing w:after="0"/>
            </w:pPr>
            <w:r>
              <w:rPr>
                <w:b w:val="0"/>
                <w:sz w:val="17"/>
              </w:rPr>
              <w:t>Global resize 2048</w:t>
            </w:r>
          </w:p>
        </w:tc>
        <w:tc>
          <w:tcPr>
            <w:tcW w:type="dxa" w:w="1474"/>
          </w:tcPr>
          <w:p>
            <w:pPr>
              <w:spacing w:after="0"/>
              <w:jc w:val="center"/>
            </w:pPr>
            <w:r>
              <w:rPr>
                <w:b w:val="0"/>
                <w:sz w:val="17"/>
              </w:rPr>
              <w:t>2028.2</w:t>
            </w:r>
          </w:p>
        </w:tc>
        <w:tc>
          <w:tcPr>
            <w:tcW w:type="dxa" w:w="907"/>
          </w:tcPr>
          <w:p>
            <w:pPr>
              <w:spacing w:after="0"/>
              <w:jc w:val="center"/>
            </w:pPr>
            <w:r>
              <w:rPr>
                <w:b w:val="0"/>
                <w:sz w:val="17"/>
              </w:rPr>
              <w:t>66.38</w:t>
            </w:r>
          </w:p>
        </w:tc>
        <w:tc>
          <w:tcPr>
            <w:tcW w:type="dxa" w:w="907"/>
          </w:tcPr>
          <w:p>
            <w:pPr>
              <w:spacing w:after="0"/>
              <w:jc w:val="center"/>
            </w:pPr>
            <w:r>
              <w:rPr>
                <w:b w:val="0"/>
                <w:sz w:val="17"/>
              </w:rPr>
              <w:t>78.00</w:t>
            </w:r>
          </w:p>
        </w:tc>
        <w:tc>
          <w:tcPr>
            <w:tcW w:type="dxa" w:w="907"/>
          </w:tcPr>
          <w:p>
            <w:pPr>
              <w:spacing w:after="0"/>
              <w:jc w:val="center"/>
            </w:pPr>
            <w:r>
              <w:rPr>
                <w:b w:val="0"/>
                <w:sz w:val="17"/>
              </w:rPr>
              <w:t>54.75</w:t>
            </w:r>
          </w:p>
        </w:tc>
        <w:tc>
          <w:tcPr>
            <w:tcW w:type="dxa" w:w="1020"/>
          </w:tcPr>
          <w:p>
            <w:pPr>
              <w:spacing w:after="0"/>
              <w:jc w:val="center"/>
            </w:pPr>
            <w:r>
              <w:rPr>
                <w:b w:val="0"/>
                <w:sz w:val="17"/>
              </w:rPr>
              <w:t>1.00</w:t>
            </w:r>
          </w:p>
        </w:tc>
      </w:tr>
      <w:tr>
        <w:tc>
          <w:tcPr>
            <w:tcW w:type="dxa" w:w="3515"/>
          </w:tcPr>
          <w:p>
            <w:pPr>
              <w:spacing w:after="0"/>
            </w:pPr>
            <w:r>
              <w:rPr>
                <w:b w:val="0"/>
                <w:sz w:val="17"/>
              </w:rPr>
              <w:t>Global resize 4096</w:t>
            </w:r>
          </w:p>
        </w:tc>
        <w:tc>
          <w:tcPr>
            <w:tcW w:type="dxa" w:w="1474"/>
          </w:tcPr>
          <w:p>
            <w:pPr>
              <w:spacing w:after="0"/>
              <w:jc w:val="center"/>
            </w:pPr>
            <w:r>
              <w:rPr>
                <w:b w:val="0"/>
                <w:sz w:val="17"/>
              </w:rPr>
              <w:t>4066.4</w:t>
            </w:r>
          </w:p>
        </w:tc>
        <w:tc>
          <w:tcPr>
            <w:tcW w:type="dxa" w:w="907"/>
          </w:tcPr>
          <w:p>
            <w:pPr>
              <w:spacing w:after="0"/>
              <w:jc w:val="center"/>
            </w:pPr>
            <w:r>
              <w:rPr>
                <w:b w:val="0"/>
                <w:sz w:val="17"/>
              </w:rPr>
              <w:t>70.50</w:t>
            </w:r>
          </w:p>
        </w:tc>
        <w:tc>
          <w:tcPr>
            <w:tcW w:type="dxa" w:w="907"/>
          </w:tcPr>
          <w:p>
            <w:pPr>
              <w:spacing w:after="0"/>
              <w:jc w:val="center"/>
            </w:pPr>
            <w:r>
              <w:rPr>
                <w:b w:val="0"/>
                <w:sz w:val="17"/>
              </w:rPr>
              <w:t>81.75</w:t>
            </w:r>
          </w:p>
        </w:tc>
        <w:tc>
          <w:tcPr>
            <w:tcW w:type="dxa" w:w="907"/>
          </w:tcPr>
          <w:p>
            <w:pPr>
              <w:spacing w:after="0"/>
              <w:jc w:val="center"/>
            </w:pPr>
            <w:r>
              <w:rPr>
                <w:b w:val="0"/>
                <w:sz w:val="17"/>
              </w:rPr>
              <w:t>59.25</w:t>
            </w:r>
          </w:p>
        </w:tc>
        <w:tc>
          <w:tcPr>
            <w:tcW w:type="dxa" w:w="1020"/>
          </w:tcPr>
          <w:p>
            <w:pPr>
              <w:spacing w:after="0"/>
              <w:jc w:val="center"/>
            </w:pPr>
            <w:r>
              <w:rPr>
                <w:b w:val="0"/>
                <w:sz w:val="17"/>
              </w:rPr>
              <w:t>1.00</w:t>
            </w:r>
          </w:p>
        </w:tc>
      </w:tr>
      <w:tr>
        <w:tc>
          <w:tcPr>
            <w:tcW w:type="dxa" w:w="3515"/>
          </w:tcPr>
          <w:p>
            <w:pPr>
              <w:spacing w:after="0"/>
            </w:pPr>
            <w:r>
              <w:rPr>
                <w:b w:val="0"/>
                <w:sz w:val="17"/>
              </w:rPr>
              <w:t>Global 512 + 2×2 tiles (384 tok each)</w:t>
            </w:r>
          </w:p>
        </w:tc>
        <w:tc>
          <w:tcPr>
            <w:tcW w:type="dxa" w:w="1474"/>
          </w:tcPr>
          <w:p>
            <w:pPr>
              <w:spacing w:after="0"/>
              <w:jc w:val="center"/>
            </w:pPr>
            <w:r>
              <w:rPr>
                <w:b w:val="0"/>
                <w:sz w:val="17"/>
              </w:rPr>
              <w:t>2025.5</w:t>
            </w:r>
          </w:p>
        </w:tc>
        <w:tc>
          <w:tcPr>
            <w:tcW w:type="dxa" w:w="907"/>
          </w:tcPr>
          <w:p>
            <w:pPr>
              <w:spacing w:after="0"/>
              <w:jc w:val="center"/>
            </w:pPr>
            <w:r>
              <w:rPr>
                <w:b w:val="0"/>
                <w:sz w:val="17"/>
              </w:rPr>
              <w:t>56.38</w:t>
            </w:r>
          </w:p>
        </w:tc>
        <w:tc>
          <w:tcPr>
            <w:tcW w:type="dxa" w:w="907"/>
          </w:tcPr>
          <w:p>
            <w:pPr>
              <w:spacing w:after="0"/>
              <w:jc w:val="center"/>
            </w:pPr>
            <w:r>
              <w:rPr>
                <w:b w:val="0"/>
                <w:sz w:val="17"/>
              </w:rPr>
              <w:t>65.00</w:t>
            </w:r>
          </w:p>
        </w:tc>
        <w:tc>
          <w:tcPr>
            <w:tcW w:type="dxa" w:w="907"/>
          </w:tcPr>
          <w:p>
            <w:pPr>
              <w:spacing w:after="0"/>
              <w:jc w:val="center"/>
            </w:pPr>
            <w:r>
              <w:rPr>
                <w:b w:val="0"/>
                <w:sz w:val="17"/>
              </w:rPr>
              <w:t>47.75</w:t>
            </w:r>
          </w:p>
        </w:tc>
        <w:tc>
          <w:tcPr>
            <w:tcW w:type="dxa" w:w="1020"/>
          </w:tcPr>
          <w:p>
            <w:pPr>
              <w:spacing w:after="0"/>
              <w:jc w:val="center"/>
            </w:pPr>
            <w:r>
              <w:rPr>
                <w:b w:val="0"/>
                <w:sz w:val="17"/>
              </w:rPr>
              <w:t>1.00</w:t>
            </w:r>
          </w:p>
        </w:tc>
      </w:tr>
      <w:tr>
        <w:tc>
          <w:tcPr>
            <w:tcW w:type="dxa" w:w="3515"/>
          </w:tcPr>
          <w:p>
            <w:pPr>
              <w:spacing w:after="0"/>
            </w:pPr>
            <w:r>
              <w:rPr>
                <w:b w:val="0"/>
                <w:sz w:val="17"/>
              </w:rPr>
              <w:t>Global 1024 + 2×2 tiles (768 tok each)</w:t>
            </w:r>
          </w:p>
        </w:tc>
        <w:tc>
          <w:tcPr>
            <w:tcW w:type="dxa" w:w="1474"/>
          </w:tcPr>
          <w:p>
            <w:pPr>
              <w:spacing w:after="0"/>
              <w:jc w:val="center"/>
            </w:pPr>
            <w:r>
              <w:rPr>
                <w:b w:val="0"/>
                <w:sz w:val="17"/>
              </w:rPr>
              <w:t>4040.4</w:t>
            </w:r>
          </w:p>
        </w:tc>
        <w:tc>
          <w:tcPr>
            <w:tcW w:type="dxa" w:w="907"/>
          </w:tcPr>
          <w:p>
            <w:pPr>
              <w:spacing w:after="0"/>
              <w:jc w:val="center"/>
            </w:pPr>
            <w:r>
              <w:rPr>
                <w:b w:val="0"/>
                <w:sz w:val="17"/>
              </w:rPr>
              <w:t>62.25</w:t>
            </w:r>
          </w:p>
        </w:tc>
        <w:tc>
          <w:tcPr>
            <w:tcW w:type="dxa" w:w="907"/>
          </w:tcPr>
          <w:p>
            <w:pPr>
              <w:spacing w:after="0"/>
              <w:jc w:val="center"/>
            </w:pPr>
            <w:r>
              <w:rPr>
                <w:b w:val="0"/>
                <w:sz w:val="17"/>
              </w:rPr>
              <w:t>73.50</w:t>
            </w:r>
          </w:p>
        </w:tc>
        <w:tc>
          <w:tcPr>
            <w:tcW w:type="dxa" w:w="907"/>
          </w:tcPr>
          <w:p>
            <w:pPr>
              <w:spacing w:after="0"/>
              <w:jc w:val="center"/>
            </w:pPr>
            <w:r>
              <w:rPr>
                <w:b w:val="0"/>
                <w:sz w:val="17"/>
              </w:rPr>
              <w:t>51.00</w:t>
            </w:r>
          </w:p>
        </w:tc>
        <w:tc>
          <w:tcPr>
            <w:tcW w:type="dxa" w:w="1020"/>
          </w:tcPr>
          <w:p>
            <w:pPr>
              <w:spacing w:after="0"/>
              <w:jc w:val="center"/>
            </w:pPr>
            <w:r>
              <w:rPr>
                <w:b w:val="0"/>
                <w:sz w:val="17"/>
              </w:rPr>
              <w:t>1.00</w:t>
            </w:r>
          </w:p>
        </w:tc>
      </w:tr>
      <w:tr>
        <w:tc>
          <w:tcPr>
            <w:tcW w:type="dxa" w:w="3515"/>
          </w:tcPr>
          <w:p>
            <w:pPr>
              <w:spacing w:after="0"/>
            </w:pPr>
            <w:r>
              <w:rPr>
                <w:b/>
                <w:sz w:val="17"/>
              </w:rPr>
              <w:t>Success 2 (ours)</w:t>
            </w:r>
          </w:p>
        </w:tc>
        <w:tc>
          <w:tcPr>
            <w:tcW w:type="dxa" w:w="1474"/>
          </w:tcPr>
          <w:p>
            <w:pPr>
              <w:spacing w:after="0"/>
              <w:jc w:val="center"/>
            </w:pPr>
            <w:r>
              <w:rPr>
                <w:b/>
                <w:sz w:val="17"/>
              </w:rPr>
              <w:t>1354.4</w:t>
            </w:r>
          </w:p>
        </w:tc>
        <w:tc>
          <w:tcPr>
            <w:tcW w:type="dxa" w:w="907"/>
          </w:tcPr>
          <w:p>
            <w:pPr>
              <w:spacing w:after="0"/>
              <w:jc w:val="center"/>
            </w:pPr>
            <w:r>
              <w:rPr>
                <w:b/>
                <w:sz w:val="17"/>
              </w:rPr>
              <w:t>71.88</w:t>
            </w:r>
          </w:p>
        </w:tc>
        <w:tc>
          <w:tcPr>
            <w:tcW w:type="dxa" w:w="907"/>
          </w:tcPr>
          <w:p>
            <w:pPr>
              <w:spacing w:after="0"/>
              <w:jc w:val="center"/>
            </w:pPr>
            <w:r>
              <w:rPr>
                <w:b/>
                <w:sz w:val="17"/>
              </w:rPr>
              <w:t>88.75</w:t>
            </w:r>
          </w:p>
        </w:tc>
        <w:tc>
          <w:tcPr>
            <w:tcW w:type="dxa" w:w="907"/>
          </w:tcPr>
          <w:p>
            <w:pPr>
              <w:spacing w:after="0"/>
              <w:jc w:val="center"/>
            </w:pPr>
            <w:r>
              <w:rPr>
                <w:b/>
                <w:sz w:val="17"/>
              </w:rPr>
              <w:t>55.00</w:t>
            </w:r>
          </w:p>
        </w:tc>
        <w:tc>
          <w:tcPr>
            <w:tcW w:type="dxa" w:w="1020"/>
          </w:tcPr>
          <w:p>
            <w:pPr>
              <w:spacing w:after="0"/>
              <w:jc w:val="center"/>
            </w:pPr>
            <w:r>
              <w:rPr>
                <w:b/>
                <w:sz w:val="17"/>
              </w:rPr>
              <w:t>2.10</w:t>
            </w:r>
          </w:p>
        </w:tc>
      </w:tr>
      <w:tr>
        <w:tc>
          <w:tcPr>
            <w:tcW w:type="dxa" w:w="3515"/>
          </w:tcPr>
          <w:p>
            <w:pPr>
              <w:spacing w:after="0"/>
            </w:pPr>
            <w:r>
              <w:rPr>
                <w:b/>
                <w:sz w:val="17"/>
              </w:rPr>
              <w:t>Success 1 (ours)</w:t>
            </w:r>
          </w:p>
        </w:tc>
        <w:tc>
          <w:tcPr>
            <w:tcW w:type="dxa" w:w="1474"/>
          </w:tcPr>
          <w:p>
            <w:pPr>
              <w:spacing w:after="0"/>
              <w:jc w:val="center"/>
            </w:pPr>
            <w:r>
              <w:rPr>
                <w:b/>
                <w:sz w:val="17"/>
              </w:rPr>
              <w:t>2730.2</w:t>
            </w:r>
          </w:p>
        </w:tc>
        <w:tc>
          <w:tcPr>
            <w:tcW w:type="dxa" w:w="907"/>
          </w:tcPr>
          <w:p>
            <w:pPr>
              <w:spacing w:after="0"/>
              <w:jc w:val="center"/>
            </w:pPr>
            <w:r>
              <w:rPr>
                <w:b/>
                <w:sz w:val="17"/>
              </w:rPr>
              <w:t>74.00</w:t>
            </w:r>
          </w:p>
        </w:tc>
        <w:tc>
          <w:tcPr>
            <w:tcW w:type="dxa" w:w="907"/>
          </w:tcPr>
          <w:p>
            <w:pPr>
              <w:spacing w:after="0"/>
              <w:jc w:val="center"/>
            </w:pPr>
            <w:r>
              <w:rPr>
                <w:b/>
                <w:sz w:val="17"/>
              </w:rPr>
              <w:t>88.00</w:t>
            </w:r>
          </w:p>
        </w:tc>
        <w:tc>
          <w:tcPr>
            <w:tcW w:type="dxa" w:w="907"/>
          </w:tcPr>
          <w:p>
            <w:pPr>
              <w:spacing w:after="0"/>
              <w:jc w:val="center"/>
            </w:pPr>
            <w:r>
              <w:rPr>
                <w:b/>
                <w:sz w:val="17"/>
              </w:rPr>
              <w:t>60.00</w:t>
            </w:r>
          </w:p>
        </w:tc>
        <w:tc>
          <w:tcPr>
            <w:tcW w:type="dxa" w:w="1020"/>
          </w:tcPr>
          <w:p>
            <w:pPr>
              <w:spacing w:after="0"/>
              <w:jc w:val="center"/>
            </w:pPr>
            <w:r>
              <w:rPr>
                <w:b/>
                <w:sz w:val="17"/>
              </w:rPr>
              <w:t>2.34</w:t>
            </w:r>
          </w:p>
        </w:tc>
      </w:tr>
    </w:tbl>
    <w:p>
      <w:pPr>
        <w:spacing w:after="120"/>
        <w:jc w:val="center"/>
      </w:pPr>
      <w:r>
        <w:rPr>
          <w:i/>
          <w:sz w:val="18"/>
        </w:rPr>
        <w:t>표 3. Baseline 비교 (HR-Bench 4K, 800 instance. Single/Cross는 각 400 instance)</w:t>
      </w:r>
    </w:p>
    <w:p>
      <w:r>
        <w:rPr>
          <w:i w:val="0"/>
        </w:rPr>
        <w:t>전역 축소는 토큰을 두 배로 늘려도 3–4%p만 오르고, 4,096 tokens에서도 70.5%로 Main 목표(71%)에 못 미친다. 질문과 무관한 2×2 균등 tiling은 같은 예산에서 전역 축소보다 오히려 낮다(56.4% / 62.2%). 타일 하나에 담기는 해상도가 크게 늘지 않는 데다, 장면이 쪼개져 cross 질문이 특히 손해를 본다. 제안 방법은 전역 2,048보다 적은 1354 tokens로 +5.5%p, 전역 4,096보다 적은 2730 tokens로 +3.5%p 높다. 참고로 원본 해상도(약 15,800 tok)는 54개 부분 실행에서 85.2%였다.</w:t>
      </w:r>
    </w:p>
    <w:p>
      <w:pPr>
        <w:keepNext/>
        <w:jc w:val="center"/>
      </w:pPr>
      <w:r>
        <w:drawing>
          <wp:inline xmlns:a="http://schemas.openxmlformats.org/drawingml/2006/main" xmlns:pic="http://schemas.openxmlformats.org/drawingml/2006/picture">
            <wp:extent cx="4320000" cy="2632500"/>
            <wp:docPr id="2" name="Picture 2"/>
            <wp:cNvGraphicFramePr>
              <a:graphicFrameLocks noChangeAspect="1"/>
            </wp:cNvGraphicFramePr>
            <a:graphic>
              <a:graphicData uri="http://schemas.openxmlformats.org/drawingml/2006/picture">
                <pic:pic>
                  <pic:nvPicPr>
                    <pic:cNvPr id="0" name="acc_tokens.png"/>
                    <pic:cNvPicPr/>
                  </pic:nvPicPr>
                  <pic:blipFill>
                    <a:blip r:embed="rId10"/>
                    <a:stretch>
                      <a:fillRect/>
                    </a:stretch>
                  </pic:blipFill>
                  <pic:spPr>
                    <a:xfrm>
                      <a:off x="0" y="0"/>
                      <a:ext cx="4320000" cy="2632500"/>
                    </a:xfrm>
                    <a:prstGeom prst="rect"/>
                  </pic:spPr>
                </pic:pic>
              </a:graphicData>
            </a:graphic>
          </wp:inline>
        </w:drawing>
      </w:r>
    </w:p>
    <w:p>
      <w:pPr>
        <w:spacing w:after="120"/>
        <w:jc w:val="center"/>
      </w:pPr>
      <w:r>
        <w:rPr>
          <w:i/>
          <w:sz w:val="18"/>
        </w:rPr>
        <w:t>그림 2. 정확도–평균 visual token. 점선 곡선은 최종 정책에서 τ만 바꾼 결과(오프라인), 점선 격자는 예산·목표선.</w:t>
      </w:r>
    </w:p>
    <w:p>
      <w:pPr>
        <w:pStyle w:val="Heading2"/>
      </w:pPr>
      <w:r>
        <w:t>4.1 호출별 비용과 토큰 분포</w:t>
      </w:r>
    </w:p>
    <w:tbl>
      <w:tblPr>
        <w:tblStyle w:val="TableGrid"/>
        <w:tblW w:type="auto" w:w="0"/>
        <w:jc w:val="center"/>
        <w:tblLayout w:type="fixed"/>
        <w:tblLook w:firstColumn="1" w:firstRow="1" w:lastColumn="0" w:lastRow="0" w:noHBand="0" w:noVBand="1" w:val="04A0"/>
      </w:tblPr>
      <w:tblGrid>
        <w:gridCol w:w="680"/>
        <w:gridCol w:w="2835"/>
        <w:gridCol w:w="1077"/>
        <w:gridCol w:w="1077"/>
        <w:gridCol w:w="1247"/>
        <w:gridCol w:w="964"/>
        <w:gridCol w:w="1077"/>
      </w:tblGrid>
      <w:tr>
        <w:tc>
          <w:tcPr>
            <w:tcW w:type="dxa" w:w="680"/>
          </w:tcPr>
          <w:p>
            <w:pPr>
              <w:spacing w:after="0"/>
            </w:pPr>
            <w:r>
              <w:rPr>
                <w:b/>
                <w:sz w:val="17"/>
              </w:rPr>
              <w:t>설정</w:t>
            </w:r>
          </w:p>
        </w:tc>
        <w:tc>
          <w:tcPr>
            <w:tcW w:type="dxa" w:w="2835"/>
          </w:tcPr>
          <w:p>
            <w:pPr>
              <w:spacing w:after="0"/>
              <w:jc w:val="center"/>
            </w:pPr>
            <w:r>
              <w:rPr>
                <w:b/>
                <w:sz w:val="17"/>
              </w:rPr>
              <w:t>호출</w:t>
            </w:r>
          </w:p>
        </w:tc>
        <w:tc>
          <w:tcPr>
            <w:tcW w:type="dxa" w:w="1077"/>
          </w:tcPr>
          <w:p>
            <w:pPr>
              <w:spacing w:after="0"/>
              <w:jc w:val="center"/>
            </w:pPr>
            <w:r>
              <w:rPr>
                <w:b/>
                <w:sz w:val="17"/>
              </w:rPr>
              <w:t>횟수 (/800)</w:t>
            </w:r>
          </w:p>
        </w:tc>
        <w:tc>
          <w:tcPr>
            <w:tcW w:type="dxa" w:w="1077"/>
          </w:tcPr>
          <w:p>
            <w:pPr>
              <w:spacing w:after="0"/>
              <w:jc w:val="center"/>
            </w:pPr>
            <w:r>
              <w:rPr>
                <w:b/>
                <w:sz w:val="17"/>
              </w:rPr>
              <w:t>visual tok</w:t>
            </w:r>
          </w:p>
        </w:tc>
        <w:tc>
          <w:tcPr>
            <w:tcW w:type="dxa" w:w="1247"/>
          </w:tcPr>
          <w:p>
            <w:pPr>
              <w:spacing w:after="0"/>
              <w:jc w:val="center"/>
            </w:pPr>
            <w:r>
              <w:rPr>
                <w:b/>
                <w:sz w:val="17"/>
              </w:rPr>
              <w:t>text 입력 tok</w:t>
            </w:r>
          </w:p>
        </w:tc>
        <w:tc>
          <w:tcPr>
            <w:tcW w:type="dxa" w:w="964"/>
          </w:tcPr>
          <w:p>
            <w:pPr>
              <w:spacing w:after="0"/>
              <w:jc w:val="center"/>
            </w:pPr>
            <w:r>
              <w:rPr>
                <w:b/>
                <w:sz w:val="17"/>
              </w:rPr>
              <w:t>생성 tok</w:t>
            </w:r>
          </w:p>
        </w:tc>
        <w:tc>
          <w:tcPr>
            <w:tcW w:type="dxa" w:w="1077"/>
          </w:tcPr>
          <w:p>
            <w:pPr>
              <w:spacing w:after="0"/>
              <w:jc w:val="center"/>
            </w:pPr>
            <w:r>
              <w:rPr>
                <w:b/>
                <w:sz w:val="17"/>
              </w:rPr>
              <w:t>latency (s)</w:t>
            </w:r>
          </w:p>
        </w:tc>
      </w:tr>
      <w:tr>
        <w:tc>
          <w:tcPr>
            <w:tcW w:type="dxa" w:w="680"/>
          </w:tcPr>
          <w:p>
            <w:pPr>
              <w:spacing w:after="0"/>
            </w:pPr>
            <w:r>
              <w:rPr>
                <w:b w:val="0"/>
                <w:sz w:val="17"/>
              </w:rPr>
              <w:t>S1</w:t>
            </w:r>
          </w:p>
        </w:tc>
        <w:tc>
          <w:tcPr>
            <w:tcW w:type="dxa" w:w="2835"/>
          </w:tcPr>
          <w:p>
            <w:pPr>
              <w:spacing w:after="0"/>
              <w:jc w:val="center"/>
            </w:pPr>
            <w:r>
              <w:rPr>
                <w:b w:val="0"/>
                <w:sz w:val="17"/>
              </w:rPr>
              <w:t>Call 1 joint probe</w:t>
            </w:r>
          </w:p>
        </w:tc>
        <w:tc>
          <w:tcPr>
            <w:tcW w:type="dxa" w:w="1077"/>
          </w:tcPr>
          <w:p>
            <w:pPr>
              <w:spacing w:after="0"/>
              <w:jc w:val="center"/>
            </w:pPr>
            <w:r>
              <w:rPr>
                <w:b w:val="0"/>
                <w:sz w:val="17"/>
              </w:rPr>
              <w:t>800</w:t>
            </w:r>
          </w:p>
        </w:tc>
        <w:tc>
          <w:tcPr>
            <w:tcW w:type="dxa" w:w="1077"/>
          </w:tcPr>
          <w:p>
            <w:pPr>
              <w:spacing w:after="0"/>
              <w:jc w:val="center"/>
            </w:pPr>
            <w:r>
              <w:rPr>
                <w:b w:val="0"/>
                <w:sz w:val="17"/>
              </w:rPr>
              <w:t>1020.2</w:t>
            </w:r>
          </w:p>
        </w:tc>
        <w:tc>
          <w:tcPr>
            <w:tcW w:type="dxa" w:w="1247"/>
          </w:tcPr>
          <w:p>
            <w:pPr>
              <w:spacing w:after="0"/>
              <w:jc w:val="center"/>
            </w:pPr>
            <w:r>
              <w:rPr>
                <w:b w:val="0"/>
                <w:sz w:val="17"/>
              </w:rPr>
              <w:t>106.9</w:t>
            </w:r>
          </w:p>
        </w:tc>
        <w:tc>
          <w:tcPr>
            <w:tcW w:type="dxa" w:w="964"/>
          </w:tcPr>
          <w:p>
            <w:pPr>
              <w:spacing w:after="0"/>
              <w:jc w:val="center"/>
            </w:pPr>
            <w:r>
              <w:rPr>
                <w:b w:val="0"/>
                <w:sz w:val="17"/>
              </w:rPr>
              <w:t>34.6</w:t>
            </w:r>
          </w:p>
        </w:tc>
        <w:tc>
          <w:tcPr>
            <w:tcW w:type="dxa" w:w="1077"/>
          </w:tcPr>
          <w:p>
            <w:pPr>
              <w:spacing w:after="0"/>
              <w:jc w:val="center"/>
            </w:pPr>
            <w:r>
              <w:rPr>
                <w:b w:val="0"/>
                <w:sz w:val="17"/>
              </w:rPr>
              <w:t>1.270</w:t>
            </w:r>
          </w:p>
        </w:tc>
      </w:tr>
      <w:tr>
        <w:tc>
          <w:tcPr>
            <w:tcW w:type="dxa" w:w="680"/>
          </w:tcPr>
          <w:p>
            <w:pPr>
              <w:spacing w:after="0"/>
            </w:pPr>
            <w:r>
              <w:rPr>
                <w:b w:val="0"/>
                <w:sz w:val="17"/>
              </w:rPr>
              <w:t>S1</w:t>
            </w:r>
          </w:p>
        </w:tc>
        <w:tc>
          <w:tcPr>
            <w:tcW w:type="dxa" w:w="2835"/>
          </w:tcPr>
          <w:p>
            <w:pPr>
              <w:spacing w:after="0"/>
              <w:jc w:val="center"/>
            </w:pPr>
            <w:r>
              <w:rPr>
                <w:b w:val="0"/>
                <w:sz w:val="17"/>
              </w:rPr>
              <w:t>Call 2 유형 분류 (텍스트)</w:t>
            </w:r>
          </w:p>
        </w:tc>
        <w:tc>
          <w:tcPr>
            <w:tcW w:type="dxa" w:w="1077"/>
          </w:tcPr>
          <w:p>
            <w:pPr>
              <w:spacing w:after="0"/>
              <w:jc w:val="center"/>
            </w:pPr>
            <w:r>
              <w:rPr>
                <w:b w:val="0"/>
                <w:sz w:val="17"/>
              </w:rPr>
              <w:t>536</w:t>
            </w:r>
          </w:p>
        </w:tc>
        <w:tc>
          <w:tcPr>
            <w:tcW w:type="dxa" w:w="1077"/>
          </w:tcPr>
          <w:p>
            <w:pPr>
              <w:spacing w:after="0"/>
              <w:jc w:val="center"/>
            </w:pPr>
            <w:r>
              <w:rPr>
                <w:b w:val="0"/>
                <w:sz w:val="17"/>
              </w:rPr>
              <w:t>0.0</w:t>
            </w:r>
          </w:p>
        </w:tc>
        <w:tc>
          <w:tcPr>
            <w:tcW w:type="dxa" w:w="1247"/>
          </w:tcPr>
          <w:p>
            <w:pPr>
              <w:spacing w:after="0"/>
              <w:jc w:val="center"/>
            </w:pPr>
            <w:r>
              <w:rPr>
                <w:b w:val="0"/>
                <w:sz w:val="17"/>
              </w:rPr>
              <w:t>130.9</w:t>
            </w:r>
          </w:p>
        </w:tc>
        <w:tc>
          <w:tcPr>
            <w:tcW w:type="dxa" w:w="964"/>
          </w:tcPr>
          <w:p>
            <w:pPr>
              <w:spacing w:after="0"/>
              <w:jc w:val="center"/>
            </w:pPr>
            <w:r>
              <w:rPr>
                <w:b w:val="0"/>
                <w:sz w:val="17"/>
              </w:rPr>
              <w:t>1.0</w:t>
            </w:r>
          </w:p>
        </w:tc>
        <w:tc>
          <w:tcPr>
            <w:tcW w:type="dxa" w:w="1077"/>
          </w:tcPr>
          <w:p>
            <w:pPr>
              <w:spacing w:after="0"/>
              <w:jc w:val="center"/>
            </w:pPr>
            <w:r>
              <w:rPr>
                <w:b w:val="0"/>
                <w:sz w:val="17"/>
              </w:rPr>
              <w:t>0.035</w:t>
            </w:r>
          </w:p>
        </w:tc>
      </w:tr>
      <w:tr>
        <w:tc>
          <w:tcPr>
            <w:tcW w:type="dxa" w:w="680"/>
          </w:tcPr>
          <w:p>
            <w:pPr>
              <w:spacing w:after="0"/>
            </w:pPr>
            <w:r>
              <w:rPr>
                <w:b w:val="0"/>
                <w:sz w:val="17"/>
              </w:rPr>
              <w:t>S1</w:t>
            </w:r>
          </w:p>
        </w:tc>
        <w:tc>
          <w:tcPr>
            <w:tcW w:type="dxa" w:w="2835"/>
          </w:tcPr>
          <w:p>
            <w:pPr>
              <w:spacing w:after="0"/>
              <w:jc w:val="center"/>
            </w:pPr>
            <w:r>
              <w:rPr>
                <w:b w:val="0"/>
                <w:sz w:val="17"/>
              </w:rPr>
              <w:t>Call 3 crop (유형 A)</w:t>
            </w:r>
          </w:p>
        </w:tc>
        <w:tc>
          <w:tcPr>
            <w:tcW w:type="dxa" w:w="1077"/>
          </w:tcPr>
          <w:p>
            <w:pPr>
              <w:spacing w:after="0"/>
              <w:jc w:val="center"/>
            </w:pPr>
            <w:r>
              <w:rPr>
                <w:b w:val="0"/>
                <w:sz w:val="17"/>
              </w:rPr>
              <w:t>262</w:t>
            </w:r>
          </w:p>
        </w:tc>
        <w:tc>
          <w:tcPr>
            <w:tcW w:type="dxa" w:w="1077"/>
          </w:tcPr>
          <w:p>
            <w:pPr>
              <w:spacing w:after="0"/>
              <w:jc w:val="center"/>
            </w:pPr>
            <w:r>
              <w:rPr>
                <w:b w:val="0"/>
                <w:sz w:val="17"/>
              </w:rPr>
              <w:t>1016.4</w:t>
            </w:r>
          </w:p>
        </w:tc>
        <w:tc>
          <w:tcPr>
            <w:tcW w:type="dxa" w:w="1247"/>
          </w:tcPr>
          <w:p>
            <w:pPr>
              <w:spacing w:after="0"/>
              <w:jc w:val="center"/>
            </w:pPr>
            <w:r>
              <w:rPr>
                <w:b w:val="0"/>
                <w:sz w:val="17"/>
              </w:rPr>
              <w:t>73.1</w:t>
            </w:r>
          </w:p>
        </w:tc>
        <w:tc>
          <w:tcPr>
            <w:tcW w:type="dxa" w:w="964"/>
          </w:tcPr>
          <w:p>
            <w:pPr>
              <w:spacing w:after="0"/>
              <w:jc w:val="center"/>
            </w:pPr>
            <w:r>
              <w:rPr>
                <w:b w:val="0"/>
                <w:sz w:val="17"/>
              </w:rPr>
              <w:t>1.0</w:t>
            </w:r>
          </w:p>
        </w:tc>
        <w:tc>
          <w:tcPr>
            <w:tcW w:type="dxa" w:w="1077"/>
          </w:tcPr>
          <w:p>
            <w:pPr>
              <w:spacing w:after="0"/>
              <w:jc w:val="center"/>
            </w:pPr>
            <w:r>
              <w:rPr>
                <w:b w:val="0"/>
                <w:sz w:val="17"/>
              </w:rPr>
              <w:t>0.201</w:t>
            </w:r>
          </w:p>
        </w:tc>
      </w:tr>
      <w:tr>
        <w:tc>
          <w:tcPr>
            <w:tcW w:type="dxa" w:w="680"/>
          </w:tcPr>
          <w:p>
            <w:pPr>
              <w:spacing w:after="0"/>
            </w:pPr>
            <w:r>
              <w:rPr>
                <w:b w:val="0"/>
                <w:sz w:val="17"/>
              </w:rPr>
              <w:t>S1</w:t>
            </w:r>
          </w:p>
        </w:tc>
        <w:tc>
          <w:tcPr>
            <w:tcW w:type="dxa" w:w="2835"/>
          </w:tcPr>
          <w:p>
            <w:pPr>
              <w:spacing w:after="0"/>
              <w:jc w:val="center"/>
            </w:pPr>
            <w:r>
              <w:rPr>
                <w:b w:val="0"/>
                <w:sz w:val="17"/>
              </w:rPr>
              <w:t>Call 3 전역 4096 (유형 B)</w:t>
            </w:r>
          </w:p>
        </w:tc>
        <w:tc>
          <w:tcPr>
            <w:tcW w:type="dxa" w:w="1077"/>
          </w:tcPr>
          <w:p>
            <w:pPr>
              <w:spacing w:after="0"/>
              <w:jc w:val="center"/>
            </w:pPr>
            <w:r>
              <w:rPr>
                <w:b w:val="0"/>
                <w:sz w:val="17"/>
              </w:rPr>
              <w:t>273</w:t>
            </w:r>
          </w:p>
        </w:tc>
        <w:tc>
          <w:tcPr>
            <w:tcW w:type="dxa" w:w="1077"/>
          </w:tcPr>
          <w:p>
            <w:pPr>
              <w:spacing w:after="0"/>
              <w:jc w:val="center"/>
            </w:pPr>
            <w:r>
              <w:rPr>
                <w:b w:val="0"/>
                <w:sz w:val="17"/>
              </w:rPr>
              <w:t>4035.5</w:t>
            </w:r>
          </w:p>
        </w:tc>
        <w:tc>
          <w:tcPr>
            <w:tcW w:type="dxa" w:w="1247"/>
          </w:tcPr>
          <w:p>
            <w:pPr>
              <w:spacing w:after="0"/>
              <w:jc w:val="center"/>
            </w:pPr>
            <w:r>
              <w:rPr>
                <w:b w:val="0"/>
                <w:sz w:val="17"/>
              </w:rPr>
              <w:t>65.5</w:t>
            </w:r>
          </w:p>
        </w:tc>
        <w:tc>
          <w:tcPr>
            <w:tcW w:type="dxa" w:w="964"/>
          </w:tcPr>
          <w:p>
            <w:pPr>
              <w:spacing w:after="0"/>
              <w:jc w:val="center"/>
            </w:pPr>
            <w:r>
              <w:rPr>
                <w:b w:val="0"/>
                <w:sz w:val="17"/>
              </w:rPr>
              <w:t>1.0</w:t>
            </w:r>
          </w:p>
        </w:tc>
        <w:tc>
          <w:tcPr>
            <w:tcW w:type="dxa" w:w="1077"/>
          </w:tcPr>
          <w:p>
            <w:pPr>
              <w:spacing w:after="0"/>
              <w:jc w:val="center"/>
            </w:pPr>
            <w:r>
              <w:rPr>
                <w:b w:val="0"/>
                <w:sz w:val="17"/>
              </w:rPr>
              <w:t>1.059</w:t>
            </w:r>
          </w:p>
        </w:tc>
      </w:tr>
      <w:tr>
        <w:tc>
          <w:tcPr>
            <w:tcW w:type="dxa" w:w="680"/>
          </w:tcPr>
          <w:p>
            <w:pPr>
              <w:spacing w:after="0"/>
            </w:pPr>
            <w:r>
              <w:rPr>
                <w:b w:val="0"/>
                <w:sz w:val="17"/>
              </w:rPr>
              <w:t>S2</w:t>
            </w:r>
          </w:p>
        </w:tc>
        <w:tc>
          <w:tcPr>
            <w:tcW w:type="dxa" w:w="2835"/>
          </w:tcPr>
          <w:p>
            <w:pPr>
              <w:spacing w:after="0"/>
              <w:jc w:val="center"/>
            </w:pPr>
            <w:r>
              <w:rPr>
                <w:b w:val="0"/>
                <w:sz w:val="17"/>
              </w:rPr>
              <w:t>Call 1 joint probe</w:t>
            </w:r>
          </w:p>
        </w:tc>
        <w:tc>
          <w:tcPr>
            <w:tcW w:type="dxa" w:w="1077"/>
          </w:tcPr>
          <w:p>
            <w:pPr>
              <w:spacing w:after="0"/>
              <w:jc w:val="center"/>
            </w:pPr>
            <w:r>
              <w:rPr>
                <w:b w:val="0"/>
                <w:sz w:val="17"/>
              </w:rPr>
              <w:t>800</w:t>
            </w:r>
          </w:p>
        </w:tc>
        <w:tc>
          <w:tcPr>
            <w:tcW w:type="dxa" w:w="1077"/>
          </w:tcPr>
          <w:p>
            <w:pPr>
              <w:spacing w:after="0"/>
              <w:jc w:val="center"/>
            </w:pPr>
            <w:r>
              <w:rPr>
                <w:b w:val="0"/>
                <w:sz w:val="17"/>
              </w:rPr>
              <w:t>1020.2</w:t>
            </w:r>
          </w:p>
        </w:tc>
        <w:tc>
          <w:tcPr>
            <w:tcW w:type="dxa" w:w="1247"/>
          </w:tcPr>
          <w:p>
            <w:pPr>
              <w:spacing w:after="0"/>
              <w:jc w:val="center"/>
            </w:pPr>
            <w:r>
              <w:rPr>
                <w:b w:val="0"/>
                <w:sz w:val="17"/>
              </w:rPr>
              <w:t>106.9</w:t>
            </w:r>
          </w:p>
        </w:tc>
        <w:tc>
          <w:tcPr>
            <w:tcW w:type="dxa" w:w="964"/>
          </w:tcPr>
          <w:p>
            <w:pPr>
              <w:spacing w:after="0"/>
              <w:jc w:val="center"/>
            </w:pPr>
            <w:r>
              <w:rPr>
                <w:b w:val="0"/>
                <w:sz w:val="17"/>
              </w:rPr>
              <w:t>37.0</w:t>
            </w:r>
          </w:p>
        </w:tc>
        <w:tc>
          <w:tcPr>
            <w:tcW w:type="dxa" w:w="1077"/>
          </w:tcPr>
          <w:p>
            <w:pPr>
              <w:spacing w:after="0"/>
              <w:jc w:val="center"/>
            </w:pPr>
            <w:r>
              <w:rPr>
                <w:b w:val="0"/>
                <w:sz w:val="17"/>
              </w:rPr>
              <w:t>1.371</w:t>
            </w:r>
          </w:p>
        </w:tc>
      </w:tr>
      <w:tr>
        <w:tc>
          <w:tcPr>
            <w:tcW w:type="dxa" w:w="680"/>
          </w:tcPr>
          <w:p>
            <w:pPr>
              <w:spacing w:after="0"/>
            </w:pPr>
            <w:r>
              <w:rPr>
                <w:b w:val="0"/>
                <w:sz w:val="17"/>
              </w:rPr>
              <w:t>S2</w:t>
            </w:r>
          </w:p>
        </w:tc>
        <w:tc>
          <w:tcPr>
            <w:tcW w:type="dxa" w:w="2835"/>
          </w:tcPr>
          <w:p>
            <w:pPr>
              <w:spacing w:after="0"/>
              <w:jc w:val="center"/>
            </w:pPr>
            <w:r>
              <w:rPr>
                <w:b w:val="0"/>
                <w:sz w:val="17"/>
              </w:rPr>
              <w:t>Call 2 유형 분류 (텍스트)</w:t>
            </w:r>
          </w:p>
        </w:tc>
        <w:tc>
          <w:tcPr>
            <w:tcW w:type="dxa" w:w="1077"/>
          </w:tcPr>
          <w:p>
            <w:pPr>
              <w:spacing w:after="0"/>
              <w:jc w:val="center"/>
            </w:pPr>
            <w:r>
              <w:rPr>
                <w:b w:val="0"/>
                <w:sz w:val="17"/>
              </w:rPr>
              <w:t>584</w:t>
            </w:r>
          </w:p>
        </w:tc>
        <w:tc>
          <w:tcPr>
            <w:tcW w:type="dxa" w:w="1077"/>
          </w:tcPr>
          <w:p>
            <w:pPr>
              <w:spacing w:after="0"/>
              <w:jc w:val="center"/>
            </w:pPr>
            <w:r>
              <w:rPr>
                <w:b w:val="0"/>
                <w:sz w:val="17"/>
              </w:rPr>
              <w:t>0.0</w:t>
            </w:r>
          </w:p>
        </w:tc>
        <w:tc>
          <w:tcPr>
            <w:tcW w:type="dxa" w:w="1247"/>
          </w:tcPr>
          <w:p>
            <w:pPr>
              <w:spacing w:after="0"/>
              <w:jc w:val="center"/>
            </w:pPr>
            <w:r>
              <w:rPr>
                <w:b w:val="0"/>
                <w:sz w:val="17"/>
              </w:rPr>
              <w:t>130.6</w:t>
            </w:r>
          </w:p>
        </w:tc>
        <w:tc>
          <w:tcPr>
            <w:tcW w:type="dxa" w:w="964"/>
          </w:tcPr>
          <w:p>
            <w:pPr>
              <w:spacing w:after="0"/>
              <w:jc w:val="center"/>
            </w:pPr>
            <w:r>
              <w:rPr>
                <w:b w:val="0"/>
                <w:sz w:val="17"/>
              </w:rPr>
              <w:t>1.0</w:t>
            </w:r>
          </w:p>
        </w:tc>
        <w:tc>
          <w:tcPr>
            <w:tcW w:type="dxa" w:w="1077"/>
          </w:tcPr>
          <w:p>
            <w:pPr>
              <w:spacing w:after="0"/>
              <w:jc w:val="center"/>
            </w:pPr>
            <w:r>
              <w:rPr>
                <w:b w:val="0"/>
                <w:sz w:val="17"/>
              </w:rPr>
              <w:t>0.035</w:t>
            </w:r>
          </w:p>
        </w:tc>
      </w:tr>
      <w:tr>
        <w:tc>
          <w:tcPr>
            <w:tcW w:type="dxa" w:w="680"/>
          </w:tcPr>
          <w:p>
            <w:pPr>
              <w:spacing w:after="0"/>
            </w:pPr>
            <w:r>
              <w:rPr>
                <w:b w:val="0"/>
                <w:sz w:val="17"/>
              </w:rPr>
              <w:t>S2</w:t>
            </w:r>
          </w:p>
        </w:tc>
        <w:tc>
          <w:tcPr>
            <w:tcW w:type="dxa" w:w="2835"/>
          </w:tcPr>
          <w:p>
            <w:pPr>
              <w:spacing w:after="0"/>
              <w:jc w:val="center"/>
            </w:pPr>
            <w:r>
              <w:rPr>
                <w:b w:val="0"/>
                <w:sz w:val="17"/>
              </w:rPr>
              <w:t>Call 3 crop (유형 A)</w:t>
            </w:r>
          </w:p>
        </w:tc>
        <w:tc>
          <w:tcPr>
            <w:tcW w:type="dxa" w:w="1077"/>
          </w:tcPr>
          <w:p>
            <w:pPr>
              <w:spacing w:after="0"/>
              <w:jc w:val="center"/>
            </w:pPr>
            <w:r>
              <w:rPr>
                <w:b w:val="0"/>
                <w:sz w:val="17"/>
              </w:rPr>
              <w:t>296</w:t>
            </w:r>
          </w:p>
        </w:tc>
        <w:tc>
          <w:tcPr>
            <w:tcW w:type="dxa" w:w="1077"/>
          </w:tcPr>
          <w:p>
            <w:pPr>
              <w:spacing w:after="0"/>
              <w:jc w:val="center"/>
            </w:pPr>
            <w:r>
              <w:rPr>
                <w:b w:val="0"/>
                <w:sz w:val="17"/>
              </w:rPr>
              <w:t>903.1</w:t>
            </w:r>
          </w:p>
        </w:tc>
        <w:tc>
          <w:tcPr>
            <w:tcW w:type="dxa" w:w="1247"/>
          </w:tcPr>
          <w:p>
            <w:pPr>
              <w:spacing w:after="0"/>
              <w:jc w:val="center"/>
            </w:pPr>
            <w:r>
              <w:rPr>
                <w:b w:val="0"/>
                <w:sz w:val="17"/>
              </w:rPr>
              <w:t>72.7</w:t>
            </w:r>
          </w:p>
        </w:tc>
        <w:tc>
          <w:tcPr>
            <w:tcW w:type="dxa" w:w="964"/>
          </w:tcPr>
          <w:p>
            <w:pPr>
              <w:spacing w:after="0"/>
              <w:jc w:val="center"/>
            </w:pPr>
            <w:r>
              <w:rPr>
                <w:b w:val="0"/>
                <w:sz w:val="17"/>
              </w:rPr>
              <w:t>1.0</w:t>
            </w:r>
          </w:p>
        </w:tc>
        <w:tc>
          <w:tcPr>
            <w:tcW w:type="dxa" w:w="1077"/>
          </w:tcPr>
          <w:p>
            <w:pPr>
              <w:spacing w:after="0"/>
              <w:jc w:val="center"/>
            </w:pPr>
            <w:r>
              <w:rPr>
                <w:b w:val="0"/>
                <w:sz w:val="17"/>
              </w:rPr>
              <w:t>0.182</w:t>
            </w:r>
          </w:p>
        </w:tc>
      </w:tr>
    </w:tbl>
    <w:p>
      <w:pPr>
        <w:spacing w:after="120"/>
        <w:jc w:val="center"/>
      </w:pPr>
      <w:r>
        <w:rPr>
          <w:i/>
          <w:sz w:val="18"/>
        </w:rPr>
        <w:t>표 4. 호출 종류별 평균 비용 (text 입력 tok에는 vision start/end 특수 토큰 포함)</w:t>
      </w:r>
    </w:p>
    <w:p>
      <w:r>
        <w:rPr>
          <w:i w:val="0"/>
        </w:rPr>
        <w:t>instance당 평균 호출은 2.34회(S1) / 2.10회(S2), 생성 토큰은 35.9 / 38.1개다. 생성 토큰은 대부분 확신이 낮을 때 출력되는 bbox JSON이다. Latency는 평균 1.96s, p95 4.62s(S1) / 평균 1.64s, p95 3.46s(S2)다. instance별 토큰은 1,024(조기 종료), 약 2,048(crop), 약 5,100(전역 재관찰)에 몰려 있다. 최대값은 5120(S1) / 2048(S2)이다(그림 3). 쉬운 문제에서 아낀 토큰을 어려운 문제에 쓰는 구조다.</w:t>
      </w:r>
    </w:p>
    <w:p>
      <w:pPr>
        <w:keepNext/>
        <w:jc w:val="center"/>
      </w:pPr>
      <w:r>
        <w:drawing>
          <wp:inline xmlns:a="http://schemas.openxmlformats.org/drawingml/2006/main" xmlns:pic="http://schemas.openxmlformats.org/drawingml/2006/picture">
            <wp:extent cx="4680000" cy="1560000"/>
            <wp:docPr id="3" name="Picture 3"/>
            <wp:cNvGraphicFramePr>
              <a:graphicFrameLocks noChangeAspect="1"/>
            </wp:cNvGraphicFramePr>
            <a:graphic>
              <a:graphicData uri="http://schemas.openxmlformats.org/drawingml/2006/picture">
                <pic:pic>
                  <pic:nvPicPr>
                    <pic:cNvPr id="0" name="token_hist.png"/>
                    <pic:cNvPicPr/>
                  </pic:nvPicPr>
                  <pic:blipFill>
                    <a:blip r:embed="rId11"/>
                    <a:stretch>
                      <a:fillRect/>
                    </a:stretch>
                  </pic:blipFill>
                  <pic:spPr>
                    <a:xfrm>
                      <a:off x="0" y="0"/>
                      <a:ext cx="4680000" cy="1560000"/>
                    </a:xfrm>
                    <a:prstGeom prst="rect"/>
                  </pic:spPr>
                </pic:pic>
              </a:graphicData>
            </a:graphic>
          </wp:inline>
        </w:drawing>
      </w:r>
    </w:p>
    <w:p>
      <w:pPr>
        <w:spacing w:after="120"/>
        <w:jc w:val="center"/>
      </w:pPr>
      <w:r>
        <w:rPr>
          <w:i/>
          <w:sz w:val="18"/>
        </w:rPr>
        <w:t>그림 3. instance별 누적 visual token 분포 (검은 실선: 평균, 붉은 점선: 예산)</w:t>
      </w:r>
    </w:p>
    <w:p>
      <w:pPr>
        <w:pStyle w:val="Heading1"/>
      </w:pPr>
      <w:r>
        <w:t>5. 결정적 설계 선택과 Ablation</w:t>
      </w:r>
    </w:p>
    <w:p>
      <w:pPr>
        <w:pStyle w:val="ListBullet"/>
        <w:spacing w:after="20"/>
      </w:pPr>
      <w:r>
        <w:rPr>
          <w:b/>
        </w:rPr>
        <w:t>① 확신도는 잘 보정되어 있다.</w:t>
      </w:r>
      <w:r>
        <w:t xml:space="preserve"> 같은 이미지에서 probe 확률이 0.999 이상인 216개는 정확도가 98.6%, 나머지 584개는 46.7%였다. 확신도가 '추가 관찰이 필요한가'를 판단하는 신호로 충분히 쓸 만하다는 뜻이다.</w:t>
      </w:r>
    </w:p>
    <w:p>
      <w:pPr>
        <w:pStyle w:val="ListBullet"/>
        <w:spacing w:after="20"/>
      </w:pPr>
      <w:r>
        <w:rPr>
          <w:b/>
        </w:rPr>
        <w:t>② Joint probe로 영역 탐색 비용을 없앴다.</w:t>
      </w:r>
      <w:r>
        <w:t xml:space="preserve"> 처음에는 probe 다음에 grounding 호출을 따로 두었는데, 영역을 찾는 데만 1,024 tok가 들었다. 정답 글자 뒤에 bbox를 이어서 출력하게 바꾸자, 같은 정책에서 토큰이 246개 줄고 정확도는 +1.88%p 올랐다.</w:t>
      </w:r>
    </w:p>
    <w:p>
      <w:pPr>
        <w:pStyle w:val="ListBullet"/>
        <w:spacing w:after="20"/>
      </w:pPr>
      <w:r>
        <w:rPr>
          <w:b/>
        </w:rPr>
        <w:t>③ 확대는 cross 질문에 해롭다.</w:t>
      </w:r>
      <w:r>
        <w:t xml:space="preserve"> crop은 single 질문에서 오답 86개를 고치고 정답 7개만 틀리게 했다. 반면 cross 질문에서는 54개를 고치는 대신 65개를 틀리게 했다. 상대 위치·개수·지도 비교처럼 장면 전체가 필요한 질문이기 때문이다. 그래서 이미지를 쓰지 않는 유형 분류로 경로를 나누었다.</w:t>
      </w:r>
    </w:p>
    <w:p>
      <w:pPr>
        <w:pStyle w:val="ListBullet"/>
        <w:spacing w:after="20"/>
      </w:pPr>
      <w:r>
        <w:rPr>
          <w:b/>
        </w:rPr>
        <w:t>④ 유형 B는 해상도를 올려 다시 본다.</w:t>
      </w:r>
      <w:r>
        <w:t xml:space="preserve"> 4K 예산에서는 유형 B를 전역 4,096 tok로 다시 보게 해 cross를 55.5 → 60.0%로 올렸다.</w:t>
      </w:r>
    </w:p>
    <w:tbl>
      <w:tblPr>
        <w:tblStyle w:val="TableGrid"/>
        <w:tblW w:type="auto" w:w="0"/>
        <w:jc w:val="center"/>
        <w:tblLayout w:type="fixed"/>
        <w:tblLook w:firstColumn="1" w:firstRow="1" w:lastColumn="0" w:lastRow="0" w:noHBand="0" w:noVBand="1" w:val="04A0"/>
      </w:tblPr>
      <w:tblGrid>
        <w:gridCol w:w="3969"/>
        <w:gridCol w:w="1247"/>
        <w:gridCol w:w="1020"/>
        <w:gridCol w:w="1020"/>
        <w:gridCol w:w="1020"/>
      </w:tblGrid>
      <w:tr>
        <w:tc>
          <w:tcPr>
            <w:tcW w:type="dxa" w:w="3969"/>
          </w:tcPr>
          <w:p>
            <w:pPr>
              <w:spacing w:after="0"/>
            </w:pPr>
            <w:r>
              <w:rPr>
                <w:b/>
                <w:sz w:val="17"/>
              </w:rPr>
              <w:t>설정 (한 요소만 변경)</w:t>
            </w:r>
          </w:p>
        </w:tc>
        <w:tc>
          <w:tcPr>
            <w:tcW w:type="dxa" w:w="1247"/>
          </w:tcPr>
          <w:p>
            <w:pPr>
              <w:spacing w:after="0"/>
              <w:jc w:val="center"/>
            </w:pPr>
            <w:r>
              <w:rPr>
                <w:b/>
                <w:sz w:val="17"/>
              </w:rPr>
              <w:t>평균 tok</w:t>
            </w:r>
          </w:p>
        </w:tc>
        <w:tc>
          <w:tcPr>
            <w:tcW w:type="dxa" w:w="1020"/>
          </w:tcPr>
          <w:p>
            <w:pPr>
              <w:spacing w:after="0"/>
              <w:jc w:val="center"/>
            </w:pPr>
            <w:r>
              <w:rPr>
                <w:b/>
                <w:sz w:val="17"/>
              </w:rPr>
              <w:t>Acc</w:t>
            </w:r>
          </w:p>
        </w:tc>
        <w:tc>
          <w:tcPr>
            <w:tcW w:type="dxa" w:w="1020"/>
          </w:tcPr>
          <w:p>
            <w:pPr>
              <w:spacing w:after="0"/>
              <w:jc w:val="center"/>
            </w:pPr>
            <w:r>
              <w:rPr>
                <w:b/>
                <w:sz w:val="17"/>
              </w:rPr>
              <w:t>Single</w:t>
            </w:r>
          </w:p>
        </w:tc>
        <w:tc>
          <w:tcPr>
            <w:tcW w:type="dxa" w:w="1020"/>
          </w:tcPr>
          <w:p>
            <w:pPr>
              <w:spacing w:after="0"/>
              <w:jc w:val="center"/>
            </w:pPr>
            <w:r>
              <w:rPr>
                <w:b/>
                <w:sz w:val="17"/>
              </w:rPr>
              <w:t>Cross</w:t>
            </w:r>
          </w:p>
        </w:tc>
      </w:tr>
      <w:tr>
        <w:tc>
          <w:tcPr>
            <w:tcW w:type="dxa" w:w="3969"/>
          </w:tcPr>
          <w:p>
            <w:pPr>
              <w:spacing w:after="0"/>
            </w:pPr>
            <w:r>
              <w:rPr>
                <w:b/>
                <w:sz w:val="17"/>
              </w:rPr>
              <w:t>Success 2 (full)</w:t>
            </w:r>
          </w:p>
        </w:tc>
        <w:tc>
          <w:tcPr>
            <w:tcW w:type="dxa" w:w="1247"/>
          </w:tcPr>
          <w:p>
            <w:pPr>
              <w:spacing w:after="0"/>
              <w:jc w:val="center"/>
            </w:pPr>
            <w:r>
              <w:rPr>
                <w:b/>
                <w:sz w:val="17"/>
              </w:rPr>
              <w:t>1356.7</w:t>
            </w:r>
          </w:p>
        </w:tc>
        <w:tc>
          <w:tcPr>
            <w:tcW w:type="dxa" w:w="1020"/>
          </w:tcPr>
          <w:p>
            <w:pPr>
              <w:spacing w:after="0"/>
              <w:jc w:val="center"/>
            </w:pPr>
            <w:r>
              <w:rPr>
                <w:b/>
                <w:sz w:val="17"/>
              </w:rPr>
              <w:t>72.00</w:t>
            </w:r>
          </w:p>
        </w:tc>
        <w:tc>
          <w:tcPr>
            <w:tcW w:type="dxa" w:w="1020"/>
          </w:tcPr>
          <w:p>
            <w:pPr>
              <w:spacing w:after="0"/>
              <w:jc w:val="center"/>
            </w:pPr>
            <w:r>
              <w:rPr>
                <w:b/>
                <w:sz w:val="17"/>
              </w:rPr>
              <w:t>89.00</w:t>
            </w:r>
          </w:p>
        </w:tc>
        <w:tc>
          <w:tcPr>
            <w:tcW w:type="dxa" w:w="1020"/>
          </w:tcPr>
          <w:p>
            <w:pPr>
              <w:spacing w:after="0"/>
              <w:jc w:val="center"/>
            </w:pPr>
            <w:r>
              <w:rPr>
                <w:b/>
                <w:sz w:val="17"/>
              </w:rPr>
              <w:t>55.00</w:t>
            </w:r>
          </w:p>
        </w:tc>
      </w:tr>
      <w:tr>
        <w:tc>
          <w:tcPr>
            <w:tcW w:type="dxa" w:w="3969"/>
          </w:tcPr>
          <w:p>
            <w:pPr>
              <w:spacing w:after="0"/>
            </w:pPr>
            <w:r>
              <w:rPr>
                <w:b w:val="0"/>
                <w:sz w:val="17"/>
              </w:rPr>
              <w:t xml:space="preserve">  − 조기 종료 (τ = 1)</w:t>
            </w:r>
          </w:p>
        </w:tc>
        <w:tc>
          <w:tcPr>
            <w:tcW w:type="dxa" w:w="1247"/>
          </w:tcPr>
          <w:p>
            <w:pPr>
              <w:spacing w:after="0"/>
              <w:jc w:val="center"/>
            </w:pPr>
            <w:r>
              <w:rPr>
                <w:b w:val="0"/>
                <w:sz w:val="17"/>
              </w:rPr>
              <w:t>1545.1</w:t>
            </w:r>
          </w:p>
        </w:tc>
        <w:tc>
          <w:tcPr>
            <w:tcW w:type="dxa" w:w="1020"/>
          </w:tcPr>
          <w:p>
            <w:pPr>
              <w:spacing w:after="0"/>
              <w:jc w:val="center"/>
            </w:pPr>
            <w:r>
              <w:rPr>
                <w:b w:val="0"/>
                <w:sz w:val="17"/>
              </w:rPr>
              <w:t>72.25</w:t>
            </w:r>
          </w:p>
        </w:tc>
        <w:tc>
          <w:tcPr>
            <w:tcW w:type="dxa" w:w="1020"/>
          </w:tcPr>
          <w:p>
            <w:pPr>
              <w:spacing w:after="0"/>
              <w:jc w:val="center"/>
            </w:pPr>
            <w:r>
              <w:rPr>
                <w:b w:val="0"/>
                <w:sz w:val="17"/>
              </w:rPr>
              <w:t>89.50</w:t>
            </w:r>
          </w:p>
        </w:tc>
        <w:tc>
          <w:tcPr>
            <w:tcW w:type="dxa" w:w="1020"/>
          </w:tcPr>
          <w:p>
            <w:pPr>
              <w:spacing w:after="0"/>
              <w:jc w:val="center"/>
            </w:pPr>
            <w:r>
              <w:rPr>
                <w:b w:val="0"/>
                <w:sz w:val="17"/>
              </w:rPr>
              <w:t>55.00</w:t>
            </w:r>
          </w:p>
        </w:tc>
      </w:tr>
      <w:tr>
        <w:tc>
          <w:tcPr>
            <w:tcW w:type="dxa" w:w="3969"/>
          </w:tcPr>
          <w:p>
            <w:pPr>
              <w:spacing w:after="0"/>
            </w:pPr>
            <w:r>
              <w:rPr>
                <w:b w:val="0"/>
                <w:sz w:val="17"/>
              </w:rPr>
              <w:t xml:space="preserve">  − 유형 라우팅 (모두 crop)</w:t>
            </w:r>
          </w:p>
        </w:tc>
        <w:tc>
          <w:tcPr>
            <w:tcW w:type="dxa" w:w="1247"/>
          </w:tcPr>
          <w:p>
            <w:pPr>
              <w:spacing w:after="0"/>
              <w:jc w:val="center"/>
            </w:pPr>
            <w:r>
              <w:rPr>
                <w:b w:val="0"/>
                <w:sz w:val="17"/>
              </w:rPr>
              <w:t>1610.6</w:t>
            </w:r>
          </w:p>
        </w:tc>
        <w:tc>
          <w:tcPr>
            <w:tcW w:type="dxa" w:w="1020"/>
          </w:tcPr>
          <w:p>
            <w:pPr>
              <w:spacing w:after="0"/>
              <w:jc w:val="center"/>
            </w:pPr>
            <w:r>
              <w:rPr>
                <w:b w:val="0"/>
                <w:sz w:val="17"/>
              </w:rPr>
              <w:t>71.88</w:t>
            </w:r>
          </w:p>
        </w:tc>
        <w:tc>
          <w:tcPr>
            <w:tcW w:type="dxa" w:w="1020"/>
          </w:tcPr>
          <w:p>
            <w:pPr>
              <w:spacing w:after="0"/>
              <w:jc w:val="center"/>
            </w:pPr>
            <w:r>
              <w:rPr>
                <w:b w:val="0"/>
                <w:sz w:val="17"/>
              </w:rPr>
              <w:t>89.00</w:t>
            </w:r>
          </w:p>
        </w:tc>
        <w:tc>
          <w:tcPr>
            <w:tcW w:type="dxa" w:w="1020"/>
          </w:tcPr>
          <w:p>
            <w:pPr>
              <w:spacing w:after="0"/>
              <w:jc w:val="center"/>
            </w:pPr>
            <w:r>
              <w:rPr>
                <w:b w:val="0"/>
                <w:sz w:val="17"/>
              </w:rPr>
              <w:t>54.75</w:t>
            </w:r>
          </w:p>
        </w:tc>
      </w:tr>
      <w:tr>
        <w:tc>
          <w:tcPr>
            <w:tcW w:type="dxa" w:w="3969"/>
          </w:tcPr>
          <w:p>
            <w:pPr>
              <w:spacing w:after="0"/>
            </w:pPr>
            <w:r>
              <w:rPr>
                <w:b w:val="0"/>
                <w:sz w:val="17"/>
              </w:rPr>
              <w:t xml:space="preserve">  − 추가 관찰 (joint probe만)</w:t>
            </w:r>
          </w:p>
        </w:tc>
        <w:tc>
          <w:tcPr>
            <w:tcW w:type="dxa" w:w="1247"/>
          </w:tcPr>
          <w:p>
            <w:pPr>
              <w:spacing w:after="0"/>
              <w:jc w:val="center"/>
            </w:pPr>
            <w:r>
              <w:rPr>
                <w:b w:val="0"/>
                <w:sz w:val="17"/>
              </w:rPr>
              <w:t>1020.2</w:t>
            </w:r>
          </w:p>
        </w:tc>
        <w:tc>
          <w:tcPr>
            <w:tcW w:type="dxa" w:w="1020"/>
          </w:tcPr>
          <w:p>
            <w:pPr>
              <w:spacing w:after="0"/>
              <w:jc w:val="center"/>
            </w:pPr>
            <w:r>
              <w:rPr>
                <w:b w:val="0"/>
                <w:sz w:val="17"/>
              </w:rPr>
              <w:t>60.75</w:t>
            </w:r>
          </w:p>
        </w:tc>
        <w:tc>
          <w:tcPr>
            <w:tcW w:type="dxa" w:w="1020"/>
          </w:tcPr>
          <w:p>
            <w:pPr>
              <w:spacing w:after="0"/>
              <w:jc w:val="center"/>
            </w:pPr>
            <w:r>
              <w:rPr>
                <w:b w:val="0"/>
                <w:sz w:val="17"/>
              </w:rPr>
              <w:t>69.25</w:t>
            </w:r>
          </w:p>
        </w:tc>
        <w:tc>
          <w:tcPr>
            <w:tcW w:type="dxa" w:w="1020"/>
          </w:tcPr>
          <w:p>
            <w:pPr>
              <w:spacing w:after="0"/>
              <w:jc w:val="center"/>
            </w:pPr>
            <w:r>
              <w:rPr>
                <w:b w:val="0"/>
                <w:sz w:val="17"/>
              </w:rPr>
              <w:t>52.25</w:t>
            </w:r>
          </w:p>
        </w:tc>
      </w:tr>
      <w:tr>
        <w:tc>
          <w:tcPr>
            <w:tcW w:type="dxa" w:w="3969"/>
          </w:tcPr>
          <w:p>
            <w:pPr>
              <w:spacing w:after="0"/>
            </w:pPr>
            <w:r>
              <w:rPr>
                <w:b w:val="0"/>
                <w:sz w:val="17"/>
              </w:rPr>
              <w:t xml:space="preserve">  joint 대신 별도 grounding 호출</w:t>
            </w:r>
          </w:p>
        </w:tc>
        <w:tc>
          <w:tcPr>
            <w:tcW w:type="dxa" w:w="1247"/>
          </w:tcPr>
          <w:p>
            <w:pPr>
              <w:spacing w:after="0"/>
              <w:jc w:val="center"/>
            </w:pPr>
            <w:r>
              <w:rPr>
                <w:b w:val="0"/>
                <w:sz w:val="17"/>
              </w:rPr>
              <w:t>1602.8</w:t>
            </w:r>
          </w:p>
        </w:tc>
        <w:tc>
          <w:tcPr>
            <w:tcW w:type="dxa" w:w="1020"/>
          </w:tcPr>
          <w:p>
            <w:pPr>
              <w:spacing w:after="0"/>
              <w:jc w:val="center"/>
            </w:pPr>
            <w:r>
              <w:rPr>
                <w:b w:val="0"/>
                <w:sz w:val="17"/>
              </w:rPr>
              <w:t>70.12</w:t>
            </w:r>
          </w:p>
        </w:tc>
        <w:tc>
          <w:tcPr>
            <w:tcW w:type="dxa" w:w="1020"/>
          </w:tcPr>
          <w:p>
            <w:pPr>
              <w:spacing w:after="0"/>
              <w:jc w:val="center"/>
            </w:pPr>
            <w:r>
              <w:rPr>
                <w:b w:val="0"/>
                <w:sz w:val="17"/>
              </w:rPr>
              <w:t>83.00</w:t>
            </w:r>
          </w:p>
        </w:tc>
        <w:tc>
          <w:tcPr>
            <w:tcW w:type="dxa" w:w="1020"/>
          </w:tcPr>
          <w:p>
            <w:pPr>
              <w:spacing w:after="0"/>
              <w:jc w:val="center"/>
            </w:pPr>
            <w:r>
              <w:rPr>
                <w:b w:val="0"/>
                <w:sz w:val="17"/>
              </w:rPr>
              <w:t>57.25</w:t>
            </w:r>
          </w:p>
        </w:tc>
      </w:tr>
      <w:tr>
        <w:tc>
          <w:tcPr>
            <w:tcW w:type="dxa" w:w="3969"/>
          </w:tcPr>
          <w:p>
            <w:pPr>
              <w:spacing w:after="0"/>
            </w:pPr>
            <w:r>
              <w:rPr>
                <w:b/>
                <w:sz w:val="17"/>
              </w:rPr>
              <w:t>Success 1 (full)</w:t>
            </w:r>
          </w:p>
        </w:tc>
        <w:tc>
          <w:tcPr>
            <w:tcW w:type="dxa" w:w="1247"/>
          </w:tcPr>
          <w:p>
            <w:pPr>
              <w:spacing w:after="0"/>
              <w:jc w:val="center"/>
            </w:pPr>
            <w:r>
              <w:rPr>
                <w:b/>
                <w:sz w:val="17"/>
              </w:rPr>
              <w:t>2722.5</w:t>
            </w:r>
          </w:p>
        </w:tc>
        <w:tc>
          <w:tcPr>
            <w:tcW w:type="dxa" w:w="1020"/>
          </w:tcPr>
          <w:p>
            <w:pPr>
              <w:spacing w:after="0"/>
              <w:jc w:val="center"/>
            </w:pPr>
            <w:r>
              <w:rPr>
                <w:b/>
                <w:sz w:val="17"/>
              </w:rPr>
              <w:t>74.00</w:t>
            </w:r>
          </w:p>
        </w:tc>
        <w:tc>
          <w:tcPr>
            <w:tcW w:type="dxa" w:w="1020"/>
          </w:tcPr>
          <w:p>
            <w:pPr>
              <w:spacing w:after="0"/>
              <w:jc w:val="center"/>
            </w:pPr>
            <w:r>
              <w:rPr>
                <w:b/>
                <w:sz w:val="17"/>
              </w:rPr>
              <w:t>88.00</w:t>
            </w:r>
          </w:p>
        </w:tc>
        <w:tc>
          <w:tcPr>
            <w:tcW w:type="dxa" w:w="1020"/>
          </w:tcPr>
          <w:p>
            <w:pPr>
              <w:spacing w:after="0"/>
              <w:jc w:val="center"/>
            </w:pPr>
            <w:r>
              <w:rPr>
                <w:b/>
                <w:sz w:val="17"/>
              </w:rPr>
              <w:t>60.00</w:t>
            </w:r>
          </w:p>
        </w:tc>
      </w:tr>
      <w:tr>
        <w:tc>
          <w:tcPr>
            <w:tcW w:type="dxa" w:w="3969"/>
          </w:tcPr>
          <w:p>
            <w:pPr>
              <w:spacing w:after="0"/>
            </w:pPr>
            <w:r>
              <w:rPr>
                <w:b w:val="0"/>
                <w:sz w:val="17"/>
              </w:rPr>
              <w:t xml:space="preserve">  유형 B: 재관찰 없이 probe 유지</w:t>
            </w:r>
          </w:p>
        </w:tc>
        <w:tc>
          <w:tcPr>
            <w:tcW w:type="dxa" w:w="1247"/>
          </w:tcPr>
          <w:p>
            <w:pPr>
              <w:spacing w:after="0"/>
              <w:jc w:val="center"/>
            </w:pPr>
            <w:r>
              <w:rPr>
                <w:b w:val="0"/>
                <w:sz w:val="17"/>
              </w:rPr>
              <w:t>1355.6</w:t>
            </w:r>
          </w:p>
        </w:tc>
        <w:tc>
          <w:tcPr>
            <w:tcW w:type="dxa" w:w="1020"/>
          </w:tcPr>
          <w:p>
            <w:pPr>
              <w:spacing w:after="0"/>
              <w:jc w:val="center"/>
            </w:pPr>
            <w:r>
              <w:rPr>
                <w:b w:val="0"/>
                <w:sz w:val="17"/>
              </w:rPr>
              <w:t>71.50</w:t>
            </w:r>
          </w:p>
        </w:tc>
        <w:tc>
          <w:tcPr>
            <w:tcW w:type="dxa" w:w="1020"/>
          </w:tcPr>
          <w:p>
            <w:pPr>
              <w:spacing w:after="0"/>
              <w:jc w:val="center"/>
            </w:pPr>
            <w:r>
              <w:rPr>
                <w:b w:val="0"/>
                <w:sz w:val="17"/>
              </w:rPr>
              <w:t>87.50</w:t>
            </w:r>
          </w:p>
        </w:tc>
        <w:tc>
          <w:tcPr>
            <w:tcW w:type="dxa" w:w="1020"/>
          </w:tcPr>
          <w:p>
            <w:pPr>
              <w:spacing w:after="0"/>
              <w:jc w:val="center"/>
            </w:pPr>
            <w:r>
              <w:rPr>
                <w:b w:val="0"/>
                <w:sz w:val="17"/>
              </w:rPr>
              <w:t>55.50</w:t>
            </w:r>
          </w:p>
        </w:tc>
      </w:tr>
      <w:tr>
        <w:tc>
          <w:tcPr>
            <w:tcW w:type="dxa" w:w="3969"/>
          </w:tcPr>
          <w:p>
            <w:pPr>
              <w:spacing w:after="0"/>
            </w:pPr>
            <w:r>
              <w:rPr>
                <w:b w:val="0"/>
                <w:sz w:val="17"/>
              </w:rPr>
              <w:t xml:space="preserve">  유형 A: 업스케일 없음</w:t>
            </w:r>
          </w:p>
        </w:tc>
        <w:tc>
          <w:tcPr>
            <w:tcW w:type="dxa" w:w="1247"/>
          </w:tcPr>
          <w:p>
            <w:pPr>
              <w:spacing w:after="0"/>
              <w:jc w:val="center"/>
            </w:pPr>
            <w:r>
              <w:rPr>
                <w:b w:val="0"/>
                <w:sz w:val="17"/>
              </w:rPr>
              <w:t>2682.0</w:t>
            </w:r>
          </w:p>
        </w:tc>
        <w:tc>
          <w:tcPr>
            <w:tcW w:type="dxa" w:w="1020"/>
          </w:tcPr>
          <w:p>
            <w:pPr>
              <w:spacing w:after="0"/>
              <w:jc w:val="center"/>
            </w:pPr>
            <w:r>
              <w:rPr>
                <w:b w:val="0"/>
                <w:sz w:val="17"/>
              </w:rPr>
              <w:t>73.75</w:t>
            </w:r>
          </w:p>
        </w:tc>
        <w:tc>
          <w:tcPr>
            <w:tcW w:type="dxa" w:w="1020"/>
          </w:tcPr>
          <w:p>
            <w:pPr>
              <w:spacing w:after="0"/>
              <w:jc w:val="center"/>
            </w:pPr>
            <w:r>
              <w:rPr>
                <w:b w:val="0"/>
                <w:sz w:val="17"/>
              </w:rPr>
              <w:t>88.00</w:t>
            </w:r>
          </w:p>
        </w:tc>
        <w:tc>
          <w:tcPr>
            <w:tcW w:type="dxa" w:w="1020"/>
          </w:tcPr>
          <w:p>
            <w:pPr>
              <w:spacing w:after="0"/>
              <w:jc w:val="center"/>
            </w:pPr>
            <w:r>
              <w:rPr>
                <w:b w:val="0"/>
                <w:sz w:val="17"/>
              </w:rPr>
              <w:t>59.50</w:t>
            </w:r>
          </w:p>
        </w:tc>
      </w:tr>
      <w:tr>
        <w:tc>
          <w:tcPr>
            <w:tcW w:type="dxa" w:w="3969"/>
          </w:tcPr>
          <w:p>
            <w:pPr>
              <w:spacing w:after="0"/>
            </w:pPr>
            <w:r>
              <w:rPr>
                <w:b w:val="0"/>
                <w:sz w:val="17"/>
              </w:rPr>
              <w:t xml:space="preserve">  유형 A: crop 2,048 tok</w:t>
            </w:r>
          </w:p>
        </w:tc>
        <w:tc>
          <w:tcPr>
            <w:tcW w:type="dxa" w:w="1247"/>
          </w:tcPr>
          <w:p>
            <w:pPr>
              <w:spacing w:after="0"/>
              <w:jc w:val="center"/>
            </w:pPr>
            <w:r>
              <w:rPr>
                <w:b w:val="0"/>
                <w:sz w:val="17"/>
              </w:rPr>
              <w:t>2705.3</w:t>
            </w:r>
          </w:p>
        </w:tc>
        <w:tc>
          <w:tcPr>
            <w:tcW w:type="dxa" w:w="1020"/>
          </w:tcPr>
          <w:p>
            <w:pPr>
              <w:spacing w:after="0"/>
              <w:jc w:val="center"/>
            </w:pPr>
            <w:r>
              <w:rPr>
                <w:b w:val="0"/>
                <w:sz w:val="17"/>
              </w:rPr>
              <w:t>73.62</w:t>
            </w:r>
          </w:p>
        </w:tc>
        <w:tc>
          <w:tcPr>
            <w:tcW w:type="dxa" w:w="1020"/>
          </w:tcPr>
          <w:p>
            <w:pPr>
              <w:spacing w:after="0"/>
              <w:jc w:val="center"/>
            </w:pPr>
            <w:r>
              <w:rPr>
                <w:b w:val="0"/>
                <w:sz w:val="17"/>
              </w:rPr>
              <w:t>87.75</w:t>
            </w:r>
          </w:p>
        </w:tc>
        <w:tc>
          <w:tcPr>
            <w:tcW w:type="dxa" w:w="1020"/>
          </w:tcPr>
          <w:p>
            <w:pPr>
              <w:spacing w:after="0"/>
              <w:jc w:val="center"/>
            </w:pPr>
            <w:r>
              <w:rPr>
                <w:b w:val="0"/>
                <w:sz w:val="17"/>
              </w:rPr>
              <w:t>59.50</w:t>
            </w:r>
          </w:p>
        </w:tc>
      </w:tr>
    </w:tbl>
    <w:p>
      <w:pPr>
        <w:spacing w:after="120"/>
        <w:jc w:val="center"/>
      </w:pPr>
      <w:r>
        <w:rPr>
          <w:i/>
          <w:sz w:val="18"/>
        </w:rPr>
        <w:t>표 5. Controlled ablation. 같은 force-all 로그(같은 probe 출력, 같은 crop)에서 한 요소만 바꿔 계산했다.</w:t>
      </w:r>
    </w:p>
    <w:p>
      <w:r>
        <w:rPr>
          <w:i w:val="0"/>
        </w:rPr>
        <w:t>추가 관찰이 가장 크게 기여한다(probe만 쓰면 60.75%). 조기 종료는 정확도를 0.25%p만 잃고 토큰을 188개 줄인다. 유형 라우팅은 2K에서 정확도를 유지하면서 토큰을 254개 줄인다. crop 토큰을 2,048로 늘려도 정확도가 오르지 않아, crop은 1,024 tok로 충분했다.</w:t>
      </w:r>
    </w:p>
    <w:p>
      <w:pPr>
        <w:pStyle w:val="Heading1"/>
      </w:pPr>
      <w:r>
        <w:t>6. 성공·실패 분석</w:t>
      </w:r>
    </w:p>
    <w:tbl>
      <w:tblPr>
        <w:tblStyle w:val="TableGrid"/>
        <w:tblW w:type="auto" w:w="0"/>
        <w:jc w:val="center"/>
        <w:tblLayout w:type="fixed"/>
        <w:tblLook w:firstColumn="1" w:firstRow="1" w:lastColumn="0" w:lastRow="0" w:noHBand="0" w:noVBand="1" w:val="04A0"/>
      </w:tblPr>
      <w:tblGrid>
        <w:gridCol w:w="5102"/>
        <w:gridCol w:w="1417"/>
        <w:gridCol w:w="1417"/>
      </w:tblGrid>
      <w:tr>
        <w:tc>
          <w:tcPr>
            <w:tcW w:type="dxa" w:w="5102"/>
          </w:tcPr>
          <w:p>
            <w:pPr>
              <w:spacing w:after="0"/>
            </w:pPr>
            <w:r>
              <w:rPr>
                <w:b/>
                <w:sz w:val="17"/>
              </w:rPr>
              <w:t>유형</w:t>
            </w:r>
          </w:p>
        </w:tc>
        <w:tc>
          <w:tcPr>
            <w:tcW w:type="dxa" w:w="1417"/>
          </w:tcPr>
          <w:p>
            <w:pPr>
              <w:spacing w:after="0"/>
              <w:jc w:val="center"/>
            </w:pPr>
            <w:r>
              <w:rPr>
                <w:b/>
                <w:sz w:val="17"/>
              </w:rPr>
              <w:t>Success 1</w:t>
            </w:r>
          </w:p>
        </w:tc>
        <w:tc>
          <w:tcPr>
            <w:tcW w:type="dxa" w:w="1417"/>
          </w:tcPr>
          <w:p>
            <w:pPr>
              <w:spacing w:after="0"/>
              <w:jc w:val="center"/>
            </w:pPr>
            <w:r>
              <w:rPr>
                <w:b/>
                <w:sz w:val="17"/>
              </w:rPr>
              <w:t>Success 2</w:t>
            </w:r>
          </w:p>
        </w:tc>
      </w:tr>
      <w:tr>
        <w:tc>
          <w:tcPr>
            <w:tcW w:type="dxa" w:w="5102"/>
          </w:tcPr>
          <w:p>
            <w:pPr>
              <w:spacing w:after="0"/>
            </w:pPr>
            <w:r>
              <w:rPr>
                <w:b w:val="0"/>
                <w:sz w:val="17"/>
              </w:rPr>
              <w:t>조기 종료 – 정답</w:t>
            </w:r>
          </w:p>
        </w:tc>
        <w:tc>
          <w:tcPr>
            <w:tcW w:type="dxa" w:w="1417"/>
          </w:tcPr>
          <w:p>
            <w:pPr>
              <w:spacing w:after="0"/>
              <w:jc w:val="center"/>
            </w:pPr>
            <w:r>
              <w:rPr>
                <w:b w:val="0"/>
                <w:sz w:val="17"/>
              </w:rPr>
              <w:t>252</w:t>
            </w:r>
          </w:p>
        </w:tc>
        <w:tc>
          <w:tcPr>
            <w:tcW w:type="dxa" w:w="1417"/>
          </w:tcPr>
          <w:p>
            <w:pPr>
              <w:spacing w:after="0"/>
              <w:jc w:val="center"/>
            </w:pPr>
            <w:r>
              <w:rPr>
                <w:b w:val="0"/>
                <w:sz w:val="17"/>
              </w:rPr>
              <w:t>213</w:t>
            </w:r>
          </w:p>
        </w:tc>
      </w:tr>
      <w:tr>
        <w:tc>
          <w:tcPr>
            <w:tcW w:type="dxa" w:w="5102"/>
          </w:tcPr>
          <w:p>
            <w:pPr>
              <w:spacing w:after="0"/>
            </w:pPr>
            <w:r>
              <w:rPr>
                <w:b w:val="0"/>
                <w:sz w:val="17"/>
              </w:rPr>
              <w:t>조기 종료 – 오답 (premature stopping)</w:t>
            </w:r>
          </w:p>
        </w:tc>
        <w:tc>
          <w:tcPr>
            <w:tcW w:type="dxa" w:w="1417"/>
          </w:tcPr>
          <w:p>
            <w:pPr>
              <w:spacing w:after="0"/>
              <w:jc w:val="center"/>
            </w:pPr>
            <w:r>
              <w:rPr>
                <w:b w:val="0"/>
                <w:sz w:val="17"/>
              </w:rPr>
              <w:t>12</w:t>
            </w:r>
          </w:p>
        </w:tc>
        <w:tc>
          <w:tcPr>
            <w:tcW w:type="dxa" w:w="1417"/>
          </w:tcPr>
          <w:p>
            <w:pPr>
              <w:spacing w:after="0"/>
              <w:jc w:val="center"/>
            </w:pPr>
            <w:r>
              <w:rPr>
                <w:b w:val="0"/>
                <w:sz w:val="17"/>
              </w:rPr>
              <w:t>3</w:t>
            </w:r>
          </w:p>
        </w:tc>
      </w:tr>
      <w:tr>
        <w:tc>
          <w:tcPr>
            <w:tcW w:type="dxa" w:w="5102"/>
          </w:tcPr>
          <w:p>
            <w:pPr>
              <w:spacing w:after="0"/>
            </w:pPr>
            <w:r>
              <w:rPr>
                <w:b w:val="0"/>
                <w:sz w:val="17"/>
              </w:rPr>
              <w:t>추가 관찰로 수정 (probe 오답 → 최종 정답)</w:t>
            </w:r>
          </w:p>
        </w:tc>
        <w:tc>
          <w:tcPr>
            <w:tcW w:type="dxa" w:w="1417"/>
          </w:tcPr>
          <w:p>
            <w:pPr>
              <w:spacing w:after="0"/>
              <w:jc w:val="center"/>
            </w:pPr>
            <w:r>
              <w:rPr>
                <w:b w:val="0"/>
                <w:sz w:val="17"/>
              </w:rPr>
              <w:t>132</w:t>
            </w:r>
          </w:p>
        </w:tc>
        <w:tc>
          <w:tcPr>
            <w:tcW w:type="dxa" w:w="1417"/>
          </w:tcPr>
          <w:p>
            <w:pPr>
              <w:spacing w:after="0"/>
              <w:jc w:val="center"/>
            </w:pPr>
            <w:r>
              <w:rPr>
                <w:b w:val="0"/>
                <w:sz w:val="17"/>
              </w:rPr>
              <w:t>96</w:t>
            </w:r>
          </w:p>
        </w:tc>
      </w:tr>
      <w:tr>
        <w:tc>
          <w:tcPr>
            <w:tcW w:type="dxa" w:w="5102"/>
          </w:tcPr>
          <w:p>
            <w:pPr>
              <w:spacing w:after="0"/>
            </w:pPr>
            <w:r>
              <w:rPr>
                <w:b w:val="0"/>
                <w:sz w:val="17"/>
              </w:rPr>
              <w:t>추가 관찰 – 정답 유지</w:t>
            </w:r>
          </w:p>
        </w:tc>
        <w:tc>
          <w:tcPr>
            <w:tcW w:type="dxa" w:w="1417"/>
          </w:tcPr>
          <w:p>
            <w:pPr>
              <w:spacing w:after="0"/>
              <w:jc w:val="center"/>
            </w:pPr>
            <w:r>
              <w:rPr>
                <w:b w:val="0"/>
                <w:sz w:val="17"/>
              </w:rPr>
              <w:t>208</w:t>
            </w:r>
          </w:p>
        </w:tc>
        <w:tc>
          <w:tcPr>
            <w:tcW w:type="dxa" w:w="1417"/>
          </w:tcPr>
          <w:p>
            <w:pPr>
              <w:spacing w:after="0"/>
              <w:jc w:val="center"/>
            </w:pPr>
            <w:r>
              <w:rPr>
                <w:b w:val="0"/>
                <w:sz w:val="17"/>
              </w:rPr>
              <w:t>266</w:t>
            </w:r>
          </w:p>
        </w:tc>
      </w:tr>
      <w:tr>
        <w:tc>
          <w:tcPr>
            <w:tcW w:type="dxa" w:w="5102"/>
          </w:tcPr>
          <w:p>
            <w:pPr>
              <w:spacing w:after="0"/>
            </w:pPr>
            <w:r>
              <w:rPr>
                <w:b w:val="0"/>
                <w:sz w:val="17"/>
              </w:rPr>
              <w:t>불필요한 escalation (probe 정답 → 최종 오답)</w:t>
            </w:r>
          </w:p>
        </w:tc>
        <w:tc>
          <w:tcPr>
            <w:tcW w:type="dxa" w:w="1417"/>
          </w:tcPr>
          <w:p>
            <w:pPr>
              <w:spacing w:after="0"/>
              <w:jc w:val="center"/>
            </w:pPr>
            <w:r>
              <w:rPr>
                <w:b w:val="0"/>
                <w:sz w:val="17"/>
              </w:rPr>
              <w:t>26</w:t>
            </w:r>
          </w:p>
        </w:tc>
        <w:tc>
          <w:tcPr>
            <w:tcW w:type="dxa" w:w="1417"/>
          </w:tcPr>
          <w:p>
            <w:pPr>
              <w:spacing w:after="0"/>
              <w:jc w:val="center"/>
            </w:pPr>
            <w:r>
              <w:rPr>
                <w:b w:val="0"/>
                <w:sz w:val="17"/>
              </w:rPr>
              <w:t>7</w:t>
            </w:r>
          </w:p>
        </w:tc>
      </w:tr>
      <w:tr>
        <w:tc>
          <w:tcPr>
            <w:tcW w:type="dxa" w:w="5102"/>
          </w:tcPr>
          <w:p>
            <w:pPr>
              <w:spacing w:after="0"/>
            </w:pPr>
            <w:r>
              <w:rPr>
                <w:b w:val="0"/>
                <w:sz w:val="17"/>
              </w:rPr>
              <w:t>추가 관찰 후에도 오답</w:t>
            </w:r>
          </w:p>
        </w:tc>
        <w:tc>
          <w:tcPr>
            <w:tcW w:type="dxa" w:w="1417"/>
          </w:tcPr>
          <w:p>
            <w:pPr>
              <w:spacing w:after="0"/>
              <w:jc w:val="center"/>
            </w:pPr>
            <w:r>
              <w:rPr>
                <w:b w:val="0"/>
                <w:sz w:val="17"/>
              </w:rPr>
              <w:t>170</w:t>
            </w:r>
          </w:p>
        </w:tc>
        <w:tc>
          <w:tcPr>
            <w:tcW w:type="dxa" w:w="1417"/>
          </w:tcPr>
          <w:p>
            <w:pPr>
              <w:spacing w:after="0"/>
              <w:jc w:val="center"/>
            </w:pPr>
            <w:r>
              <w:rPr>
                <w:b w:val="0"/>
                <w:sz w:val="17"/>
              </w:rPr>
              <w:t>215</w:t>
            </w:r>
          </w:p>
        </w:tc>
      </w:tr>
    </w:tbl>
    <w:p>
      <w:pPr>
        <w:spacing w:after="120"/>
        <w:jc w:val="center"/>
      </w:pPr>
      <w:r>
        <w:rPr>
          <w:i/>
          <w:sz w:val="18"/>
        </w:rPr>
        <w:t>표 6. 최종 실행의 instance 단위 결과 분류</w:t>
      </w:r>
    </w:p>
    <w:p>
      <w:r>
        <w:rPr>
          <w:i w:val="0"/>
        </w:rPr>
        <w:t>조기 종료 오답은 12개(S1) / 3개(S2)로 드물다. 대표 사례는 책 제목 문제(#216)로, 확률 1.0으로 잘못 확신했다. 불필요한 escalation은 S2에서 7개지만 S1에서는 26개다. S1은 τ가 낮아 escalation이 많고, 유형 B에서 probe 답을 결합하지 않기 때문이다. 유형 예측 실패(분석용 라벨 기준)는 S1에서 cross→A 45개, single→B 19개다. 다만 cross→A의 상당수는 Mount Rushmore의 빨간 박스 속 인물 식별처럼 실제로 한 영역만 보면 되는 문제라 crop으로 맞혔다. 남은 오답은 주로 cross다. 특히 지도 위 번호 위치 비교 문항(48 instance)은 1개(S1) / 10개(S2)만 맞혀 무작위 수준 이하였고, 개수 세기 문항(40 instance)은 25 / 22개를 맞혔다.</w:t>
      </w:r>
    </w:p>
    <w:p>
      <w:pPr>
        <w:keepNext/>
        <w:jc w:val="center"/>
      </w:pPr>
      <w:r>
        <w:drawing>
          <wp:inline xmlns:a="http://schemas.openxmlformats.org/drawingml/2006/main" xmlns:pic="http://schemas.openxmlformats.org/drawingml/2006/picture">
            <wp:extent cx="5760000" cy="2790000"/>
            <wp:docPr id="4" name="Picture 4"/>
            <wp:cNvGraphicFramePr>
              <a:graphicFrameLocks noChangeAspect="1"/>
            </wp:cNvGraphicFramePr>
            <a:graphic>
              <a:graphicData uri="http://schemas.openxmlformats.org/drawingml/2006/picture">
                <pic:pic>
                  <pic:nvPicPr>
                    <pic:cNvPr id="0" name="qual.png"/>
                    <pic:cNvPicPr/>
                  </pic:nvPicPr>
                  <pic:blipFill>
                    <a:blip r:embed="rId12"/>
                    <a:stretch>
                      <a:fillRect/>
                    </a:stretch>
                  </pic:blipFill>
                  <pic:spPr>
                    <a:xfrm>
                      <a:off x="0" y="0"/>
                      <a:ext cx="5760000" cy="2790000"/>
                    </a:xfrm>
                    <a:prstGeom prst="rect"/>
                  </pic:spPr>
                </pic:pic>
              </a:graphicData>
            </a:graphic>
          </wp:inline>
        </w:drawing>
      </w:r>
    </w:p>
    <w:p>
      <w:pPr>
        <w:spacing w:after="120"/>
        <w:jc w:val="center"/>
      </w:pPr>
      <w:r>
        <w:rPr>
          <w:i/>
          <w:sz w:val="18"/>
        </w:rPr>
        <w:t>그림 4. 대표 사례 (Success 2). 위: 전역 이미지, probe bbox(빨강), crop 영역(노랑 점선). 아래: Call 3에 입력된 crop.</w:t>
      </w:r>
    </w:p>
    <w:p>
      <w:r>
        <w:rPr>
          <w:i w:val="0"/>
        </w:rPr>
        <w:t>#252(번호판)와 #344(속도 제한 표지)는 1,024 tok 전역 이미지에서는 읽을 수 없던 글자를 원본 해상도 crop에서 읽어 정답으로 바뀐 사례다. #88은 판독 불가와 혼동이 겹친 실패다. bbox는 강변 벤치 옆 사람·자전거 부근을 가리켰지만 자전거가 원본에서도 수십 px라 식별이 어려웠고, 모델은 옆 사람의 붉은 옷 색을 답했다. #148은 영역은 맞았지만 인식에 실패했다. 기둥에 흰색 카메라로 보이는 물체가 있는데도 'there is no Surveillance camera'를 골랐다. 단일 bbox에 의존하므로 첫 영역 선택이 틀리면 복구할 수 없다는 점도 한계다.</w:t>
      </w:r>
    </w:p>
    <w:p>
      <w:pPr>
        <w:pStyle w:val="Heading1"/>
      </w:pPr>
      <w:r>
        <w:t>7. 한계 및 결론</w:t>
      </w:r>
    </w:p>
    <w:p>
      <w:pPr>
        <w:pStyle w:val="ListBullet"/>
        <w:spacing w:after="20"/>
      </w:pPr>
      <w:r>
        <w:rPr>
          <w:b/>
        </w:rPr>
        <w:t>테스트셋 튜닝.</w:t>
      </w:r>
      <w:r>
        <w:t xml:space="preserve"> τ, 유형 threshold, crop 설정, α는 별도 검증셋 없이 같은 800개에서 골랐고, 유형 분류 프롬프트도 category 라벨과 대조해 정했다. τ ∈ [0.99, 1] 구간에서 정확도 변화가 약 1%p라 선택에 크게 민감하지는 않지만, 수치가 다소 낙관적일 수 있다.</w:t>
      </w:r>
    </w:p>
    <w:p>
      <w:pPr>
        <w:pStyle w:val="ListBullet"/>
        <w:spacing w:after="20"/>
      </w:pPr>
      <w:r>
        <w:rPr>
          <w:b/>
        </w:rPr>
        <w:t>토큰 집계.</w:t>
      </w:r>
      <w:r>
        <w:t xml:space="preserve"> &lt;|image_pad|&gt;만 셌다. 이미지마다 붙는 vision start/end 2토큰을 포함해도 평균 이미지 수가 1.67장(S1) / 1.37장(S2)이라 +3.3 / +2.7 tokens에 그쳐 예산 안에 들어온다.</w:t>
      </w:r>
    </w:p>
    <w:p>
      <w:r>
        <w:rPr>
          <w:i w:val="0"/>
        </w:rPr>
        <w:t>결론적으로, 같은 모델이 출력하는 정답 확신도와 근거 bbox를 저해상도 호출 한 번으로 얻고, 텍스트만으로 판단한 질문 유형에 따라 추가 관찰 방식을 고르는 것만으로 전역 축소보다 적은 토큰에서 Success 1 74.00%, Success 2 71.88%를 달성했다. 다음 개선 대상은 cross-instance 정확도이며, 특히 지도처럼 장면 전체를 추론해야 하는 문항이다.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eastAsia="맑은 고딕"/>
      <w:b/>
      <w:bCs/>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eastAsia="맑은 고딕"/>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eastAsia="맑은 고딕"/>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