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7365D"/>
          <w:sz w:val="48"/>
        </w:rPr>
        <w:t>왕복형 박스권 초단타</w:t>
        <w:br/>
        <w:t>종목 선별 및 실시간 대시보드 개발 명세서</w:t>
      </w:r>
    </w:p>
    <w:p>
      <w:pPr>
        <w:jc w:val="center"/>
      </w:pPr>
      <w:r>
        <w:rPr>
          <w:rFonts w:ascii="Noto Sans CJK KR" w:hAnsi="Noto Sans CJK KR" w:eastAsia="Noto Sans CJK KR"/>
          <w:color w:val="5B6573"/>
          <w:sz w:val="22"/>
        </w:rPr>
        <w:t>Agent 개발 의뢰용 기능 요구사항 · 데이터 정의 · 계산 로직 · 화면 명세 · 검증 기준</w:t>
      </w:r>
    </w:p>
    <w:p/>
    <w:p>
      <w:pPr>
        <w:pStyle w:val="Callout"/>
        <w:jc w:val="center"/>
      </w:pPr>
      <w:r>
        <w:t>핵심 목표: 단순 고변동성 종목이 아니라, 넓고 반복 가능한 박스권 안에서 상단과 하단을 여러 차례 왕복하며 충분한 유동성과 현금 유입을 갖는 종목을 데이터로 선별한다.</w:t>
      </w:r>
    </w:p>
    <w:p>
      <w:r>
        <w:br w:type="page"/>
      </w:r>
    </w:p>
    <w:p>
      <w:pPr>
        <w:pStyle w:val="Heading1"/>
      </w:pPr>
      <w:r>
        <w:t>0. 문서 사용 방법</w:t>
      </w:r>
    </w:p>
    <w:p>
      <w:r>
        <w:t>이 문서는 AI 개발 에이전트 또는 개발팀에 그대로 전달할 수 있는 구현 명세서다. 에이전트는 본 문서의 우선순위, 계산 정의, API 구조, 화면 구성, 테스트 조건을 기준으로 MVP부터 단계적으로 구현해야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5040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범위</w:t>
            </w:r>
          </w:p>
        </w:tc>
        <w:tc>
          <w:tcPr>
            <w:tcW w:type="dxa" w:w="403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산출물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 마감 후 전체 종목 스크리닝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7일·14일 왕복형 박스권 후보 30개와 최종 후보 10개</w:t>
            </w:r>
          </w:p>
        </w:tc>
      </w:tr>
      <w:tr>
        <w:tc>
          <w:tcPr>
            <w:tcW w:type="dxa" w:w="11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P0</w:t>
            </w:r>
          </w:p>
        </w:tc>
        <w:tc>
          <w:tcPr>
            <w:tcW w:type="dxa" w:w="504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대시보드 목록·상세 화면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상하단 가격, 현재 위치, 왕복 횟수, 수급·유동성·위험 시각화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실시간 감시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체결강도·호가·분봉·프로그램 수급과 진입/관망/청산 판정</w:t>
            </w:r>
          </w:p>
        </w:tc>
      </w:tr>
      <w:tr>
        <w:tc>
          <w:tcPr>
            <w:tcW w:type="dxa" w:w="11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P1</w:t>
            </w:r>
          </w:p>
        </w:tc>
        <w:tc>
          <w:tcPr>
            <w:tcW w:type="dxa" w:w="504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알림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하단 접근, 반등 확인, 상단 접근, 하단 붕괴 경고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백테스트·자동주문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전략 성과 검증 후 제한적 자동화</w:t>
            </w:r>
          </w:p>
        </w:tc>
      </w:tr>
    </w:tbl>
    <w:p/>
    <w:p>
      <w:pPr>
        <w:pStyle w:val="Heading1"/>
      </w:pPr>
      <w:r>
        <w:t>1. 제품 목적과 비목적</w:t>
      </w:r>
    </w:p>
    <w:p>
      <w:pPr>
        <w:pStyle w:val="Heading2"/>
      </w:pPr>
      <w:r>
        <w:t>1.1 제품 목적</w:t>
      </w:r>
    </w:p>
    <w:p>
      <w:pPr>
        <w:pStyle w:val="ListBullet"/>
      </w:pPr>
      <w:r>
        <w:t>최근 7일과 14일 기준으로 넓은 가격 박스 안에서 반복 왕복하는 종목을 시장 전체에서 자동 탐색한다.</w:t>
      </w:r>
    </w:p>
    <w:p>
      <w:pPr>
        <w:pStyle w:val="ListBullet"/>
      </w:pPr>
      <w:r>
        <w:t>각 종목의 박스 하단·중앙·상단 가격과 현재가 위치를 분리 표시한다.</w:t>
      </w:r>
    </w:p>
    <w:p>
      <w:pPr>
        <w:pStyle w:val="ListBullet"/>
      </w:pPr>
      <w:r>
        <w:t>외국인·기관·연기금·프로그램·개인 수급과 거래대금 흐름을 함께 시각화한다.</w:t>
      </w:r>
    </w:p>
    <w:p>
      <w:pPr>
        <w:pStyle w:val="ListBullet"/>
      </w:pPr>
      <w:r>
        <w:t>왕복매매 적합도와 오늘 진입 매력도를 별도 점수로 제공한다.</w:t>
      </w:r>
    </w:p>
    <w:p>
      <w:pPr>
        <w:pStyle w:val="ListBullet"/>
      </w:pPr>
      <w:r>
        <w:t>초단타 대상 종목의 실시간 호가·체결·분봉을 감시해 매수·관망·익절·손절 판단 근거를 제공한다.</w:t>
      </w:r>
    </w:p>
    <w:p>
      <w:pPr>
        <w:pStyle w:val="Heading2"/>
      </w:pPr>
      <w:r>
        <w:t>1.2 비목적</w:t>
      </w:r>
    </w:p>
    <w:p>
      <w:pPr>
        <w:pStyle w:val="ListBullet"/>
      </w:pPr>
      <w:r>
        <w:t>단순히 최근 가장 많이 상승하거나 하락한 종목을 추천하지 않는다.</w:t>
      </w:r>
    </w:p>
    <w:p>
      <w:pPr>
        <w:pStyle w:val="ListBullet"/>
      </w:pPr>
      <w:r>
        <w:t>박스 하단에 도달했다는 이유만으로 자동 매수 신호를 발생시키지 않는다.</w:t>
      </w:r>
    </w:p>
    <w:p>
      <w:pPr>
        <w:pStyle w:val="ListBullet"/>
      </w:pPr>
      <w:r>
        <w:t>초기 버전에서는 무인 자동주문을 기본 기능으로 제공하지 않는다.</w:t>
      </w:r>
    </w:p>
    <w:p>
      <w:pPr>
        <w:pStyle w:val="ListBullet"/>
      </w:pPr>
      <w:r>
        <w:t>예측 점수를 확정 수익이나 투자 보장으로 표현하지 않는다.</w:t>
      </w:r>
    </w:p>
    <w:p>
      <w:pPr>
        <w:pStyle w:val="Heading1"/>
      </w:pPr>
      <w:r>
        <w:t>2. 핵심 개념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7776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왕복형 박스권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일정 기간 안에서 가격이 상단과 하단을 여러 차례 오가며 순방향 이동보다 누적 이동거리가 큰 상태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하단</w:t>
            </w:r>
          </w:p>
        </w:tc>
        <w:tc>
          <w:tcPr>
            <w:tcW w:type="dxa" w:w="777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단순 최저가가 아니라 저가 군집·거래량 집중·반등 반복을 반영한 지지 가격대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상단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단순 최고가가 아니라 고가 군집·거래량 집중·저항 반복을 반영한 저항 가격대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중앙</w:t>
            </w:r>
          </w:p>
        </w:tc>
        <w:tc>
          <w:tcPr>
            <w:tcW w:type="dxa" w:w="777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(상단+하단)/2 또는 거래량 가중 중심가격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위치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현재가가 하단 0%와 상단 100% 사이 어디에 있는지 나타내는 값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완전 왕복</w:t>
            </w:r>
          </w:p>
        </w:tc>
        <w:tc>
          <w:tcPr>
            <w:tcW w:type="dxa" w:w="777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하단 구역→상단 구역 또는 상단 구역→하단 구역까지 이동한 1회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방향 효율성 ER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순이동거리 ÷ 누적 절대 이동거리. 낮을수록 왕복형, 높을수록 추세형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왕복매매 적합도</w:t>
            </w:r>
          </w:p>
        </w:tc>
        <w:tc>
          <w:tcPr>
            <w:tcW w:type="dxa" w:w="777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진폭·왕복 횟수·신뢰도·유동성·수급 등을 합산한 구조적 적합도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오늘 진입 매력도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위치·실시간 반등·수급·호가·시장상황을 반영한 당일 진입 점수</w:t>
            </w:r>
          </w:p>
        </w:tc>
      </w:tr>
    </w:tbl>
    <w:p/>
    <w:p>
      <w:pPr>
        <w:pStyle w:val="Heading1"/>
      </w:pPr>
      <w:r>
        <w:t>3. 데이터 요구사항</w:t>
      </w:r>
    </w:p>
    <w:p>
      <w:pPr>
        <w:pStyle w:val="Heading2"/>
      </w:pPr>
      <w:r>
        <w:t>3.1 일별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6048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필드</w:t>
            </w:r>
          </w:p>
        </w:tc>
        <w:tc>
          <w:tcPr>
            <w:tcW w:type="dxa" w:w="2448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권장 보존기간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가격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일자, 시가, 고가, 저가, 종가, 수정주가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최소 3년</w:t>
            </w:r>
          </w:p>
        </w:tc>
      </w:tr>
      <w:tr>
        <w:tc>
          <w:tcPr>
            <w:tcW w:type="dxa" w:w="15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거래</w:t>
            </w:r>
          </w:p>
        </w:tc>
        <w:tc>
          <w:tcPr>
            <w:tcW w:type="dxa" w:w="604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거래량, 거래대금, 회전율</w:t>
            </w:r>
          </w:p>
        </w:tc>
        <w:tc>
          <w:tcPr>
            <w:tcW w:type="dxa" w:w="244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최소 3년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수급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외국인·기관·연기금·개인 순매수 수량/금액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최소 1년</w:t>
            </w:r>
          </w:p>
        </w:tc>
      </w:tr>
      <w:tr>
        <w:tc>
          <w:tcPr>
            <w:tcW w:type="dxa" w:w="15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공매도</w:t>
            </w:r>
          </w:p>
        </w:tc>
        <w:tc>
          <w:tcPr>
            <w:tcW w:type="dxa" w:w="604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공매도 거래량·대금·잔고</w:t>
            </w:r>
          </w:p>
        </w:tc>
        <w:tc>
          <w:tcPr>
            <w:tcW w:type="dxa" w:w="244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가능 범위 전체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기업·시장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시가총액, 업종, 거래정지·관리종목 상태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현재+이력</w:t>
            </w:r>
          </w:p>
        </w:tc>
      </w:tr>
      <w:tr>
        <w:tc>
          <w:tcPr>
            <w:tcW w:type="dxa" w:w="15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이벤트</w:t>
            </w:r>
          </w:p>
        </w:tc>
        <w:tc>
          <w:tcPr>
            <w:tcW w:type="dxa" w:w="604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실적발표, 수주, 증자, 보호예수, 지수 편입·편출</w:t>
            </w:r>
          </w:p>
        </w:tc>
        <w:tc>
          <w:tcPr>
            <w:tcW w:type="dxa" w:w="244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최소 1년</w:t>
            </w:r>
          </w:p>
        </w:tc>
      </w:tr>
    </w:tbl>
    <w:p/>
    <w:p>
      <w:pPr>
        <w:pStyle w:val="Heading2"/>
      </w:pPr>
      <w:r>
        <w:t>3.2 장중 실시간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619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필드</w:t>
            </w:r>
          </w:p>
        </w:tc>
        <w:tc>
          <w:tcPr>
            <w:tcW w:type="dxa" w:w="2304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갱신주기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체결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체결가, 체결량, 매수/매도 체결 구분, 체결시각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틱 실시간</w:t>
            </w:r>
          </w:p>
        </w:tc>
      </w:tr>
      <w:tr>
        <w:tc>
          <w:tcPr>
            <w:tcW w:type="dxa" w:w="15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호가</w:t>
            </w:r>
          </w:p>
        </w:tc>
        <w:tc>
          <w:tcPr>
            <w:tcW w:type="dxa" w:w="619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상위 10호가 가격·잔량, 잔량 변화</w:t>
            </w:r>
          </w:p>
        </w:tc>
        <w:tc>
          <w:tcPr>
            <w:tcW w:type="dxa" w:w="230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실시간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분봉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1분·3분·5분 OHLCV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1분 이하</w:t>
            </w:r>
          </w:p>
        </w:tc>
      </w:tr>
      <w:tr>
        <w:tc>
          <w:tcPr>
            <w:tcW w:type="dxa" w:w="15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프로그램</w:t>
            </w:r>
          </w:p>
        </w:tc>
        <w:tc>
          <w:tcPr>
            <w:tcW w:type="dxa" w:w="619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프로그램 순매수, 차익·비차익</w:t>
            </w:r>
          </w:p>
        </w:tc>
        <w:tc>
          <w:tcPr>
            <w:tcW w:type="dxa" w:w="230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가능한 최소 지연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시장 동조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코스피, 업종지수, 관련 대형주, 선물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실시간</w:t>
            </w:r>
          </w:p>
        </w:tc>
      </w:tr>
    </w:tbl>
    <w:p/>
    <w:p>
      <w:pPr>
        <w:pStyle w:val="Heading2"/>
      </w:pPr>
      <w:r>
        <w:t>3.3 데이터 공급자</w:t>
      </w:r>
    </w:p>
    <w:p>
      <w:r>
        <w:t>한국 주식 실시간 데이터와 주문 연동은 증권사 공식 Open API를 우선 사용한다. 예: 한국투자증권 KIS Developers. 일별 전체시장 스크리닝에는 KRX·증권사 API·정식 데이터 공급자를 사용할 수 있다. 크롤링은 이용약관과 호출 제한을 확인한 경우에만 보조 수단으로 사용한다.</w:t>
      </w:r>
    </w:p>
    <w:p>
      <w:pPr>
        <w:pStyle w:val="Heading1"/>
      </w:pPr>
      <w:r>
        <w:t>4. 7일·14일 박스 산출 로직</w:t>
      </w:r>
    </w:p>
    <w:p>
      <w:pPr>
        <w:pStyle w:val="Heading2"/>
      </w:pPr>
      <w:r>
        <w:t>4.1 기본 계산 창</w:t>
      </w:r>
    </w:p>
    <w:p>
      <w:pPr>
        <w:pStyle w:val="ListBullet"/>
      </w:pPr>
      <w:r>
        <w:t>7일 박스: 최근 7거래일의 가격 행동을 민감하게 반영한다.</w:t>
      </w:r>
    </w:p>
    <w:p>
      <w:pPr>
        <w:pStyle w:val="ListBullet"/>
      </w:pPr>
      <w:r>
        <w:t>14일 박스: 박스의 반복성과 안정성을 검증한다.</w:t>
      </w:r>
    </w:p>
    <w:p>
      <w:pPr>
        <w:pStyle w:val="ListBullet"/>
      </w:pPr>
      <w:r>
        <w:t>두 기간은 반드시 각각 독립 계산하고 동시에 화면에 표시한다.</w:t>
      </w:r>
    </w:p>
    <w:p>
      <w:pPr>
        <w:pStyle w:val="Heading2"/>
      </w:pPr>
      <w:r>
        <w:t>4.2 이상치에 강한 상·하단 계산</w:t>
      </w:r>
    </w:p>
    <w:p>
      <w:r>
        <w:t>단순 기간 최고가·최저가는 하루짜리 꼬리나 갭으로 왜곡될 수 있으므로 기본 박스 가격으로 사용하지 않는다. MVP에서는 아래 혼합방식을 사용한다.</w:t>
      </w:r>
    </w:p>
    <w:p>
      <w:pPr>
        <w:pStyle w:val="ListNumber"/>
      </w:pPr>
      <w:r>
        <w:t>일별 고가·저가 또는 분봉 가격에서 상위·하위 분위값을 계산한다. 예: 하단 후보는 10~20 분위, 상단 후보는 80~90 분위.</w:t>
      </w:r>
    </w:p>
    <w:p>
      <w:pPr>
        <w:pStyle w:val="ListNumber"/>
      </w:pPr>
      <w:r>
        <w:t>해당 가격 주변에서 반등·저항이 반복된 횟수를 계산한다.</w:t>
      </w:r>
    </w:p>
    <w:p>
      <w:pPr>
        <w:pStyle w:val="ListNumber"/>
      </w:pPr>
      <w:r>
        <w:t>가격대별 거래량이 있으면 거래량 프로파일의 고밀도 구간을 보정값으로 적용한다.</w:t>
      </w:r>
    </w:p>
    <w:p>
      <w:pPr>
        <w:pStyle w:val="ListNumber"/>
      </w:pPr>
      <w:r>
        <w:t>짧은 단발성 꼬리는 박스 신뢰도에서 감점하거나 제외한다.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출력값</w:t>
            </w:r>
          </w:p>
        </w:tc>
        <w:tc>
          <w:tcPr>
            <w:tcW w:type="dxa" w:w="7344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box_low_7d / 14d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저가 군집과 반등 반복을 반영한 박스 하단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box_high_7d / 14d</w:t>
            </w:r>
          </w:p>
        </w:tc>
        <w:tc>
          <w:tcPr>
            <w:tcW w:type="dxa" w:w="734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고가 군집과 저항 반복을 반영한 박스 상단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box_mid_7d / 14d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단순 중앙 또는 거래량 가중 중심가격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box_width_pct</w:t>
            </w:r>
          </w:p>
        </w:tc>
        <w:tc>
          <w:tcPr>
            <w:tcW w:type="dxa" w:w="734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(상단-하단)/중앙 × 100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box_position_pct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(현재가-하단)/(상단-하단) × 100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box_confidence</w:t>
            </w:r>
          </w:p>
        </w:tc>
        <w:tc>
          <w:tcPr>
            <w:tcW w:type="dxa" w:w="734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접촉 반복·가격 밀집·이상치 비중·이탈 빈도를 반영한 0~100 점수</w:t>
            </w:r>
          </w:p>
        </w:tc>
      </w:tr>
    </w:tbl>
    <w:p/>
    <w:p>
      <w:pPr>
        <w:pStyle w:val="Heading2"/>
      </w:pPr>
      <w:r>
        <w:t>4.3 상단·하단 구역</w:t>
      </w:r>
    </w:p>
    <w:p>
      <w:r>
        <w:t>정확한 한 가격이 아니라 구역으로 취급한다.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구역</w:t>
            </w:r>
          </w:p>
        </w:tc>
        <w:tc>
          <w:tcPr>
            <w:tcW w:type="dxa" w:w="3168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박스 위치 기준 예시</w:t>
            </w:r>
          </w:p>
        </w:tc>
        <w:tc>
          <w:tcPr>
            <w:tcW w:type="dxa" w:w="547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하단 구역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0~20%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매수 후보 구간. 단, 하락 중이면 관망</w:t>
            </w:r>
          </w:p>
        </w:tc>
      </w:tr>
      <w:tr>
        <w:tc>
          <w:tcPr>
            <w:tcW w:type="dxa" w:w="15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하단 위</w:t>
            </w:r>
          </w:p>
        </w:tc>
        <w:tc>
          <w:tcPr>
            <w:tcW w:type="dxa" w:w="316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20~40%</w:t>
            </w:r>
          </w:p>
        </w:tc>
        <w:tc>
          <w:tcPr>
            <w:tcW w:type="dxa" w:w="54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반등 확인 후 진입 가능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중앙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40~60%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기대수익 대비 손절폭이 불리할 수 있음</w:t>
            </w:r>
          </w:p>
        </w:tc>
      </w:tr>
      <w:tr>
        <w:tc>
          <w:tcPr>
            <w:tcW w:type="dxa" w:w="15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상단 아래</w:t>
            </w:r>
          </w:p>
        </w:tc>
        <w:tc>
          <w:tcPr>
            <w:tcW w:type="dxa" w:w="316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60~80%</w:t>
            </w:r>
          </w:p>
        </w:tc>
        <w:tc>
          <w:tcPr>
            <w:tcW w:type="dxa" w:w="54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신규 진입 신중, 보유분 관리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상단 구역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80~100%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익절 또는 돌파 확인 구간</w:t>
            </w:r>
          </w:p>
        </w:tc>
      </w:tr>
      <w:tr>
        <w:tc>
          <w:tcPr>
            <w:tcW w:type="dxa" w:w="15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이탈</w:t>
            </w:r>
          </w:p>
        </w:tc>
        <w:tc>
          <w:tcPr>
            <w:tcW w:type="dxa" w:w="316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&lt;0% 또는 &gt;100%</w:t>
            </w:r>
          </w:p>
        </w:tc>
        <w:tc>
          <w:tcPr>
            <w:tcW w:type="dxa" w:w="54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붕괴 또는 돌파. 새로운 박스 재계산 필요</w:t>
            </w:r>
          </w:p>
        </w:tc>
      </w:tr>
    </w:tbl>
    <w:p/>
    <w:p>
      <w:pPr>
        <w:pStyle w:val="Heading1"/>
      </w:pPr>
      <w:r>
        <w:t>5. 왕복 여부 판별</w:t>
      </w:r>
    </w:p>
    <w:p>
      <w:pPr>
        <w:pStyle w:val="Heading2"/>
      </w:pPr>
      <w:r>
        <w:t>5.1 방향 효율성</w:t>
      </w:r>
    </w:p>
    <w:p>
      <w:r>
        <w:t>ER = |마지막 가격 - 첫 가격| ÷ Σ|각 구간 가격 변화|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ER 범위</w:t>
            </w:r>
          </w:p>
        </w:tc>
        <w:tc>
          <w:tcPr>
            <w:tcW w:type="dxa" w:w="8208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해석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0.00~0.25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강한 왕복형 또는 평균회귀형</w:t>
            </w:r>
          </w:p>
        </w:tc>
      </w:tr>
      <w:tr>
        <w:tc>
          <w:tcPr>
            <w:tcW w:type="dxa" w:w="20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0.25~0.45</w:t>
            </w:r>
          </w:p>
        </w:tc>
        <w:tc>
          <w:tcPr>
            <w:tcW w:type="dxa" w:w="82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왕복형 후보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0.45~0.65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혼합형</w:t>
            </w:r>
          </w:p>
        </w:tc>
      </w:tr>
      <w:tr>
        <w:tc>
          <w:tcPr>
            <w:tcW w:type="dxa" w:w="20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0.65 이상</w:t>
            </w:r>
          </w:p>
        </w:tc>
        <w:tc>
          <w:tcPr>
            <w:tcW w:type="dxa" w:w="82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단방향 추세형 가능성이 높아 박스매매 후보에서 감점</w:t>
            </w:r>
          </w:p>
        </w:tc>
      </w:tr>
    </w:tbl>
    <w:p/>
    <w:p>
      <w:pPr>
        <w:pStyle w:val="Heading2"/>
      </w:pPr>
      <w:r>
        <w:t>5.2 접촉과 완전 왕복</w:t>
      </w:r>
    </w:p>
    <w:p>
      <w:pPr>
        <w:pStyle w:val="ListBullet"/>
      </w:pPr>
      <w:r>
        <w:t>하단 접촉: 가격이 하단 구역에 진입하고 일정 최소 반등폭을 기록한 경우 1회.</w:t>
      </w:r>
    </w:p>
    <w:p>
      <w:pPr>
        <w:pStyle w:val="ListBullet"/>
      </w:pPr>
      <w:r>
        <w:t>상단 접촉: 가격이 상단 구역에 진입하고 일정 최소 하락폭을 기록한 경우 1회.</w:t>
      </w:r>
    </w:p>
    <w:p>
      <w:pPr>
        <w:pStyle w:val="ListBullet"/>
      </w:pPr>
      <w:r>
        <w:t>완전 왕복: 하단 접촉 후 상단 구역 도달 또는 반대 방향 도달.</w:t>
      </w:r>
    </w:p>
    <w:p>
      <w:pPr>
        <w:pStyle w:val="ListBullet"/>
      </w:pPr>
      <w:r>
        <w:t>노이즈 방지를 위해 같은 구역 내 반복 틱은 1회로 묶고 최소 시간·가격 이격 조건을 둔다.</w:t>
      </w:r>
    </w:p>
    <w:p>
      <w:pPr>
        <w:pStyle w:val="Heading2"/>
      </w:pPr>
      <w:r>
        <w:t>5.3 선별 최소조건 기본값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조건</w:t>
            </w:r>
          </w:p>
        </w:tc>
        <w:tc>
          <w:tcPr>
            <w:tcW w:type="dxa" w:w="691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기본값(설정 가능)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7일 또는 14일 박스 진폭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8% 이상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평균 일중 고저폭</w:t>
            </w:r>
          </w:p>
        </w:tc>
        <w:tc>
          <w:tcPr>
            <w:tcW w:type="dxa" w:w="691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3.5% 이상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방향 효율성 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0.45 이하, 우수 기준 0.35 이하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상단·하단 접촉</w:t>
            </w:r>
          </w:p>
        </w:tc>
        <w:tc>
          <w:tcPr>
            <w:tcW w:type="dxa" w:w="691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각각 2회 이상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완전 왕복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7일 1회 이상 또는 14일 2회 이상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평균 거래대금</w:t>
            </w:r>
          </w:p>
        </w:tc>
        <w:tc>
          <w:tcPr>
            <w:tcW w:type="dxa" w:w="691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500억 원 이상, 사용자 설정 가능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호가 스프레드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동일 유동성군 대비 과도하지 않을 것</w:t>
            </w:r>
          </w:p>
        </w:tc>
      </w:tr>
    </w:tbl>
    <w:p/>
    <w:p>
      <w:pPr>
        <w:pStyle w:val="Heading1"/>
      </w:pPr>
      <w:r>
        <w:t>6. 수급·현금 유입 분석</w:t>
      </w:r>
    </w:p>
    <w:p>
      <w:pPr>
        <w:pStyle w:val="Heading2"/>
      </w:pPr>
      <w:r>
        <w:t>6.1 표시 기간</w:t>
      </w:r>
    </w:p>
    <w:p>
      <w:r>
        <w:t>각 수급 주체는 1일·5일·10일 또는 1일·7일·14일 누적으로 표시한다.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수급 주체</w:t>
            </w:r>
          </w:p>
        </w:tc>
        <w:tc>
          <w:tcPr>
            <w:tcW w:type="dxa" w:w="8208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출력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외국인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순매수 금액, 시총 대비 강도, 연속 순매수 일수</w:t>
            </w:r>
          </w:p>
        </w:tc>
      </w:tr>
      <w:tr>
        <w:tc>
          <w:tcPr>
            <w:tcW w:type="dxa" w:w="20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기관</w:t>
            </w:r>
          </w:p>
        </w:tc>
        <w:tc>
          <w:tcPr>
            <w:tcW w:type="dxa" w:w="82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 및 세부 주체 가능 시 분리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연기금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장기성 자금 유입 여부</w:t>
            </w:r>
          </w:p>
        </w:tc>
      </w:tr>
      <w:tr>
        <w:tc>
          <w:tcPr>
            <w:tcW w:type="dxa" w:w="20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프로그램</w:t>
            </w:r>
          </w:p>
        </w:tc>
        <w:tc>
          <w:tcPr>
            <w:tcW w:type="dxa" w:w="82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당일·누적 순매수, 차익·비차익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개인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큰손 반대편 수급인지 확인</w:t>
            </w:r>
          </w:p>
        </w:tc>
      </w:tr>
      <w:tr>
        <w:tc>
          <w:tcPr>
            <w:tcW w:type="dxa" w:w="20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공매도</w:t>
            </w:r>
          </w:p>
        </w:tc>
        <w:tc>
          <w:tcPr>
            <w:tcW w:type="dxa" w:w="82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공매도 거래·잔고 증가와 숏커버 가능성</w:t>
            </w:r>
          </w:p>
        </w:tc>
      </w:tr>
    </w:tbl>
    <w:p/>
    <w:p>
      <w:pPr>
        <w:pStyle w:val="Heading2"/>
      </w:pPr>
      <w:r>
        <w:t>6.2 수급 강도 정규화</w:t>
      </w:r>
    </w:p>
    <w:p>
      <w:r>
        <w:t>수급 강도 = 순매수 금액 ÷ 시가총액 × 100</w:t>
      </w:r>
    </w:p>
    <w:p>
      <w:r>
        <w:t>대형주와 중소형주를 비교할 때 절대 금액만 사용하지 않고 시가총액 대비 비율과 거래대금 대비 비율을 함께 사용한다.</w:t>
      </w:r>
    </w:p>
    <w:p>
      <w:pPr>
        <w:pStyle w:val="Heading2"/>
      </w:pPr>
      <w:r>
        <w:t>6.3 수급 상태 라벨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라벨</w:t>
            </w:r>
          </w:p>
        </w:tc>
        <w:tc>
          <w:tcPr>
            <w:tcW w:type="dxa" w:w="7344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조건 예시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외국인·기관 동반 유입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양쪽 모두 5일 누적 순매수, 시총 대비 기준 충족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연기금 방어</w:t>
            </w:r>
          </w:p>
        </w:tc>
        <w:tc>
          <w:tcPr>
            <w:tcW w:type="dxa" w:w="734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외국인 매도에도 연기금·기관이 순매수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외국인 단독 매집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외국인 강한 유입, 기관 중립 또는 소폭 매도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개인만 매수</w:t>
            </w:r>
          </w:p>
        </w:tc>
        <w:tc>
          <w:tcPr>
            <w:tcW w:type="dxa" w:w="734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외국인·기관 동반 매도, 개인만 순매수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큰손 동반 이탈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외국인·기관·프로그램 동반 순매도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숏커버 가능</w:t>
            </w:r>
          </w:p>
        </w:tc>
        <w:tc>
          <w:tcPr>
            <w:tcW w:type="dxa" w:w="734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공매도 잔고 감소와 외국인 매수·급반등 동반</w:t>
            </w:r>
          </w:p>
        </w:tc>
      </w:tr>
    </w:tbl>
    <w:p/>
    <w:p>
      <w:pPr>
        <w:pStyle w:val="Heading1"/>
      </w:pPr>
      <w:r>
        <w:t>7. 유동성 및 실제 매매 가능성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7344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표시·활용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20일 평균 거래대금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초단타 진입·청산 가능성의 1차 필터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최근 5일 거래대금 증가율</w:t>
            </w:r>
          </w:p>
        </w:tc>
        <w:tc>
          <w:tcPr>
            <w:tcW w:type="dxa" w:w="734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변동성 지속 여부 확인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평균 호가 스프레드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거래비용과 슬리피지 위험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상위 5·10호가 잔량</w:t>
            </w:r>
          </w:p>
        </w:tc>
        <w:tc>
          <w:tcPr>
            <w:tcW w:type="dxa" w:w="734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주문 규모 대비 시장 깊이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예상 슬리피지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1,000만 원 시장가 또는 공격적 지정가 주문 시 추정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체결 속도</w:t>
            </w:r>
          </w:p>
        </w:tc>
        <w:tc>
          <w:tcPr>
            <w:tcW w:type="dxa" w:w="734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10초·30초·60초 단위 거래량 변화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회전율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시총 대비 거래 활성도</w:t>
            </w:r>
          </w:p>
        </w:tc>
      </w:tr>
    </w:tbl>
    <w:p/>
    <w:p>
      <w:pPr>
        <w:pStyle w:val="Heading1"/>
      </w:pPr>
      <w:r>
        <w:t>8. 위험 및 박스 붕괴 감지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위험 신호</w:t>
            </w:r>
          </w:p>
        </w:tc>
        <w:tc>
          <w:tcPr>
            <w:tcW w:type="dxa" w:w="7056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저점 지속 하락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7일·14일 하단이 연속 하향 이동</w:t>
            </w:r>
          </w:p>
        </w:tc>
      </w:tr>
      <w:tr>
        <w:tc>
          <w:tcPr>
            <w:tcW w:type="dxa" w:w="316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거래량 동반 하단 이탈</w:t>
            </w:r>
          </w:p>
        </w:tc>
        <w:tc>
          <w:tcPr>
            <w:tcW w:type="dxa" w:w="705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붕괴 위험 높음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ER·ADX 상승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평균회귀에서 추세형으로 전환</w:t>
            </w:r>
          </w:p>
        </w:tc>
      </w:tr>
      <w:tr>
        <w:tc>
          <w:tcPr>
            <w:tcW w:type="dxa" w:w="316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외국인·기관 동반 이탈</w:t>
            </w:r>
          </w:p>
        </w:tc>
        <w:tc>
          <w:tcPr>
            <w:tcW w:type="dxa" w:w="705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하단 매수 후보에서 제외 또는 감점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업종·시장 동반 급락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개별 반등 신뢰도 하락</w:t>
            </w:r>
          </w:p>
        </w:tc>
      </w:tr>
      <w:tr>
        <w:tc>
          <w:tcPr>
            <w:tcW w:type="dxa" w:w="316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실적·공시 악재</w:t>
            </w:r>
          </w:p>
        </w:tc>
        <w:tc>
          <w:tcPr>
            <w:tcW w:type="dxa" w:w="705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박스 무효화 가능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갭 이탈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손절 범위를 넘어설 수 있으므로 별도 경고</w:t>
            </w:r>
          </w:p>
        </w:tc>
      </w:tr>
    </w:tbl>
    <w:p/>
    <w:p>
      <w:pPr>
        <w:pStyle w:val="Heading1"/>
      </w:pPr>
      <w:r>
        <w:t>9. 점수 모델</w:t>
      </w:r>
    </w:p>
    <w:p>
      <w:pPr>
        <w:pStyle w:val="Heading2"/>
      </w:pPr>
      <w:r>
        <w:t>9.1 왕복매매 적합도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7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평가 요소</w:t>
            </w:r>
          </w:p>
        </w:tc>
        <w:tc>
          <w:tcPr>
            <w:tcW w:type="dxa" w:w="475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비중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7일·14일 박스 진폭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20%</w:t>
            </w:r>
          </w:p>
        </w:tc>
      </w:tr>
      <w:tr>
        <w:tc>
          <w:tcPr>
            <w:tcW w:type="dxa" w:w="54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완전 왕복 횟수</w:t>
            </w:r>
          </w:p>
        </w:tc>
        <w:tc>
          <w:tcPr>
            <w:tcW w:type="dxa" w:w="47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20%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신뢰도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15%</w:t>
            </w:r>
          </w:p>
        </w:tc>
      </w:tr>
      <w:tr>
        <w:tc>
          <w:tcPr>
            <w:tcW w:type="dxa" w:w="54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낮은 방향 효율성</w:t>
            </w:r>
          </w:p>
        </w:tc>
        <w:tc>
          <w:tcPr>
            <w:tcW w:type="dxa" w:w="47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10%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외국인·기관·연기금 수급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15%</w:t>
            </w:r>
          </w:p>
        </w:tc>
      </w:tr>
      <w:tr>
        <w:tc>
          <w:tcPr>
            <w:tcW w:type="dxa" w:w="54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거래대금·호가 유동성</w:t>
            </w:r>
          </w:p>
        </w:tc>
        <w:tc>
          <w:tcPr>
            <w:tcW w:type="dxa" w:w="47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10%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향후 촉매·변동성 지속성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5%</w:t>
            </w:r>
          </w:p>
        </w:tc>
      </w:tr>
      <w:tr>
        <w:tc>
          <w:tcPr>
            <w:tcW w:type="dxa" w:w="54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붕괴 위험</w:t>
            </w:r>
          </w:p>
        </w:tc>
        <w:tc>
          <w:tcPr>
            <w:tcW w:type="dxa" w:w="47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-5%~-20% 감점</w:t>
            </w:r>
          </w:p>
        </w:tc>
      </w:tr>
    </w:tbl>
    <w:p/>
    <w:p>
      <w:pPr>
        <w:pStyle w:val="Heading2"/>
      </w:pPr>
      <w:r>
        <w:t>9.2 오늘 진입 매력도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7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평가 요소</w:t>
            </w:r>
          </w:p>
        </w:tc>
        <w:tc>
          <w:tcPr>
            <w:tcW w:type="dxa" w:w="475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비중 예시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현재가의 박스 내 위치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25%</w:t>
            </w:r>
          </w:p>
        </w:tc>
      </w:tr>
      <w:tr>
        <w:tc>
          <w:tcPr>
            <w:tcW w:type="dxa" w:w="54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하단 반등 확인·저점 상승</w:t>
            </w:r>
          </w:p>
        </w:tc>
        <w:tc>
          <w:tcPr>
            <w:tcW w:type="dxa" w:w="47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20%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체결강도와 체결속도 회복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15%</w:t>
            </w:r>
          </w:p>
        </w:tc>
      </w:tr>
      <w:tr>
        <w:tc>
          <w:tcPr>
            <w:tcW w:type="dxa" w:w="54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호가 불균형·매물 흡수</w:t>
            </w:r>
          </w:p>
        </w:tc>
        <w:tc>
          <w:tcPr>
            <w:tcW w:type="dxa" w:w="47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15%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당일 프로그램·외국인 수급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10%</w:t>
            </w:r>
          </w:p>
        </w:tc>
      </w:tr>
      <w:tr>
        <w:tc>
          <w:tcPr>
            <w:tcW w:type="dxa" w:w="54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업종·시장 동조</w:t>
            </w:r>
          </w:p>
        </w:tc>
        <w:tc>
          <w:tcPr>
            <w:tcW w:type="dxa" w:w="47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10%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하단 붕괴 위험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-5%~-30% 감점</w:t>
            </w:r>
          </w:p>
        </w:tc>
      </w:tr>
    </w:tbl>
    <w:p/>
    <w:p>
      <w:pPr>
        <w:pStyle w:val="Callout"/>
      </w:pPr>
      <w:r>
        <w:t>왕복매매 적합도와 오늘 진입 매력도는 반드시 분리한다. 좋은 왕복 종목도 현재 상단에 있으면 진입 매력도는 낮아야 한다.</w:t>
      </w:r>
    </w:p>
    <w:p>
      <w:pPr>
        <w:pStyle w:val="Heading1"/>
      </w:pPr>
      <w:r>
        <w:t>10. 대시보드 화면 명세</w:t>
      </w:r>
    </w:p>
    <w:p>
      <w:pPr>
        <w:pStyle w:val="Heading2"/>
      </w:pPr>
      <w:r>
        <w:t>10.1 메인 후보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20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열</w:t>
            </w:r>
          </w:p>
        </w:tc>
        <w:tc>
          <w:tcPr>
            <w:tcW w:type="dxa" w:w="115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내용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순위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최종 후보 순위</w:t>
            </w:r>
          </w:p>
        </w:tc>
      </w:tr>
      <w:tr>
        <w:tc>
          <w:tcPr>
            <w:tcW w:type="dxa" w:w="51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종목</w:t>
            </w:r>
          </w:p>
        </w:tc>
        <w:tc>
          <w:tcPr>
            <w:tcW w:type="dxa" w:w="51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종목명·코드·시장·업종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현재가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등락률과 함께 표시</w:t>
            </w:r>
          </w:p>
        </w:tc>
      </w:tr>
      <w:tr>
        <w:tc>
          <w:tcPr>
            <w:tcW w:type="dxa" w:w="51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7일 박스</w:t>
            </w:r>
          </w:p>
        </w:tc>
        <w:tc>
          <w:tcPr>
            <w:tcW w:type="dxa" w:w="51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하단~상단, 진폭%, 현재 위치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14일 박스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하단~상단, 진폭%, 현재 위치</w:t>
            </w:r>
          </w:p>
        </w:tc>
      </w:tr>
      <w:tr>
        <w:tc>
          <w:tcPr>
            <w:tcW w:type="dxa" w:w="51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왕복</w:t>
            </w:r>
          </w:p>
        </w:tc>
        <w:tc>
          <w:tcPr>
            <w:tcW w:type="dxa" w:w="51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7일/14일 완전 왕복 횟수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7일/14일 방향 효율성</w:t>
            </w:r>
          </w:p>
        </w:tc>
      </w:tr>
      <w:tr>
        <w:tc>
          <w:tcPr>
            <w:tcW w:type="dxa" w:w="51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수급</w:t>
            </w:r>
          </w:p>
        </w:tc>
        <w:tc>
          <w:tcPr>
            <w:tcW w:type="dxa" w:w="51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외국인·기관·연기금 상태 라벨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유동성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평균 거래대금·스프레드·슬리피지</w:t>
            </w:r>
          </w:p>
        </w:tc>
      </w:tr>
      <w:tr>
        <w:tc>
          <w:tcPr>
            <w:tcW w:type="dxa" w:w="51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적합도</w:t>
            </w:r>
          </w:p>
        </w:tc>
        <w:tc>
          <w:tcPr>
            <w:tcW w:type="dxa" w:w="51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왕복매매 적합도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진입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오늘 진입 매력도와 상태</w:t>
            </w:r>
          </w:p>
        </w:tc>
      </w:tr>
      <w:tr>
        <w:tc>
          <w:tcPr>
            <w:tcW w:type="dxa" w:w="51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위험</w:t>
            </w:r>
          </w:p>
        </w:tc>
        <w:tc>
          <w:tcPr>
            <w:tcW w:type="dxa" w:w="518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박스 붕괴·과열·추세형 경고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7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열</w:t>
            </w:r>
          </w:p>
        </w:tc>
        <w:tc>
          <w:tcPr>
            <w:tcW w:type="dxa" w:w="835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순위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최종 후보 순위</w:t>
            </w:r>
          </w:p>
        </w:tc>
      </w:tr>
      <w:tr>
        <w:tc>
          <w:tcPr>
            <w:tcW w:type="dxa" w:w="18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종목</w:t>
            </w:r>
          </w:p>
        </w:tc>
        <w:tc>
          <w:tcPr>
            <w:tcW w:type="dxa" w:w="83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종목명·코드·시장·업종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현재가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등락률과 함께 표시</w:t>
            </w:r>
          </w:p>
        </w:tc>
      </w:tr>
      <w:tr>
        <w:tc>
          <w:tcPr>
            <w:tcW w:type="dxa" w:w="18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7일 박스</w:t>
            </w:r>
          </w:p>
        </w:tc>
        <w:tc>
          <w:tcPr>
            <w:tcW w:type="dxa" w:w="83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하단~상단, 진폭%, 현재 위치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14일 박스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하단~상단, 진폭%, 현재 위치</w:t>
            </w:r>
          </w:p>
        </w:tc>
      </w:tr>
      <w:tr>
        <w:tc>
          <w:tcPr>
            <w:tcW w:type="dxa" w:w="18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왕복</w:t>
            </w:r>
          </w:p>
        </w:tc>
        <w:tc>
          <w:tcPr>
            <w:tcW w:type="dxa" w:w="83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7일/14일 완전 왕복 횟수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7일/14일 방향 효율성</w:t>
            </w:r>
          </w:p>
        </w:tc>
      </w:tr>
      <w:tr>
        <w:tc>
          <w:tcPr>
            <w:tcW w:type="dxa" w:w="18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수급</w:t>
            </w:r>
          </w:p>
        </w:tc>
        <w:tc>
          <w:tcPr>
            <w:tcW w:type="dxa" w:w="83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외국인·기관·연기금 상태 라벨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유동성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평균 거래대금·스프레드·슬리피지</w:t>
            </w:r>
          </w:p>
        </w:tc>
      </w:tr>
      <w:tr>
        <w:tc>
          <w:tcPr>
            <w:tcW w:type="dxa" w:w="18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적합도</w:t>
            </w:r>
          </w:p>
        </w:tc>
        <w:tc>
          <w:tcPr>
            <w:tcW w:type="dxa" w:w="83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왕복매매 적합도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진입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오늘 진입 매력도와 상태</w:t>
            </w:r>
          </w:p>
        </w:tc>
      </w:tr>
      <w:tr>
        <w:tc>
          <w:tcPr>
            <w:tcW w:type="dxa" w:w="18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위험</w:t>
            </w:r>
          </w:p>
        </w:tc>
        <w:tc>
          <w:tcPr>
            <w:tcW w:type="dxa" w:w="83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붕괴·과열·추세형 경고</w:t>
            </w:r>
          </w:p>
        </w:tc>
      </w:tr>
    </w:tbl>
    <w:p/>
    <w:p>
      <w:pPr>
        <w:pStyle w:val="Heading2"/>
      </w:pPr>
      <w:r>
        <w:t>10.2 시각적 박스 위치</w:t>
      </w:r>
    </w:p>
    <w:p>
      <w:r>
        <w:t>7일과 14일 각각 수평 범위바를 표시한다. 왼쪽은 하단, 오른쪽은 상단, 점은 현재가다. 하단/중앙/상단 구역을 명확히 구분하고, 범위를 벗어나면 돌파·붕괴 표시를 한다.</w:t>
      </w:r>
    </w:p>
    <w:p>
      <w:r>
        <w:t>예: 7일 170만 ├──────●───┤ 190만 / 현재 184만, 위치 70%</w:t>
      </w:r>
    </w:p>
    <w:p>
      <w:pPr>
        <w:pStyle w:val="Heading2"/>
      </w:pPr>
      <w:r>
        <w:t>10.3 종목 상세 화면</w:t>
      </w:r>
    </w:p>
    <w:p>
      <w:pPr>
        <w:pStyle w:val="ListBullet"/>
      </w:pPr>
      <w:r>
        <w:t>7일·14일 가격 차트에 박스 상단·하단·중앙선을 중첩.</w:t>
      </w:r>
    </w:p>
    <w:p>
      <w:pPr>
        <w:pStyle w:val="ListBullet"/>
      </w:pPr>
      <w:r>
        <w:t>상단·하단 접촉 시점을 마커로 표시.</w:t>
      </w:r>
    </w:p>
    <w:p>
      <w:pPr>
        <w:pStyle w:val="ListBullet"/>
      </w:pPr>
      <w:r>
        <w:t>가격대별 거래량 또는 거래량 프로파일.</w:t>
      </w:r>
    </w:p>
    <w:p>
      <w:pPr>
        <w:pStyle w:val="ListBullet"/>
      </w:pPr>
      <w:r>
        <w:t>외국인·기관·연기금·프로그램 누적 수급 차트.</w:t>
      </w:r>
    </w:p>
    <w:p>
      <w:pPr>
        <w:pStyle w:val="ListBullet"/>
      </w:pPr>
      <w:r>
        <w:t>현재가 위치, 예상 진입 구역, 손절 기준, 1차·2차 익절 구역.</w:t>
      </w:r>
    </w:p>
    <w:p>
      <w:pPr>
        <w:pStyle w:val="ListBullet"/>
      </w:pPr>
      <w:r>
        <w:t>박스 신뢰도, 왕복 횟수, ER, 평균 일중폭, ATR%.</w:t>
      </w:r>
    </w:p>
    <w:p>
      <w:pPr>
        <w:pStyle w:val="ListBullet"/>
      </w:pPr>
      <w:r>
        <w:t>박스 붕괴 위험과 주요 감점 사유.</w:t>
      </w:r>
    </w:p>
    <w:p>
      <w:pPr>
        <w:pStyle w:val="ListBullet"/>
      </w:pPr>
      <w:r>
        <w:t>실시간 체결강도·호가 불균형·VWAP·분봉 추세.</w:t>
      </w:r>
    </w:p>
    <w:p>
      <w:pPr>
        <w:pStyle w:val="Heading2"/>
      </w:pPr>
      <w:r>
        <w:t>10.4 카드 요약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카드</w:t>
            </w:r>
          </w:p>
        </w:tc>
        <w:tc>
          <w:tcPr>
            <w:tcW w:type="dxa" w:w="8208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표시 예시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7일 박스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1,700,000~1,900,000원 / 진폭 11.1% / 위치 69%</w:t>
            </w:r>
          </w:p>
        </w:tc>
      </w:tr>
      <w:tr>
        <w:tc>
          <w:tcPr>
            <w:tcW w:type="dxa" w:w="20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14일 박스</w:t>
            </w:r>
          </w:p>
        </w:tc>
        <w:tc>
          <w:tcPr>
            <w:tcW w:type="dxa" w:w="82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1,670,000~1,950,000원 / 진폭 15.5% / 위치 60%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왕복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7일 2회 / 14일 3회</w:t>
            </w:r>
          </w:p>
        </w:tc>
      </w:tr>
      <w:tr>
        <w:tc>
          <w:tcPr>
            <w:tcW w:type="dxa" w:w="20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수급</w:t>
            </w:r>
          </w:p>
        </w:tc>
        <w:tc>
          <w:tcPr>
            <w:tcW w:type="dxa" w:w="82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외국인·기관 동반 유입 / 5일 +0.31% 시총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진입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관망: 상단 접근 / 하단 후보 1,710,000~1,750,000원</w:t>
            </w:r>
          </w:p>
        </w:tc>
      </w:tr>
      <w:tr>
        <w:tc>
          <w:tcPr>
            <w:tcW w:type="dxa" w:w="20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위험</w:t>
            </w:r>
          </w:p>
        </w:tc>
        <w:tc>
          <w:tcPr>
            <w:tcW w:type="dxa" w:w="82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중간: 7일 하단이 14일 하단보다 높아 박스 상향 이동</w:t>
            </w:r>
          </w:p>
        </w:tc>
      </w:tr>
    </w:tbl>
    <w:p/>
    <w:p>
      <w:pPr>
        <w:pStyle w:val="Heading1"/>
      </w:pPr>
      <w:r>
        <w:t>11. 장 마감 배치 처리</w:t>
      </w:r>
    </w:p>
    <w:p>
      <w:pPr>
        <w:pStyle w:val="ListNumber"/>
      </w:pPr>
      <w:r>
        <w:t>전체 코스피·코스닥 종목의 최신 일봉·수급·거래대금을 수집한다.</w:t>
      </w:r>
    </w:p>
    <w:p>
      <w:pPr>
        <w:pStyle w:val="ListNumber"/>
      </w:pPr>
      <w:r>
        <w:t>유동성·관리종목·거래정지·초저가주 필터를 적용한다.</w:t>
      </w:r>
    </w:p>
    <w:p>
      <w:pPr>
        <w:pStyle w:val="ListNumber"/>
      </w:pPr>
      <w:r>
        <w:t>7일·14일 박스 상단·하단·중앙·진폭·신뢰도를 계산한다.</w:t>
      </w:r>
    </w:p>
    <w:p>
      <w:pPr>
        <w:pStyle w:val="ListNumber"/>
      </w:pPr>
      <w:r>
        <w:t>ER, 상·하단 접촉 횟수, 완전 왕복 횟수를 계산한다.</w:t>
      </w:r>
    </w:p>
    <w:p>
      <w:pPr>
        <w:pStyle w:val="ListNumber"/>
      </w:pPr>
      <w:r>
        <w:t>수급 강도, 거래대금 추세, 스프레드·슬리피지 지표를 계산한다.</w:t>
      </w:r>
    </w:p>
    <w:p>
      <w:pPr>
        <w:pStyle w:val="ListNumber"/>
      </w:pPr>
      <w:r>
        <w:t>왕복매매 적합도 상위 30개를 생성한다.</w:t>
      </w:r>
    </w:p>
    <w:p>
      <w:pPr>
        <w:pStyle w:val="ListNumber"/>
      </w:pPr>
      <w:r>
        <w:t>박스 붕괴 위험과 촉매를 반영해 최종 후보 10개를 추린다.</w:t>
      </w:r>
    </w:p>
    <w:p>
      <w:pPr>
        <w:pStyle w:val="ListNumber"/>
      </w:pPr>
      <w:r>
        <w:t>JSON·DB·정적 리포트로 저장하고 대시보드를 갱신한다.</w:t>
      </w:r>
    </w:p>
    <w:p>
      <w:pPr>
        <w:pStyle w:val="Heading1"/>
      </w:pPr>
      <w:r>
        <w:t>12. 장중 실시간 처리</w:t>
      </w:r>
    </w:p>
    <w:p>
      <w:pPr>
        <w:pStyle w:val="ListNumber"/>
      </w:pPr>
      <w:r>
        <w:t>최종 후보 10개 및 사용자가 고정한 관심 종목만 WebSocket으로 구독한다.</w:t>
      </w:r>
    </w:p>
    <w:p>
      <w:pPr>
        <w:pStyle w:val="ListNumber"/>
      </w:pPr>
      <w:r>
        <w:t>틱 데이터에서 체결강도·체결속도·호가 불균형을 계산한다.</w:t>
      </w:r>
    </w:p>
    <w:p>
      <w:pPr>
        <w:pStyle w:val="ListNumber"/>
      </w:pPr>
      <w:r>
        <w:t>1분·3분·5분봉과 VWAP를 실시간 갱신한다.</w:t>
      </w:r>
    </w:p>
    <w:p>
      <w:pPr>
        <w:pStyle w:val="ListNumber"/>
      </w:pPr>
      <w:r>
        <w:t>하단 접근·반등 확인·상단 접근·하단 붕괴 이벤트를 감지한다.</w:t>
      </w:r>
    </w:p>
    <w:p>
      <w:pPr>
        <w:pStyle w:val="ListNumber"/>
      </w:pPr>
      <w:r>
        <w:t>오늘 진입 매력도를 재계산한다.</w:t>
      </w:r>
    </w:p>
    <w:p>
      <w:pPr>
        <w:pStyle w:val="ListNumber"/>
      </w:pPr>
      <w:r>
        <w:t>알림은 신호와 함께 근거 3개, 무효화 조건, 손절 후보를 제공한다.</w:t>
      </w:r>
    </w:p>
    <w:p>
      <w:pPr>
        <w:pStyle w:val="Heading1"/>
      </w:pPr>
      <w:r>
        <w:t>13. API 및 데이터 모델 예시</w:t>
      </w:r>
    </w:p>
    <w:p>
      <w:pPr>
        <w:pStyle w:val="Heading2"/>
      </w:pPr>
      <w:r>
        <w:t>13.1 후보 목록 API</w:t>
      </w:r>
    </w:p>
    <w:p>
      <w:r>
        <w:t>GET /api/candidates?date=YYYY-MM-DD&amp;limit=30</w:t>
        <w:br/>
        <w:t>응답에는 ticker, name, current_price, box_7d, box_14d, roundtrip_score, entry_score, flow_summary, liquidity, risk_flags를 포함한다.</w:t>
      </w:r>
    </w:p>
    <w:p>
      <w:pPr>
        <w:pStyle w:val="Heading2"/>
      </w:pPr>
      <w:r>
        <w:t>13.2 종목 상세 API</w:t>
      </w:r>
    </w:p>
    <w:p>
      <w:r>
        <w:t>GET /api/stocks/{ticker}/range-analysis</w:t>
        <w:br/>
        <w:t>7일·14일 차트 데이터, 상·하단 접촉, 수급 시계열, 거래량 프로파일, 실시간 지표를 반환한다.</w:t>
      </w:r>
    </w:p>
    <w:p>
      <w:pPr>
        <w:pStyle w:val="Heading2"/>
      </w:pPr>
      <w:r>
        <w:t>13.3 핵심 스키마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728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616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window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 또는 14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계산 기간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box_low / box_high</w:t>
            </w:r>
          </w:p>
        </w:tc>
        <w:tc>
          <w:tcPr>
            <w:tcW w:type="dxa" w:w="172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number</w:t>
            </w:r>
          </w:p>
        </w:tc>
        <w:tc>
          <w:tcPr>
            <w:tcW w:type="dxa" w:w="56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하단·상단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box_position_pct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number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위치 0~100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touch_low / touch_high</w:t>
            </w:r>
          </w:p>
        </w:tc>
        <w:tc>
          <w:tcPr>
            <w:tcW w:type="dxa" w:w="172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integer</w:t>
            </w:r>
          </w:p>
        </w:tc>
        <w:tc>
          <w:tcPr>
            <w:tcW w:type="dxa" w:w="56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상·하단 접촉 횟수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round_trip_count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integer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완전 왕복 횟수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efficiency_ratio</w:t>
            </w:r>
          </w:p>
        </w:tc>
        <w:tc>
          <w:tcPr>
            <w:tcW w:type="dxa" w:w="172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number</w:t>
            </w:r>
          </w:p>
        </w:tc>
        <w:tc>
          <w:tcPr>
            <w:tcW w:type="dxa" w:w="56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방향 효율성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box_confidence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number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신뢰도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flow_strength</w:t>
            </w:r>
          </w:p>
        </w:tc>
        <w:tc>
          <w:tcPr>
            <w:tcW w:type="dxa" w:w="172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56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외국인·기관·연기금 강도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liquidity_score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number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유동성 점수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range_score</w:t>
            </w:r>
          </w:p>
        </w:tc>
        <w:tc>
          <w:tcPr>
            <w:tcW w:type="dxa" w:w="172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number</w:t>
            </w:r>
          </w:p>
        </w:tc>
        <w:tc>
          <w:tcPr>
            <w:tcW w:type="dxa" w:w="56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왕복매매 적합도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entry_score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number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오늘 진입 매력도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risk_flags</w:t>
            </w:r>
          </w:p>
        </w:tc>
        <w:tc>
          <w:tcPr>
            <w:tcW w:type="dxa" w:w="172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array</w:t>
            </w:r>
          </w:p>
        </w:tc>
        <w:tc>
          <w:tcPr>
            <w:tcW w:type="dxa" w:w="56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붕괴·과열·추세 경고</w:t>
            </w:r>
          </w:p>
        </w:tc>
      </w:tr>
    </w:tbl>
    <w:p/>
    <w:p>
      <w:pPr>
        <w:pStyle w:val="Heading1"/>
      </w:pPr>
      <w:r>
        <w:t>14. 백테스트 및 검증</w:t>
      </w:r>
    </w:p>
    <w:p>
      <w:pPr>
        <w:pStyle w:val="Heading2"/>
      </w:pPr>
      <w:r>
        <w:t>14.1 박스 산출 검증</w:t>
      </w:r>
    </w:p>
    <w:p>
      <w:pPr>
        <w:pStyle w:val="ListBullet"/>
      </w:pPr>
      <w:r>
        <w:t>사람이 차트에서 인지하는 지지·저항과 계산 박스가 크게 어긋나지 않는지 샘플 100종목 검토.</w:t>
      </w:r>
    </w:p>
    <w:p>
      <w:pPr>
        <w:pStyle w:val="ListBullet"/>
      </w:pPr>
      <w:r>
        <w:t>하루짜리 꼬리 때문에 상·하단이 왜곡되지 않는지 확인.</w:t>
      </w:r>
    </w:p>
    <w:p>
      <w:pPr>
        <w:pStyle w:val="ListBullet"/>
      </w:pPr>
      <w:r>
        <w:t>7일과 14일 박스가 시장 변화에 적절한 속도로 이동하는지 확인.</w:t>
      </w:r>
    </w:p>
    <w:p>
      <w:pPr>
        <w:pStyle w:val="Heading2"/>
      </w:pPr>
      <w:r>
        <w:t>14.2 후보 선별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7344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목표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Precision@10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상위 10개 중 실제 다음 5일 왕복성이 유지된 비율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평균 완전 왕복 횟수</w:t>
            </w:r>
          </w:p>
        </w:tc>
        <w:tc>
          <w:tcPr>
            <w:tcW w:type="dxa" w:w="734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후보군이 시장 평균보다 유의하게 높을 것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매매 가능성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거래대금·스프레드 필터 후 슬리피지 허용범위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붕괴율</w:t>
            </w:r>
          </w:p>
        </w:tc>
        <w:tc>
          <w:tcPr>
            <w:tcW w:type="dxa" w:w="734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하단 매수 후 즉시 단방향 하락한 비율 추적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전략 손익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수수료·세금·슬리피지 포함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최대 낙폭</w:t>
            </w:r>
          </w:p>
        </w:tc>
        <w:tc>
          <w:tcPr>
            <w:tcW w:type="dxa" w:w="734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계좌 단위 위험 한도 충족</w:t>
            </w:r>
          </w:p>
        </w:tc>
      </w:tr>
    </w:tbl>
    <w:p/>
    <w:p>
      <w:pPr>
        <w:pStyle w:val="Heading2"/>
      </w:pPr>
      <w:r>
        <w:t>14.3 워크포워드 테스트</w:t>
      </w:r>
    </w:p>
    <w:p>
      <w:r>
        <w:t>미래 데이터 누수를 금지한다. 각 거래일 시점에 확보 가능한 데이터만 사용해 다음 1~5일을 평가한다. 파라미터 튜닝과 평가 기간을 분리하고, 시장 국면별로 성과를 나눠 본다.</w:t>
      </w:r>
    </w:p>
    <w:p>
      <w:pPr>
        <w:pStyle w:val="Heading1"/>
      </w:pPr>
      <w:r>
        <w:t>15. 알림 및 사용자 행동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알림</w:t>
            </w:r>
          </w:p>
        </w:tc>
        <w:tc>
          <w:tcPr>
            <w:tcW w:type="dxa" w:w="3888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조건</w:t>
            </w:r>
          </w:p>
        </w:tc>
        <w:tc>
          <w:tcPr>
            <w:tcW w:type="dxa" w:w="4608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표시 내용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하단 접근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위치 0~20%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가격만 도달. 매수 확정 아님</w:t>
            </w:r>
          </w:p>
        </w:tc>
      </w:tr>
      <w:tr>
        <w:tc>
          <w:tcPr>
            <w:tcW w:type="dxa" w:w="172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반등 확인</w:t>
            </w:r>
          </w:p>
        </w:tc>
        <w:tc>
          <w:tcPr>
            <w:tcW w:type="dxa" w:w="388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저점 상승+체결강도 회복+호가 흡수</w:t>
            </w:r>
          </w:p>
        </w:tc>
        <w:tc>
          <w:tcPr>
            <w:tcW w:type="dxa" w:w="46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진입 후보·손절 무효화 조건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상단 접근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위치 80~100%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익절 후보·돌파 여부</w:t>
            </w:r>
          </w:p>
        </w:tc>
      </w:tr>
      <w:tr>
        <w:tc>
          <w:tcPr>
            <w:tcW w:type="dxa" w:w="172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하단 붕괴</w:t>
            </w:r>
          </w:p>
        </w:tc>
        <w:tc>
          <w:tcPr>
            <w:tcW w:type="dxa" w:w="388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거래량 동반 하단 이탈</w:t>
            </w:r>
          </w:p>
        </w:tc>
        <w:tc>
          <w:tcPr>
            <w:tcW w:type="dxa" w:w="46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즉시 경고·박스 무효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박스 이동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7일 상·하단이 14일 대비 의미 있게 변동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상향·하향 레짐 변화</w:t>
            </w:r>
          </w:p>
        </w:tc>
      </w:tr>
      <w:tr>
        <w:tc>
          <w:tcPr>
            <w:tcW w:type="dxa" w:w="172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수급 전환</w:t>
            </w:r>
          </w:p>
        </w:tc>
        <w:tc>
          <w:tcPr>
            <w:tcW w:type="dxa" w:w="388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외국인·기관 동반 방향 전환</w:t>
            </w:r>
          </w:p>
        </w:tc>
        <w:tc>
          <w:tcPr>
            <w:tcW w:type="dxa" w:w="46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진입 점수 재평가</w:t>
            </w:r>
          </w:p>
        </w:tc>
      </w:tr>
    </w:tbl>
    <w:p/>
    <w:p>
      <w:pPr>
        <w:pStyle w:val="Heading1"/>
      </w:pPr>
      <w:r>
        <w:t>16. 기술 구조 권장안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7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835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권장 기술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수집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Python, 증권사 REST/WebSocket, 비동기 처리</w:t>
            </w:r>
          </w:p>
        </w:tc>
      </w:tr>
      <w:tr>
        <w:tc>
          <w:tcPr>
            <w:tcW w:type="dxa" w:w="18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계산</w:t>
            </w:r>
          </w:p>
        </w:tc>
        <w:tc>
          <w:tcPr>
            <w:tcW w:type="dxa" w:w="83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pandas 또는 Polars, NumPy, pandas-ta/직접 지표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저장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초기 SQLite/PostgreSQL, 시계열 확장 시 TimescaleDB 고려</w:t>
            </w:r>
          </w:p>
        </w:tc>
      </w:tr>
      <w:tr>
        <w:tc>
          <w:tcPr>
            <w:tcW w:type="dxa" w:w="18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백엔드</w:t>
            </w:r>
          </w:p>
        </w:tc>
        <w:tc>
          <w:tcPr>
            <w:tcW w:type="dxa" w:w="83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FastAPI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프론트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GitHub 대시보드 구조 또는 React/Vue/정적 HTML</w:t>
            </w:r>
          </w:p>
        </w:tc>
      </w:tr>
      <w:tr>
        <w:tc>
          <w:tcPr>
            <w:tcW w:type="dxa" w:w="18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차트</w:t>
            </w:r>
          </w:p>
        </w:tc>
        <w:tc>
          <w:tcPr>
            <w:tcW w:type="dxa" w:w="83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ECharts, Plotly, Lightweight Charts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배치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APScheduler, cron, GitHub Actions는 실시간용이 아닌 일별 리포트용</w:t>
            </w:r>
          </w:p>
        </w:tc>
      </w:tr>
      <w:tr>
        <w:tc>
          <w:tcPr>
            <w:tcW w:type="dxa" w:w="187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알림</w:t>
            </w:r>
          </w:p>
        </w:tc>
        <w:tc>
          <w:tcPr>
            <w:tcW w:type="dxa" w:w="83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Telegram/Slack/이메일 또는 모바일 푸시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배포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로컬 PC·VPS·클라우드. API 키는 .env/Secret Manager</w:t>
            </w:r>
          </w:p>
        </w:tc>
      </w:tr>
    </w:tbl>
    <w:p/>
    <w:p>
      <w:pPr>
        <w:pStyle w:val="Heading1"/>
      </w:pPr>
      <w:r>
        <w:t>17. 보안 및 운영</w:t>
      </w:r>
    </w:p>
    <w:p>
      <w:pPr>
        <w:pStyle w:val="ListBullet"/>
      </w:pPr>
      <w:r>
        <w:t>API 키·시크릿·계좌정보는 GitHub 저장소에 커밋하지 않는다.</w:t>
      </w:r>
    </w:p>
    <w:p>
      <w:pPr>
        <w:pStyle w:val="ListBullet"/>
      </w:pPr>
      <w:r>
        <w:t>읽기 전용 데이터 수집과 주문 권한을 분리한다.</w:t>
      </w:r>
    </w:p>
    <w:p>
      <w:pPr>
        <w:pStyle w:val="ListBullet"/>
      </w:pPr>
      <w:r>
        <w:t>실시간 연결 끊김·중복 수신·틱 누락·재접속을 처리한다.</w:t>
      </w:r>
    </w:p>
    <w:p>
      <w:pPr>
        <w:pStyle w:val="ListBullet"/>
      </w:pPr>
      <w:r>
        <w:t>장 시작 전 초기 누적 체결값과 앱 수치가 다를 수 있으므로 기준 시점을 명확히 한다.</w:t>
      </w:r>
    </w:p>
    <w:p>
      <w:pPr>
        <w:pStyle w:val="ListBullet"/>
      </w:pPr>
      <w:r>
        <w:t>자동주문 도입 전 모의투자와 소액 검증을 필수로 한다.</w:t>
      </w:r>
    </w:p>
    <w:p>
      <w:pPr>
        <w:pStyle w:val="ListBullet"/>
      </w:pPr>
      <w:r>
        <w:t>모든 신호와 계산 버전·입력 데이터·결과를 로그로 저장한다.</w:t>
      </w:r>
    </w:p>
    <w:p>
      <w:pPr>
        <w:pStyle w:val="Heading1"/>
      </w:pPr>
      <w:r>
        <w:t>18. 단계별 개발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1728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기간 예시</w:t>
            </w:r>
          </w:p>
        </w:tc>
        <w:tc>
          <w:tcPr>
            <w:tcW w:type="dxa" w:w="7200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완료조건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MVP-1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1~2주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일봉 기반 7일·14일 박스, 왕복 지표, 상위 30/10 생성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MVP-2</w:t>
            </w:r>
          </w:p>
        </w:tc>
        <w:tc>
          <w:tcPr>
            <w:tcW w:type="dxa" w:w="172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1주</w:t>
            </w:r>
          </w:p>
        </w:tc>
        <w:tc>
          <w:tcPr>
            <w:tcW w:type="dxa" w:w="720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목록·상세 대시보드와 수급·유동성 시각화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MVP-3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1~2주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실시간 체결·호가·분봉 감시와 진입 점수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MVP-4</w:t>
            </w:r>
          </w:p>
        </w:tc>
        <w:tc>
          <w:tcPr>
            <w:tcW w:type="dxa" w:w="172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1주</w:t>
            </w:r>
          </w:p>
        </w:tc>
        <w:tc>
          <w:tcPr>
            <w:tcW w:type="dxa" w:w="720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알림, 매매 기록, 사용자 설정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검증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2~4주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백테스트·워크포워드·모의투자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확장</w:t>
            </w:r>
          </w:p>
        </w:tc>
        <w:tc>
          <w:tcPr>
            <w:tcW w:type="dxa" w:w="172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검증 후</w:t>
            </w:r>
          </w:p>
        </w:tc>
        <w:tc>
          <w:tcPr>
            <w:tcW w:type="dxa" w:w="720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ML 지속성 예측·제한적 자동주문</w:t>
            </w:r>
          </w:p>
        </w:tc>
      </w:tr>
    </w:tbl>
    <w:p/>
    <w:p>
      <w:pPr>
        <w:pStyle w:val="Heading1"/>
      </w:pPr>
      <w:r>
        <w:t>19. 인수 기준</w:t>
      </w:r>
    </w:p>
    <w:p>
      <w:pPr>
        <w:pStyle w:val="ListBullet"/>
      </w:pPr>
      <w:r>
        <w:t>코스피·코스닥 전체 대상에서 매일 7일·14일 후보가 자동 산출된다.</w:t>
      </w:r>
    </w:p>
    <w:p>
      <w:pPr>
        <w:pStyle w:val="ListBullet"/>
      </w:pPr>
      <w:r>
        <w:t>각 후보에 7일·14일 박스 하단·상단·진폭·현재 위치가 모두 표시된다.</w:t>
      </w:r>
    </w:p>
    <w:p>
      <w:pPr>
        <w:pStyle w:val="ListBullet"/>
      </w:pPr>
      <w:r>
        <w:t>상단·하단 접촉 횟수와 완전 왕복 횟수가 차트 마커와 수치로 일치한다.</w:t>
      </w:r>
    </w:p>
    <w:p>
      <w:pPr>
        <w:pStyle w:val="ListBullet"/>
      </w:pPr>
      <w:r>
        <w:t>외국인·기관·연기금·프로그램·개인 수급이 기간별로 조회된다.</w:t>
      </w:r>
    </w:p>
    <w:p>
      <w:pPr>
        <w:pStyle w:val="ListBullet"/>
      </w:pPr>
      <w:r>
        <w:t>왕복매매 적합도와 오늘 진입 매력도가 별도 표시된다.</w:t>
      </w:r>
    </w:p>
    <w:p>
      <w:pPr>
        <w:pStyle w:val="ListBullet"/>
      </w:pPr>
      <w:r>
        <w:t>단방향 급등·급락 종목은 ER·추세 필터로 우선순위가 낮아진다.</w:t>
      </w:r>
    </w:p>
    <w:p>
      <w:pPr>
        <w:pStyle w:val="ListBullet"/>
      </w:pPr>
      <w:r>
        <w:t>유동성 부족·스프레드 과대 종목은 제외 또는 명확히 경고된다.</w:t>
      </w:r>
    </w:p>
    <w:p>
      <w:pPr>
        <w:pStyle w:val="ListBullet"/>
      </w:pPr>
      <w:r>
        <w:t>하단 이탈 시 박스 붕괴 경고가 발생하고 기존 하단 매수 추천이 취소된다.</w:t>
      </w:r>
    </w:p>
    <w:p>
      <w:pPr>
        <w:pStyle w:val="ListBullet"/>
      </w:pPr>
      <w:r>
        <w:t>모든 계산은 동일 입력에 대해 재현 가능하며 단위 테스트가 존재한다.</w:t>
      </w:r>
    </w:p>
    <w:p>
      <w:pPr>
        <w:pStyle w:val="Heading1"/>
      </w:pPr>
      <w:r>
        <w:t>20. 에이전트에게 전달할 최종 작업 지시</w:t>
      </w:r>
    </w:p>
    <w:p>
      <w:pPr>
        <w:pStyle w:val="Callout"/>
      </w:pPr>
      <w:r>
        <w:t>본 시스템의 1차 목적은 ‘변동성이 큰 종목’ 일반이 아니라, 충분한 거래대금과 좁은 스프레드를 갖고 넓은 박스 안에서 상·하단을 반복 왕복하는 종목을 찾는 것이다.</w:t>
      </w:r>
    </w:p>
    <w:p>
      <w:pPr>
        <w:pStyle w:val="ListNumber"/>
      </w:pPr>
      <w:r>
        <w:t>먼저 일별 데이터만으로 7일·14일 왕복형 박스권 스크리너와 대시보드 MVP를 구현한다.</w:t>
      </w:r>
    </w:p>
    <w:p>
      <w:pPr>
        <w:pStyle w:val="ListNumber"/>
      </w:pPr>
      <w:r>
        <w:t>박스 상·하단은 단순 최고·최저가가 아닌 분위값·접촉 반복·거래량 밀집을 반영한다.</w:t>
      </w:r>
    </w:p>
    <w:p>
      <w:pPr>
        <w:pStyle w:val="ListNumber"/>
      </w:pPr>
      <w:r>
        <w:t>후보 목록에는 7일·14일 박스, 현재 위치, 왕복 횟수, ER, 수급, 유동성, 적합도, 위험을 표시한다.</w:t>
      </w:r>
    </w:p>
    <w:p>
      <w:pPr>
        <w:pStyle w:val="ListNumber"/>
      </w:pPr>
      <w:r>
        <w:t>상위 30개와 최종 후보 10개를 매일 자동 생성한다.</w:t>
      </w:r>
    </w:p>
    <w:p>
      <w:pPr>
        <w:pStyle w:val="ListNumber"/>
      </w:pPr>
      <w:r>
        <w:t>그다음 실시간 WebSocket 데이터로 오늘 진입 매력도와 알림을 구현한다.</w:t>
      </w:r>
    </w:p>
    <w:p>
      <w:pPr>
        <w:pStyle w:val="ListNumber"/>
      </w:pPr>
      <w:r>
        <w:t>자동주문은 백테스트와 모의투자 검증이 끝난 뒤 별도 단계로 둔다.</w:t>
      </w:r>
    </w:p>
    <w:p>
      <w:pPr>
        <w:pStyle w:val="ListNumber"/>
      </w:pPr>
      <w:r>
        <w:t>구현 과정에서 정의가 모호한 값은 임의로 숨기지 말고 설정값과 산식으로 노출한다.</w:t>
      </w:r>
    </w:p>
    <w:p>
      <w:pPr>
        <w:pStyle w:val="Heading1"/>
      </w:pPr>
      <w:r>
        <w:t>부록 A. 기본 설정값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8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설정</w:t>
            </w:r>
          </w:p>
        </w:tc>
        <w:tc>
          <w:tcPr>
            <w:tcW w:type="dxa" w:w="5616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초기값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분석시장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코스피·코스닥</w:t>
            </w:r>
          </w:p>
        </w:tc>
      </w:tr>
      <w:tr>
        <w:tc>
          <w:tcPr>
            <w:tcW w:type="dxa" w:w="46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기간</w:t>
            </w:r>
          </w:p>
        </w:tc>
        <w:tc>
          <w:tcPr>
            <w:tcW w:type="dxa" w:w="56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7거래일·14거래일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최소 평균 거래대금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500억 원</w:t>
            </w:r>
          </w:p>
        </w:tc>
      </w:tr>
      <w:tr>
        <w:tc>
          <w:tcPr>
            <w:tcW w:type="dxa" w:w="46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최소 박스 진폭</w:t>
            </w:r>
          </w:p>
        </w:tc>
        <w:tc>
          <w:tcPr>
            <w:tcW w:type="dxa" w:w="56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8%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우수 ER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0.35 이하</w:t>
            </w:r>
          </w:p>
        </w:tc>
      </w:tr>
      <w:tr>
        <w:tc>
          <w:tcPr>
            <w:tcW w:type="dxa" w:w="46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허용 ER 상한</w:t>
            </w:r>
          </w:p>
        </w:tc>
        <w:tc>
          <w:tcPr>
            <w:tcW w:type="dxa" w:w="56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0.45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하단·상단 구역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각 20%</w:t>
            </w:r>
          </w:p>
        </w:tc>
      </w:tr>
      <w:tr>
        <w:tc>
          <w:tcPr>
            <w:tcW w:type="dxa" w:w="46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상·하단 최소 접촉</w:t>
            </w:r>
          </w:p>
        </w:tc>
        <w:tc>
          <w:tcPr>
            <w:tcW w:type="dxa" w:w="56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각 2회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14일 최소 완전 왕복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2회</w:t>
            </w:r>
          </w:p>
        </w:tc>
      </w:tr>
      <w:tr>
        <w:tc>
          <w:tcPr>
            <w:tcW w:type="dxa" w:w="46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후보 수</w:t>
            </w:r>
          </w:p>
        </w:tc>
        <w:tc>
          <w:tcPr>
            <w:tcW w:type="dxa" w:w="5616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1차 30개, 최종 10개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 계좌 기준 주문규모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1,000만 원</w:t>
            </w:r>
          </w:p>
        </w:tc>
      </w:tr>
    </w:tbl>
    <w:p/>
    <w:p>
      <w:pPr>
        <w:pStyle w:val="Heading1"/>
      </w:pPr>
      <w:r>
        <w:t>부록 B. 최종 후보 행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15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종목</w:t>
            </w:r>
          </w:p>
        </w:tc>
        <w:tc>
          <w:tcPr>
            <w:tcW w:type="dxa" w:w="1152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현재가</w:t>
            </w:r>
          </w:p>
        </w:tc>
        <w:tc>
          <w:tcPr>
            <w:tcW w:type="dxa" w:w="1440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7일 박스</w:t>
            </w:r>
          </w:p>
        </w:tc>
        <w:tc>
          <w:tcPr>
            <w:tcW w:type="dxa" w:w="1440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14일 박스</w:t>
            </w:r>
          </w:p>
        </w:tc>
        <w:tc>
          <w:tcPr>
            <w:tcW w:type="dxa" w:w="864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위치</w:t>
            </w:r>
          </w:p>
        </w:tc>
        <w:tc>
          <w:tcPr>
            <w:tcW w:type="dxa" w:w="864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왕복</w:t>
            </w:r>
          </w:p>
        </w:tc>
        <w:tc>
          <w:tcPr>
            <w:tcW w:type="dxa" w:w="1440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수급</w:t>
            </w:r>
          </w:p>
        </w:tc>
        <w:tc>
          <w:tcPr>
            <w:tcW w:type="dxa" w:w="1008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적합도</w:t>
            </w:r>
          </w:p>
        </w:tc>
        <w:tc>
          <w:tcPr>
            <w:tcW w:type="dxa" w:w="864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진입</w:t>
            </w:r>
          </w:p>
        </w:tc>
        <w:tc>
          <w:tcPr>
            <w:tcW w:type="dxa" w:w="864"/>
            <w:vAlign w:val="center"/>
            <w:shd w:fill="2F559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위험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예시 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174,000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168~187천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164~191천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32%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2/4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외·기 동반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92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78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낮음</w:t>
            </w:r>
          </w:p>
        </w:tc>
      </w:tr>
      <w:tr>
        <w:tc>
          <w:tcPr>
            <w:tcW w:type="dxa" w:w="11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예시 B</w:t>
            </w:r>
          </w:p>
        </w:tc>
        <w:tc>
          <w:tcPr>
            <w:tcW w:type="dxa" w:w="1152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82,000</w:t>
            </w:r>
          </w:p>
        </w:tc>
        <w:tc>
          <w:tcPr>
            <w:tcW w:type="dxa" w:w="144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79~89천</w:t>
            </w:r>
          </w:p>
        </w:tc>
        <w:tc>
          <w:tcPr>
            <w:tcW w:type="dxa" w:w="144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76~91천</w:t>
            </w:r>
          </w:p>
        </w:tc>
        <w:tc>
          <w:tcPr>
            <w:tcW w:type="dxa" w:w="86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30%</w:t>
            </w:r>
          </w:p>
        </w:tc>
        <w:tc>
          <w:tcPr>
            <w:tcW w:type="dxa" w:w="86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2/3</w:t>
            </w:r>
          </w:p>
        </w:tc>
        <w:tc>
          <w:tcPr>
            <w:tcW w:type="dxa" w:w="1440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연기금 유입</w:t>
            </w:r>
          </w:p>
        </w:tc>
        <w:tc>
          <w:tcPr>
            <w:tcW w:type="dxa" w:w="1008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88</w:t>
            </w:r>
          </w:p>
        </w:tc>
        <w:tc>
          <w:tcPr>
            <w:tcW w:type="dxa" w:w="86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71</w:t>
            </w:r>
          </w:p>
        </w:tc>
        <w:tc>
          <w:tcPr>
            <w:tcW w:type="dxa" w:w="864"/>
            <w:vAlign w:val="center"/>
            <w:shd w:fill="F3F6FA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중간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예시 C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241,000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225~258천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219~263천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48%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3/4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외국인 유입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85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52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중간</w:t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Noto Sans CJK KR" w:hAnsi="Noto Sans CJK KR" w:eastAsia="Noto Sans CJK KR"/>
      <w:b/>
      <w:color w:val="7F6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