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E49A" w14:textId="77777777" w:rsidR="005F435F" w:rsidRPr="005F435F" w:rsidRDefault="005F435F" w:rsidP="005F435F">
      <w:pPr>
        <w:widowControl/>
        <w:wordWrap/>
        <w:autoSpaceDE/>
        <w:autoSpaceDN/>
        <w:spacing w:before="300" w:after="225" w:line="240" w:lineRule="auto"/>
        <w:outlineLvl w:val="3"/>
        <w:rPr>
          <w:rFonts w:ascii="Roboto" w:eastAsia="Times New Roman" w:hAnsi="Roboto" w:cs="Times New Roman"/>
          <w:b/>
          <w:bCs/>
          <w:kern w:val="0"/>
          <w:sz w:val="29"/>
          <w:szCs w:val="29"/>
          <w:lang w:eastAsia="en-CA"/>
          <w14:ligatures w14:val="none"/>
        </w:rPr>
      </w:pPr>
      <w:r w:rsidRPr="005F435F">
        <w:rPr>
          <w:rFonts w:ascii="Roboto" w:eastAsia="Times New Roman" w:hAnsi="Roboto" w:cs="Times New Roman"/>
          <w:b/>
          <w:bCs/>
          <w:kern w:val="0"/>
          <w:sz w:val="29"/>
          <w:szCs w:val="29"/>
          <w:lang w:eastAsia="en-CA"/>
          <w14:ligatures w14:val="none"/>
        </w:rPr>
        <w:t>Written Report (15 points)</w:t>
      </w:r>
    </w:p>
    <w:p w14:paraId="40E1C1B6" w14:textId="77777777" w:rsidR="005F435F" w:rsidRPr="005F435F" w:rsidRDefault="005F435F" w:rsidP="005F435F">
      <w:pPr>
        <w:widowControl/>
        <w:wordWrap/>
        <w:autoSpaceDE/>
        <w:autoSpaceDN/>
        <w:spacing w:before="150" w:after="0" w:line="240" w:lineRule="auto"/>
        <w:rPr>
          <w:rFonts w:ascii="Roboto" w:eastAsia="Times New Roman" w:hAnsi="Roboto" w:cs="Times New Roman"/>
          <w:color w:val="2B2B2B"/>
          <w:kern w:val="0"/>
          <w:sz w:val="24"/>
          <w:szCs w:val="24"/>
          <w:lang w:eastAsia="en-CA"/>
          <w14:ligatures w14:val="none"/>
        </w:rPr>
      </w:pPr>
      <w:r w:rsidRPr="005F435F">
        <w:rPr>
          <w:rFonts w:ascii="Roboto" w:eastAsia="Times New Roman" w:hAnsi="Roboto" w:cs="Times New Roman"/>
          <w:color w:val="2B2B2B"/>
          <w:kern w:val="0"/>
          <w:sz w:val="24"/>
          <w:szCs w:val="24"/>
          <w:lang w:eastAsia="en-CA"/>
          <w14:ligatures w14:val="none"/>
        </w:rPr>
        <w:t>To receive all points, the written report presents a cohesive written analysis that:</w:t>
      </w:r>
    </w:p>
    <w:p w14:paraId="2FD12DD2" w14:textId="77777777" w:rsidR="005F435F" w:rsidRPr="005F435F" w:rsidRDefault="005F435F" w:rsidP="005F435F">
      <w:pPr>
        <w:widowControl/>
        <w:numPr>
          <w:ilvl w:val="0"/>
          <w:numId w:val="1"/>
        </w:numPr>
        <w:wordWrap/>
        <w:autoSpaceDE/>
        <w:autoSpaceDN/>
        <w:spacing w:before="150" w:after="0" w:line="360" w:lineRule="atLeast"/>
        <w:rPr>
          <w:rFonts w:ascii="Roboto" w:eastAsia="Times New Roman" w:hAnsi="Roboto" w:cs="Times New Roman"/>
          <w:color w:val="2B2B2B"/>
          <w:kern w:val="0"/>
          <w:sz w:val="24"/>
          <w:szCs w:val="24"/>
          <w:lang w:eastAsia="en-CA"/>
          <w14:ligatures w14:val="none"/>
        </w:rPr>
      </w:pPr>
      <w:r w:rsidRPr="005F435F">
        <w:rPr>
          <w:rFonts w:ascii="Roboto" w:eastAsia="Times New Roman" w:hAnsi="Roboto" w:cs="Times New Roman"/>
          <w:color w:val="2B2B2B"/>
          <w:kern w:val="0"/>
          <w:sz w:val="24"/>
          <w:szCs w:val="24"/>
          <w:lang w:eastAsia="en-CA"/>
          <w14:ligatures w14:val="none"/>
        </w:rPr>
        <w:t>Summarizes the analysis (5 points)</w:t>
      </w:r>
    </w:p>
    <w:p w14:paraId="06D7AECE" w14:textId="77777777" w:rsidR="005F435F" w:rsidRPr="005F435F" w:rsidRDefault="005F435F" w:rsidP="005F435F">
      <w:pPr>
        <w:widowControl/>
        <w:numPr>
          <w:ilvl w:val="0"/>
          <w:numId w:val="1"/>
        </w:numPr>
        <w:wordWrap/>
        <w:autoSpaceDE/>
        <w:autoSpaceDN/>
        <w:spacing w:before="150" w:after="0" w:line="360" w:lineRule="atLeast"/>
        <w:rPr>
          <w:rFonts w:ascii="Roboto" w:eastAsia="Times New Roman" w:hAnsi="Roboto" w:cs="Times New Roman"/>
          <w:color w:val="2B2B2B"/>
          <w:kern w:val="0"/>
          <w:sz w:val="24"/>
          <w:szCs w:val="24"/>
          <w:lang w:eastAsia="en-CA"/>
          <w14:ligatures w14:val="none"/>
        </w:rPr>
      </w:pPr>
      <w:r w:rsidRPr="005F435F">
        <w:rPr>
          <w:rFonts w:ascii="Roboto" w:eastAsia="Times New Roman" w:hAnsi="Roboto" w:cs="Times New Roman"/>
          <w:color w:val="2B2B2B"/>
          <w:kern w:val="0"/>
          <w:sz w:val="24"/>
          <w:szCs w:val="24"/>
          <w:lang w:eastAsia="en-CA"/>
          <w14:ligatures w14:val="none"/>
        </w:rPr>
        <w:t>Draws two correct conclusions or comparisons from the calculations (10 points)</w:t>
      </w:r>
    </w:p>
    <w:p w14:paraId="558E11A5" w14:textId="77777777" w:rsidR="005F435F" w:rsidRDefault="005F435F" w:rsidP="005F435F"/>
    <w:p w14:paraId="5A7C66E5" w14:textId="0EFE8702" w:rsidR="005F435F" w:rsidRDefault="005F435F" w:rsidP="005F435F">
      <w:r>
        <w:t>By grade level, both math and reading abilities showed consistent performance across all grades, with an average math score ranging from 78 to 79 and an average reading score of 81.</w:t>
      </w:r>
    </w:p>
    <w:p w14:paraId="71843BA6" w14:textId="77777777" w:rsidR="005F435F" w:rsidRDefault="005F435F" w:rsidP="005F435F"/>
    <w:p w14:paraId="78F1550C" w14:textId="77777777" w:rsidR="005F435F" w:rsidRDefault="005F435F" w:rsidP="005F435F">
      <w:r>
        <w:t>When analyzing the impact of spending ranges per student, it was observed that schools with lower spending per student tended to achieve higher academic performance. On the other hand, the size of the school did not appear to have a significant correlation with academic achievement.</w:t>
      </w:r>
    </w:p>
    <w:p w14:paraId="5D58B667" w14:textId="77777777" w:rsidR="005F435F" w:rsidRDefault="005F435F" w:rsidP="005F435F"/>
    <w:p w14:paraId="2F5A6FCD" w14:textId="77777777" w:rsidR="005F435F" w:rsidRDefault="005F435F" w:rsidP="005F435F">
      <w:r>
        <w:t xml:space="preserve">When examining the data based on school type, Charter schools outperformed District schools significantly in terms of the overall passing percentage. Charter schools had an impressive 90.43% overall passing rate, while District schools </w:t>
      </w:r>
      <w:proofErr w:type="gramStart"/>
      <w:r>
        <w:t>lagged behind</w:t>
      </w:r>
      <w:proofErr w:type="gramEnd"/>
      <w:r>
        <w:t xml:space="preserve"> with a rate of 53.679%.</w:t>
      </w:r>
    </w:p>
    <w:p w14:paraId="3B7FD1E8" w14:textId="77777777" w:rsidR="005F435F" w:rsidRDefault="005F435F" w:rsidP="005F435F"/>
    <w:p w14:paraId="2CB7AF9D" w14:textId="31A4813B" w:rsidR="00EE3727" w:rsidRDefault="005F435F" w:rsidP="005F435F">
      <w:r>
        <w:t xml:space="preserve">Cabrera High School emerged as the top-performing school with an outstanding 91.33% overall passing rate, while Rodriguez High School recorded the lowest performance at 52.99%. Interestingly, Cabrera High School is a Charter school with a per-student budget of $582, whereas Rodriguez High School falls under the </w:t>
      </w:r>
      <w:proofErr w:type="gramStart"/>
      <w:r>
        <w:t>District</w:t>
      </w:r>
      <w:proofErr w:type="gramEnd"/>
      <w:r>
        <w:t xml:space="preserve"> school category with a per-student budget of $637. These findings align with the overall trends observed across all schools in terms of school type and per-student budget.</w:t>
      </w:r>
    </w:p>
    <w:sectPr w:rsidR="00EE3727" w:rsidSect="00EE37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23A55"/>
    <w:multiLevelType w:val="multilevel"/>
    <w:tmpl w:val="0B90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7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5F"/>
    <w:rsid w:val="005F435F"/>
    <w:rsid w:val="00600A26"/>
    <w:rsid w:val="00A01A5C"/>
    <w:rsid w:val="00CA21C4"/>
    <w:rsid w:val="00EE37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1E89"/>
  <w15:chartTrackingRefBased/>
  <w15:docId w15:val="{B547988F-F42A-4F21-ABA6-6465958E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5F435F"/>
    <w:pPr>
      <w:widowControl/>
      <w:wordWrap/>
      <w:autoSpaceDE/>
      <w:autoSpaceDN/>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435F"/>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5F435F"/>
    <w:pPr>
      <w:widowControl/>
      <w:wordWrap/>
      <w:autoSpaceDE/>
      <w:autoSpaceDN/>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53613">
      <w:bodyDiv w:val="1"/>
      <w:marLeft w:val="0"/>
      <w:marRight w:val="0"/>
      <w:marTop w:val="0"/>
      <w:marBottom w:val="0"/>
      <w:divBdr>
        <w:top w:val="none" w:sz="0" w:space="0" w:color="auto"/>
        <w:left w:val="none" w:sz="0" w:space="0" w:color="auto"/>
        <w:bottom w:val="none" w:sz="0" w:space="0" w:color="auto"/>
        <w:right w:val="none" w:sz="0" w:space="0" w:color="auto"/>
      </w:divBdr>
    </w:div>
    <w:div w:id="129514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Sunghea Cho</dc:creator>
  <cp:keywords/>
  <dc:description/>
  <cp:lastModifiedBy>Sunghea Cho</cp:lastModifiedBy>
  <cp:revision>1</cp:revision>
  <dcterms:created xsi:type="dcterms:W3CDTF">2024-01-03T01:42:00Z</dcterms:created>
  <dcterms:modified xsi:type="dcterms:W3CDTF">2024-01-03T01:45:00Z</dcterms:modified>
</cp:coreProperties>
</file>