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Most stock forecasting models give a single answer to whether a price will rise or fall. In practice, an investor also needs to know how far that answer can be trusted and when to hold off. The Temporal Fusion Transformer (TFT) forecasts quantiles rather than a single value, but it attends to every time step and is therefore expensive. Patch-based transformers are inexpensive but produce only a single value. This paper combines the two. We equip a patch-based transformer with the quantile forecasting of TFT and with its variable selection network, placed before the encoder so that the channel axis collapses into one and the encoder runs a single time. A rule withholds a decision when the prediction interval is unusually wide. On daily data for 201 KOSPI 200 stocks since 2015, the model had a lower loss than TFT in all five repeated runs, on both the validation split that early stopping had used and the test split that it had not, while training 3.8 times and running inference 4.8 times faster and using 5.1 times less activation memory. Its prediction intervals widened in volatile markets, so withheld decisions concentrated there. The withheld forecasts carried about 1.5 times the error of those acted on, a sharper separation than a simple volatility rule achieved. A quantile gradient-boosting baseline matched it on validation and in choosing what to withhold, though not on the test split. Removing the variable selection network, macro cross-attention or static context one at a time changed neither accuracy nor abstention, so no single component explains the gain. Because the evaluation period informed parts of the design, the figures are not fully out of sample. Section 6 states this and the remaining limitations.</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 모형은 대부분 "오를 것인가, 내릴 것인가"에 대해 하나의 답만 내놓는다. 그러나 실제 투자 판단에서는 그 예측을 얼마나 믿을 수 있는지, 언제 판단을 미뤄야 하는지도 함께 알아야 한다. 예측값과 함께 불확실성의 폭을 내는 분위 예측 모형으로 Temporal Fusion Transformer(TFT)가 있으나, 모든 시점에서 어텐션을 수행하여 계산 비용이 크다. 계산이 가벼운 패치 기반 트랜스포머는 하나의 예측값만 낸다. 이에 본 논문에서는 패치 기반 트랜스포머에 TFT의 분위 예측 기능과 변수선택망을 결합한 경량 모형을 제안한다. 변수선택망은 입력 채널을 인코더 앞에서 하나로 축약하여 인코더를 한 번만 실행시키는 장치로 쓴다. 여기에 예측 구간이 이례적으로 넓을 때 판단을 보류하는 기권 규칙을 함께 적용하였다.</w:t>
      </w:r>
    </w:p>
    <w:p>
      <w:pPr>
        <w:wordWrap w:val="0"/>
        <w:autoSpaceDE w:val="0"/>
        <w:autoSpaceDN w:val="0"/>
        <w:spacing w:after="80" w:before="0" w:line="324" w:lineRule="auto"/>
        <w:jc w:val="both"/>
      </w:pPr>
      <w:r>
        <w:rPr>
          <w:rFonts w:ascii="Times New Roman" w:hAnsi="Times New Roman" w:eastAsia="신명조"/>
          <w:b w:val="0"/>
          <w:i w:val="0"/>
          <w:sz w:val="15"/>
        </w:rPr>
        <w:t>2015년 이후 코스피200 구성종목 201개의 일별 자료로 평가하였다. 다섯 번의 반복 실험 모두에서, 조기종료에 쓰인 검증구간과 쓰이지 않은 평가구간 양쪽에서 제안 모형의 오차가 TFT보다 작았다. 학습 시간과 추론 시간은 TFT보다 각각 3.8배, 4.8배 짧았고 메모리는 5.1배 적었다. 시장 변동성이 클수록 예측 구간이 넓어져, 판단 보류는 변동성 최상위 25% 후보의 20.1%, 최하위 25% 후보의 0.2%에서 일어났다. 보류된 예측의 오차는 실행된 예측의 약 1.5배로, 최근 변동성만 보고 보류하는 단순 규칙보다 큰 오차를 잘 걸러냈다. 분위 손실로 학습한 그래디언트 부스팅 기준모형도 검증구간 오차와 보류 품질에서 제안 모형과 대등하여 이 성질은 트랜스포머에 고유하지 않았으나, 평가구간 오차는 제안 모형이 더 작았다. 변수선택망·매크로 크로스어텐션·정적 문맥을 하나씩 제거해도 정확도와 보류 행태는 바뀌지 않아, 분위 헤드만 단 패치 기반 모형 대비 개선은 어느 한 구성요소에서 오지 않았다. 평가 기간 자료가 입력 설계와 기권 기준 선택에 참고되었으므로 보고 수치는 완전한 사후 검증 값이 아니며, 이를 포함한 한계는 6장에서 다룬다.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이전 설정(17채널)에서 순전파를 실측한 결과 259ms에서 52ms로 5배 단축되었다.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고정하였고(6장),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외부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세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세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세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원본과 대등하거나 근소하게 낮은 오차를 약 4분의 1의 비용으로 달성하였다. 다섯 번의 반복 실험을 짝지은 열 번의 비교 전부에서 제안 모형의 손실이 낮았고, 조기종료에 쓰이지 않은 평가 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 셋째, 변수선택망·매크로 크로스어텐션·정적 문맥은 하나씩 제거해도 정확도와 보류 행태가 바뀌지 않았다. 개선은 어느 한 구성요소가 아니라 패치 임베딩을 인코더 앞에서 채널 축으로 합치는 구조, 또는 구성요소 간의 대체에서 온다.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연구에는 다음 한계가 있다.</w:t>
      </w:r>
    </w:p>
    <w:p>
      <w:pPr>
        <w:wordWrap w:val="0"/>
        <w:autoSpaceDE w:val="0"/>
        <w:autoSpaceDN w:val="0"/>
        <w:spacing w:after="80" w:before="0" w:line="341" w:lineRule="auto"/>
        <w:ind w:firstLine="180"/>
        <w:jc w:val="both"/>
      </w:pPr>
      <w:r>
        <w:rPr>
          <w:rFonts w:ascii="Times New Roman" w:hAnsi="Times New Roman" w:eastAsia="신명조"/>
          <w:b w:val="0"/>
          <w:i w:val="0"/>
          <w:sz w:val="18"/>
        </w:rPr>
        <w:t>- 평가 기간의 자료가 입력 변수 구성과 기권 기준 선택에 참고되었으므로, 보고 수치는 완전한 사후 검증 값이 아니다. 다만 기권 기준 분위를 95에서 90, 75로 바꾸어도 판단 보류가 고변동 구간에 집중되는 경향은 유지되었다. - 유니버스를 현재 시점에서 추출하여 2015년 이후 상장폐지된 기업이 후보가 된 적이 없다. 시가총액 구간은 학습 종료 시점의 값으로 고정하였으므로 학습 행에는 사후 값이다. 또한 구간을 옮겨 가며 재학습하는 walk-forward 검증은 수행하지 않았다. - 경량화는 트랜스포머 계열 안에서의 비교이다. 분위 GBDT는 검증구간 손실, 방향의 랭크 정보계수(+0.0251 대 +0.0295 ± 0.0130), 보류 품질에서 제안 모형과 대등하였고, 제안 모형의 우위는 검정구간 손실에 한정된다. 두 계열의 계산 비용은 비교하지 않았다. - 구간의 절대 교정은 좋지 않다. 명목 80% 구간이 검정구간에서 실제로 포함한 비율은 71.6 ± 0.8%이다. 검증구간에서 맞춘 등각 분위회귀(CQR)[13] 보정을 적용해도 73.9 ± 0.5%에 그쳤다. 검증구간의 포함률이 이미 76~78%여서 보정량이 작았고, 검정구간에서는 실현값이 하위 분위 아래로 떨어진 비율이 명목 10%보다 높은 15~18%였다. 보정 표본과 평가 표본의 분포가 다르면 CQR의 보장이 성립하지 않는다는 점과 일치한다. 보정은 모든 폭에 같은 상수를 더하므로 폭의 순위와 기권 결과는 바뀌지 않는다. 그러나 구간을 신뢰구간으로 읽어서는 안 된다.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