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396" w:before="0" w:line="300" w:lineRule="auto"/>
        <w:jc w:val="center"/>
      </w:pPr>
      <w:r>
        <w:rPr>
          <w:rFonts w:ascii="Times New Roman" w:hAnsi="Times New Roman" w:eastAsia="견명조"/>
          <w:b w:val="0"/>
          <w:i w:val="0"/>
          <w:spacing w:val="-14"/>
          <w:w w:val="95"/>
          <w:sz w:val="28"/>
        </w:rPr>
        <w:t>A Lightweight Quantile Forecasting Model for Stock Returns with Abstention</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Seongjun Park†⋅Jimin Kim†⋅Ohjae Kwon†⋅Haeol Song†⋅Jeongil Seo††⋅Juhan Yoo†††</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ABSTRACT</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Keywords : Stock Return Forecasting, Patch-Based Transformer, Quantile Regression, Forecast Uncertainty, Abstention</w:t>
      </w:r>
    </w:p>
    <w:p>
      <w:pPr>
        <w:wordWrap w:val="0"/>
        <w:autoSpaceDE w:val="0"/>
        <w:autoSpaceDN w:val="0"/>
        <w:spacing w:after="340" w:before="200" w:line="300" w:lineRule="auto"/>
        <w:jc w:val="center"/>
      </w:pPr>
      <w:r>
        <w:rPr>
          <w:rFonts w:ascii="Times New Roman" w:hAnsi="Times New Roman" w:eastAsia="태명조"/>
          <w:b w:val="0"/>
          <w:i w:val="0"/>
          <w:spacing w:val="-19"/>
          <w:w w:val="95"/>
          <w:sz w:val="38"/>
        </w:rPr>
        <w:t>판단 보류가 가능한 경량 주가 수익률 분위 예측 모형</w:t>
      </w:r>
    </w:p>
    <w:p>
      <w:pPr>
        <w:wordWrap w:val="0"/>
        <w:autoSpaceDE w:val="0"/>
        <w:autoSpaceDN w:val="0"/>
        <w:spacing w:after="454" w:before="0" w:line="300" w:lineRule="auto"/>
        <w:jc w:val="center"/>
      </w:pPr>
      <w:r>
        <w:rPr>
          <w:rFonts w:ascii="Times New Roman" w:hAnsi="Times New Roman" w:eastAsia="중고딕"/>
          <w:b w:val="0"/>
          <w:i w:val="0"/>
          <w:spacing w:val="0"/>
          <w:w w:val="100"/>
          <w:sz w:val="20"/>
        </w:rPr>
        <w:t>박 성 준†⋅김 지 민†⋅권 오 재†⋅송 하 얼†⋅서 정 일††⋅유 주 한†††</w:t>
      </w:r>
    </w:p>
    <w:p>
      <w:pPr>
        <w:wordWrap w:val="0"/>
        <w:autoSpaceDE w:val="0"/>
        <w:autoSpaceDN w:val="0"/>
        <w:spacing w:after="284" w:before="0" w:line="300" w:lineRule="auto"/>
        <w:jc w:val="center"/>
      </w:pPr>
      <w:r>
        <w:rPr>
          <w:rFonts w:ascii="Times New Roman" w:hAnsi="Times New Roman" w:eastAsia="태고딕"/>
          <w:b w:val="0"/>
          <w:i w:val="0"/>
          <w:spacing w:val="0"/>
          <w:w w:val="100"/>
          <w:sz w:val="21"/>
        </w:rPr>
        <w:t>요     약</w:t>
      </w:r>
    </w:p>
    <w:p>
      <w:pPr>
        <w:wordWrap w:val="0"/>
        <w:autoSpaceDE w:val="0"/>
        <w:autoSpaceDN w:val="0"/>
        <w:spacing w:after="0" w:before="0" w:line="224" w:lineRule="exact"/>
        <w:ind w:firstLine="200" w:left="350" w:right="350"/>
        <w:jc w:val="both"/>
      </w:pPr>
      <w:r>
        <w:rPr>
          <w:rFonts w:ascii="Times New Roman" w:hAnsi="Times New Roman" w:eastAsia="신명조"/>
          <w:b w:val="0"/>
          <w:i w:val="0"/>
          <w:spacing w:val="-8"/>
          <w:w w:val="95"/>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wordWrap w:val="0"/>
        <w:autoSpaceDE w:val="0"/>
        <w:autoSpaceDN w:val="0"/>
        <w:spacing w:after="568" w:before="170" w:line="224" w:lineRule="exact"/>
        <w:ind w:left="350" w:right="350"/>
      </w:pPr>
      <w:r>
        <w:rPr>
          <w:rFonts w:ascii="Times New Roman" w:hAnsi="Times New Roman" w:eastAsia="태고딕"/>
          <w:b w:val="0"/>
          <w:i w:val="0"/>
          <w:spacing w:val="0"/>
          <w:w w:val="90"/>
          <w:sz w:val="15"/>
        </w:rPr>
        <w:t>키워드 : 주가 수익률 예측, 패치 기반 트랜스포머, 분위회귀, 예측 불확실성, 기권</w:t>
      </w:r>
    </w:p>
    <w:p>
      <w:pPr>
        <w:framePr w:w="4592" w:hRule="auto" w:wrap="around" w:vSpace="160" w:vAnchor="margin" w:hAnchor="margin" w:xAlign="left" w:yAlign="bottom"/>
        <w:pBdr>
          <w:top w:val="single" w:sz="6" w:space="4" w:color="000000"/>
        </w:pBdr>
        <w:wordWrap w:val="0"/>
        <w:autoSpaceDE w:val="0"/>
        <w:autoSpaceDN w:val="0"/>
        <w:spacing w:after="20" w:before="0" w:line="168" w:lineRule="exact"/>
      </w:pPr>
      <w:r>
        <w:rPr>
          <w:rFonts w:ascii="Times New Roman" w:hAnsi="Times New Roman" w:eastAsia="신명조"/>
          <w:b w:val="0"/>
          <w:i w:val="0"/>
          <w:spacing w:val="-7"/>
          <w:w w:val="95"/>
          <w:sz w:val="14"/>
        </w:rPr>
        <w:t>† 비 회 원 : 동아대학교 컴퓨터공학과 학부생</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부교수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정 회 원 : 동아대학교 컴퓨터공학과 조교수</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Manuscript Received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First Revision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Accepted :</w:t>
      </w:r>
    </w:p>
    <w:p>
      <w:pPr>
        <w:framePr w:w="4592" w:hRule="auto" w:wrap="around" w:vSpace="160" w:vAnchor="margin" w:hAnchor="margin" w:xAlign="left" w:yAlign="bottom"/>
        <w:wordWrap w:val="0"/>
        <w:autoSpaceDE w:val="0"/>
        <w:autoSpaceDN w:val="0"/>
        <w:spacing w:after="20" w:before="0" w:line="168" w:lineRule="exact"/>
      </w:pPr>
      <w:r>
        <w:rPr>
          <w:rFonts w:ascii="Times New Roman" w:hAnsi="Times New Roman" w:eastAsia="신명조"/>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pacing w:val="0"/>
          <w:w w:val="95"/>
          <w:sz w:val="20"/>
        </w:rPr>
        <w:t>1. 서  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pacing w:val="0"/>
          <w:w w:val="95"/>
          <w:sz w:val="20"/>
        </w:rPr>
        <w:t>2. 관련 연구</w:t>
      </w:r>
    </w:p>
    <w:p>
      <w:pPr>
        <w:keepNext/>
        <w:wordWrap w:val="0"/>
        <w:autoSpaceDE w:val="0"/>
        <w:autoSpaceDN w:val="0"/>
        <w:spacing w:after="60" w:before="0" w:line="300" w:lineRule="auto"/>
      </w:pPr>
      <w:r>
        <w:rPr>
          <w:rFonts w:ascii="Times New Roman" w:hAnsi="Times New Roman" w:eastAsia="중고딕"/>
          <w:b w:val="0"/>
          <w:i w:val="0"/>
          <w:spacing w:val="-9"/>
          <w:w w:val="95"/>
          <w:sz w:val="18"/>
        </w:rPr>
        <w:t>2.1 패치 기반 시계열 트랜스포머</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의 입력을 ⌈</w:t>
      </w:r>
      <w:r>
        <w:rPr>
          <w:rFonts w:ascii="Times New Roman" w:hAnsi="Times New Roman" w:eastAsia="신명조"/>
          <w:b w:val="0"/>
          <w:i/>
          <w:spacing w:val="-5"/>
          <w:w w:val="95"/>
          <w:sz w:val="18"/>
        </w:rPr>
        <w:t>L</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S</w:t>
      </w:r>
      <w:r>
        <w:rPr>
          <w:rFonts w:ascii="Times New Roman" w:hAnsi="Times New Roman" w:eastAsia="신명조"/>
          <w:b w:val="0"/>
          <w:i w:val="0"/>
          <w:spacing w:val="-5"/>
          <w:w w:val="95"/>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2.2 분위 예측과 변수선택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2.3 분포 이동 정규화와 분위 회귀</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분위회귀[12]를 신경망 출력에 적용한 것이 핀볼 손실이며, 분위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에 대하여 식 (1)과 같이 정의된다.</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L(</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xml:space="preserve">) = max[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− 1)(</w:t>
      </w:r>
      <w:r>
        <w:rPr>
          <w:rFonts w:ascii="Times New Roman" w:hAnsi="Times New Roman" w:eastAsia="신명조"/>
          <w:b w:val="0"/>
          <w:i/>
          <w:spacing w:val="-5"/>
          <w:w w:val="95"/>
          <w:sz w:val="18"/>
        </w:rPr>
        <w:t>y</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ŷ</w:t>
      </w:r>
      <w:r>
        <w:rPr>
          <w:rFonts w:ascii="Times New Roman" w:hAnsi="Times New Roman" w:eastAsia="신명조"/>
          <w:b w:val="0"/>
          <w:i w:val="0"/>
          <w:spacing w:val="-5"/>
          <w:w w:val="95"/>
          <w:sz w:val="18"/>
        </w:rPr>
        <w:t>) ]    (1)</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본 연구는 </w:t>
      </w:r>
      <w:r>
        <w:rPr>
          <w:rFonts w:ascii="Times New Roman" w:hAnsi="Times New Roman" w:eastAsia="신명조"/>
          <w:b w:val="0"/>
          <w:i/>
          <w:spacing w:val="-5"/>
          <w:w w:val="95"/>
          <w:sz w:val="18"/>
        </w:rPr>
        <w:t>τ</w:t>
      </w:r>
      <w:r>
        <w:rPr>
          <w:rFonts w:ascii="Times New Roman" w:hAnsi="Times New Roman" w:eastAsia="신명조"/>
          <w:b w:val="0"/>
          <w:i w:val="0"/>
          <w:spacing w:val="-5"/>
          <w:w w:val="95"/>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2.4 선택적 예측과 기권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2.5 기준 모형과 본 연구의 위치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pacing w:val="0"/>
          <w:w w:val="95"/>
          <w:sz w:val="20"/>
        </w:rPr>
        <w:t>3. 연구 방법</w:t>
      </w:r>
    </w:p>
    <w:p>
      <w:pPr>
        <w:keepNext/>
        <w:wordWrap w:val="0"/>
        <w:autoSpaceDE w:val="0"/>
        <w:autoSpaceDN w:val="0"/>
        <w:spacing w:after="60" w:before="0" w:line="300" w:lineRule="auto"/>
      </w:pPr>
      <w:r>
        <w:rPr>
          <w:rFonts w:ascii="Times New Roman" w:hAnsi="Times New Roman" w:eastAsia="중고딕"/>
          <w:b w:val="0"/>
          <w:i w:val="0"/>
          <w:spacing w:val="-9"/>
          <w:w w:val="95"/>
          <w:sz w:val="18"/>
        </w:rPr>
        <w:t>3.1 요구사항으로부터의 구조 도출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연구의 구성요소는 모두 &lt;Table 1&gt;의 좌측 요구사항으로부터 역산되었다.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pacing w:val="-9"/>
          <w:w w:val="95"/>
          <w:sz w:val="18"/>
        </w:rPr>
        <w:t>3.2 제안 구조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20" w:lineRule="exact"/>
        <w:jc w:val="left"/>
      </w:pPr>
      <w:r>
        <w:rPr>
          <w:rFonts w:ascii="Times New Roman" w:hAnsi="Times New Roman" w:eastAsia="중고딕"/>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pacing w:val="-9"/>
          <w:w w:val="95"/>
          <w:sz w:val="18"/>
        </w:rPr>
        <w:t>3.3 결합 과정의 설계 결정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280" w:lineRule="exact"/>
      </w:pPr>
      <w:r>
        <w:rPr>
          <w:rFonts w:ascii="Times New Roman" w:hAnsi="Times New Roman" w:eastAsia="신명조"/>
          <w:b w:val="0"/>
          <w:i w:val="0"/>
          <w:spacing w:val="-5"/>
          <w:w w:val="95"/>
          <w:sz w:val="18"/>
        </w:rPr>
        <w:t>1) 변수선택망의 역할과 배치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280" w:lineRule="exact"/>
        <w:jc w:val="center"/>
      </w:pP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softmax( GRN( [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 xml:space="preserve"> ] ) ) ∈ ℝ</w:t>
      </w:r>
      <w:r>
        <w:rPr>
          <w:rFonts w:ascii="Times New Roman" w:hAnsi="Times New Roman" w:eastAsia="신명조"/>
          <w:b w:val="0"/>
          <w:i/>
          <w:spacing w:val="-5"/>
          <w:w w:val="95"/>
          <w:sz w:val="18"/>
          <w:vertAlign w:val="superscript"/>
        </w:rPr>
        <w:t>C</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 1, …,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    (2)</w:t>
      </w:r>
    </w:p>
    <w:p>
      <w:pPr>
        <w:wordWrap w:val="0"/>
        <w:autoSpaceDE w:val="0"/>
        <w:autoSpaceDN w:val="0"/>
        <w:spacing w:after="80" w:before="0" w:line="280" w:lineRule="exact"/>
        <w:jc w:val="center"/>
      </w:pPr>
      <w:r>
        <w:rPr>
          <w:rFonts w:ascii="Times New Roman" w:hAnsi="Times New Roman" w:eastAsia="신명조"/>
          <w:b w:val="0"/>
          <w:i/>
          <w:spacing w:val="-5"/>
          <w:w w:val="95"/>
          <w:sz w:val="18"/>
        </w:rPr>
        <w:t>Z</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v</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 · GRN</w:t>
      </w:r>
      <w:r>
        <w:rPr>
          <w:rFonts w:ascii="Times New Roman" w:hAnsi="Times New Roman" w:eastAsia="신명조"/>
          <w:b w:val="0"/>
          <w:i/>
          <w:spacing w:val="-5"/>
          <w:w w:val="95"/>
          <w:sz w:val="18"/>
          <w:vertAlign w:val="subscript"/>
        </w:rPr>
        <w:t>i</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(3)</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C</w:t>
      </w:r>
      <w:r>
        <w:rPr>
          <w:rFonts w:ascii="Times New Roman" w:hAnsi="Times New Roman" w:eastAsia="신명조"/>
          <w:b w:val="0"/>
          <w:i w:val="0"/>
          <w:spacing w:val="-5"/>
          <w:w w:val="95"/>
          <w:sz w:val="18"/>
        </w:rPr>
        <w:t xml:space="preserve">는 채널 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은 패치 수, </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n,i</w:t>
      </w:r>
      <w:r>
        <w:rPr>
          <w:rFonts w:ascii="Times New Roman" w:hAnsi="Times New Roman" w:eastAsia="신명조"/>
          <w:b w:val="0"/>
          <w:i w:val="0"/>
          <w:spacing w:val="-5"/>
          <w:w w:val="95"/>
          <w:sz w:val="18"/>
        </w:rPr>
        <w:t xml:space="preserve">는 패치 </w:t>
      </w:r>
      <w:r>
        <w:rPr>
          <w:rFonts w:ascii="Times New Roman" w:hAnsi="Times New Roman" w:eastAsia="신명조"/>
          <w:b w:val="0"/>
          <w:i/>
          <w:spacing w:val="-5"/>
          <w:w w:val="95"/>
          <w:sz w:val="18"/>
        </w:rPr>
        <w:t>n</w:t>
      </w:r>
      <w:r>
        <w:rPr>
          <w:rFonts w:ascii="Times New Roman" w:hAnsi="Times New Roman" w:eastAsia="신명조"/>
          <w:b w:val="0"/>
          <w:i w:val="0"/>
          <w:spacing w:val="-5"/>
          <w:w w:val="95"/>
          <w:sz w:val="18"/>
        </w:rPr>
        <w:t xml:space="preserve">·채널 </w:t>
      </w:r>
      <w:r>
        <w:rPr>
          <w:rFonts w:ascii="Times New Roman" w:hAnsi="Times New Roman" w:eastAsia="신명조"/>
          <w:b w:val="0"/>
          <w:i/>
          <w:spacing w:val="-5"/>
          <w:w w:val="95"/>
          <w:sz w:val="18"/>
        </w:rPr>
        <w:t>i</w:t>
      </w:r>
      <w:r>
        <w:rPr>
          <w:rFonts w:ascii="Times New Roman" w:hAnsi="Times New Roman" w:eastAsia="신명조"/>
          <w:b w:val="0"/>
          <w:i w:val="0"/>
          <w:spacing w:val="-5"/>
          <w:w w:val="95"/>
          <w:sz w:val="18"/>
        </w:rPr>
        <w:t>의 임베딩이고, flat(</w:t>
      </w:r>
      <w:r>
        <w:rPr>
          <w:rFonts w:ascii="Times New Roman" w:hAnsi="Times New Roman" w:eastAsia="신명조"/>
          <w:b w:val="0"/>
          <w:i/>
          <w:spacing w:val="-5"/>
          <w:w w:val="95"/>
          <w:sz w:val="18"/>
        </w:rPr>
        <w:t>E</w:t>
      </w:r>
      <w:r>
        <w:rPr>
          <w:rFonts w:ascii="Times New Roman" w:hAnsi="Times New Roman" w:eastAsia="신명조"/>
          <w:b w:val="0"/>
          <w:i/>
          <w:spacing w:val="-5"/>
          <w:w w:val="95"/>
          <w:sz w:val="18"/>
          <w:vertAlign w:val="subscript"/>
        </w:rPr>
        <w:t>n</w:t>
      </w:r>
      <w:r>
        <w:rPr>
          <w:rFonts w:ascii="Times New Roman" w:hAnsi="Times New Roman" w:eastAsia="신명조"/>
          <w:b w:val="0"/>
          <w:i w:val="0"/>
          <w:spacing w:val="-5"/>
          <w:w w:val="95"/>
          <w:sz w:val="18"/>
        </w:rPr>
        <w:t xml:space="preserve">)은 그 패치의 모든 채널 임베딩을 이어 붙인 벡터, </w:t>
      </w:r>
      <w:r>
        <w:rPr>
          <w:rFonts w:ascii="Times New Roman" w:hAnsi="Times New Roman" w:eastAsia="신명조"/>
          <w:b w:val="0"/>
          <w:i/>
          <w:spacing w:val="-5"/>
          <w:w w:val="95"/>
          <w:sz w:val="18"/>
        </w:rPr>
        <w:t>c</w:t>
      </w:r>
      <w:r>
        <w:rPr>
          <w:rFonts w:ascii="Times New Roman" w:hAnsi="Times New Roman" w:eastAsia="신명조"/>
          <w:b w:val="0"/>
          <w:i/>
          <w:spacing w:val="-5"/>
          <w:w w:val="95"/>
          <w:sz w:val="18"/>
          <w:vertAlign w:val="subscript"/>
        </w:rPr>
        <w:t>s</w:t>
      </w:r>
      <w:r>
        <w:rPr>
          <w:rFonts w:ascii="Times New Roman" w:hAnsi="Times New Roman" w:eastAsia="신명조"/>
          <w:b w:val="0"/>
          <w:i w:val="0"/>
          <w:spacing w:val="-5"/>
          <w:w w:val="95"/>
          <w:sz w:val="18"/>
        </w:rPr>
        <w:t>는 정적 임베딩에서 얻은 문맥 벡터, GRN은 TFT의 게이트 잔차 신경망이다.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pacing w:val="-5"/>
          <w:w w:val="95"/>
          <w:sz w:val="18"/>
        </w:rPr>
        <w:t>v</w:t>
      </w:r>
      <w:r>
        <w:rPr>
          <w:rFonts w:ascii="Times New Roman" w:hAnsi="Times New Roman" w:eastAsia="신명조"/>
          <w:b w:val="0"/>
          <w:i w:val="0"/>
          <w:spacing w:val="-5"/>
          <w:w w:val="95"/>
          <w:sz w:val="18"/>
        </w:rPr>
        <w:t xml:space="preserve"> ∈ ℝ</w:t>
      </w:r>
      <w:r>
        <w:rPr>
          <w:rFonts w:ascii="Times New Roman" w:hAnsi="Times New Roman" w:eastAsia="신명조"/>
          <w:b w:val="0"/>
          <w:i/>
          <w:spacing w:val="-5"/>
          <w:w w:val="95"/>
          <w:sz w:val="18"/>
          <w:vertAlign w:val="superscript"/>
        </w:rPr>
        <w:t>N×C</w:t>
      </w:r>
      <w:r>
        <w:rPr>
          <w:rFonts w:ascii="Times New Roman" w:hAnsi="Times New Roman" w:eastAsia="신명조"/>
          <w:b w:val="0"/>
          <w:i w:val="0"/>
          <w:spacing w:val="-5"/>
          <w:w w:val="95"/>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2) 매크로 크로스어텐션의 방향</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280" w:lineRule="exact"/>
        <w:jc w:val="center"/>
      </w:pPr>
      <w:r>
        <w:rPr>
          <w:rFonts w:ascii="Times New Roman" w:hAnsi="Times New Roman" w:eastAsia="신명조"/>
          <w:b w:val="0"/>
          <w:i w:val="0"/>
          <w:spacing w:val="-5"/>
          <w:w w:val="95"/>
          <w:sz w:val="18"/>
        </w:rPr>
        <w:t>CrossAttn(</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 softmax[ (</w:t>
      </w:r>
      <w:r>
        <w:rPr>
          <w:rFonts w:ascii="Times New Roman" w:hAnsi="Times New Roman" w:eastAsia="신명조"/>
          <w:b w:val="0"/>
          <w:i/>
          <w:spacing w:val="-5"/>
          <w:w w:val="95"/>
          <w:sz w:val="18"/>
        </w:rPr>
        <w:t>Z 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vertAlign w:val="superscript"/>
        </w:rPr>
        <w:t>T</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(4)</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여기서 </w:t>
      </w:r>
      <w:r>
        <w:rPr>
          <w:rFonts w:ascii="Times New Roman" w:hAnsi="Times New Roman" w:eastAsia="신명조"/>
          <w:b w:val="0"/>
          <w:i/>
          <w:spacing w:val="-5"/>
          <w:w w:val="95"/>
          <w:sz w:val="18"/>
        </w:rPr>
        <w:t>Z</w:t>
      </w:r>
      <w:r>
        <w:rPr>
          <w:rFonts w:ascii="Times New Roman" w:hAnsi="Times New Roman" w:eastAsia="신명조"/>
          <w:b w:val="0"/>
          <w:i w:val="0"/>
          <w:spacing w:val="-5"/>
          <w:w w:val="95"/>
          <w:sz w:val="18"/>
        </w:rPr>
        <w:t xml:space="preserve">는 종목 표현, </w:t>
      </w:r>
      <w:r>
        <w:rPr>
          <w:rFonts w:ascii="Times New Roman" w:hAnsi="Times New Roman" w:eastAsia="신명조"/>
          <w:b w:val="0"/>
          <w:i/>
          <w:spacing w:val="-5"/>
          <w:w w:val="95"/>
          <w:sz w:val="18"/>
        </w:rPr>
        <w:t>H</w:t>
      </w:r>
      <w:r>
        <w:rPr>
          <w:rFonts w:ascii="Times New Roman" w:hAnsi="Times New Roman" w:eastAsia="신명조"/>
          <w:b w:val="0"/>
          <w:i/>
          <w:spacing w:val="-5"/>
          <w:w w:val="95"/>
          <w:sz w:val="18"/>
          <w:vertAlign w:val="subscript"/>
        </w:rPr>
        <w:t>m</w:t>
      </w:r>
      <w:r>
        <w:rPr>
          <w:rFonts w:ascii="Times New Roman" w:hAnsi="Times New Roman" w:eastAsia="신명조"/>
          <w:b w:val="0"/>
          <w:i w:val="0"/>
          <w:spacing w:val="-5"/>
          <w:w w:val="95"/>
          <w:sz w:val="18"/>
        </w:rPr>
        <w:t xml:space="preserve">은 매크로 부호화, </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Q</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w:t>
      </w:r>
      <w:r>
        <w:rPr>
          <w:rFonts w:ascii="Times New Roman" w:hAnsi="Times New Roman" w:eastAsia="신명조"/>
          <w:b w:val="0"/>
          <w:i/>
          <w:spacing w:val="-5"/>
          <w:w w:val="95"/>
          <w:sz w:val="18"/>
        </w:rPr>
        <w:t>W</w:t>
      </w:r>
      <w:r>
        <w:rPr>
          <w:rFonts w:ascii="Times New Roman" w:hAnsi="Times New Roman" w:eastAsia="신명조"/>
          <w:b w:val="0"/>
          <w:i/>
          <w:spacing w:val="-5"/>
          <w:w w:val="95"/>
          <w:sz w:val="18"/>
          <w:vertAlign w:val="subscript"/>
        </w:rPr>
        <w:t>V</w:t>
      </w:r>
      <w:r>
        <w:rPr>
          <w:rFonts w:ascii="Times New Roman" w:hAnsi="Times New Roman" w:eastAsia="신명조"/>
          <w:b w:val="0"/>
          <w:i w:val="0"/>
          <w:spacing w:val="-5"/>
          <w:w w:val="95"/>
          <w:sz w:val="18"/>
        </w:rPr>
        <w:t xml:space="preserve">는 투영 행렬, </w:t>
      </w:r>
      <w:r>
        <w:rPr>
          <w:rFonts w:ascii="Times New Roman" w:hAnsi="Times New Roman" w:eastAsia="신명조"/>
          <w:b w:val="0"/>
          <w:i/>
          <w:spacing w:val="-5"/>
          <w:w w:val="95"/>
          <w:sz w:val="18"/>
        </w:rPr>
        <w:t>d</w:t>
      </w:r>
      <w:r>
        <w:rPr>
          <w:rFonts w:ascii="Times New Roman" w:hAnsi="Times New Roman" w:eastAsia="신명조"/>
          <w:b w:val="0"/>
          <w:i/>
          <w:spacing w:val="-5"/>
          <w:w w:val="95"/>
          <w:sz w:val="18"/>
          <w:vertAlign w:val="subscript"/>
        </w:rPr>
        <w:t>k</w:t>
      </w:r>
      <w:r>
        <w:rPr>
          <w:rFonts w:ascii="Times New Roman" w:hAnsi="Times New Roman" w:eastAsia="신명조"/>
          <w:b w:val="0"/>
          <w:i w:val="0"/>
          <w:spacing w:val="-5"/>
          <w:w w:val="95"/>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280" w:lineRule="exact"/>
      </w:pPr>
      <w:r>
        <w:rPr>
          <w:rFonts w:ascii="Times New Roman" w:hAnsi="Times New Roman" w:eastAsia="신명조"/>
          <w:b w:val="0"/>
          <w:i w:val="0"/>
          <w:spacing w:val="-5"/>
          <w:w w:val="95"/>
          <w:sz w:val="18"/>
        </w:rPr>
        <w:t>3) 분위 단조성의 구조적 보장과 헤드 초기화</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교차를 손실 벌점이 아니라 누적 소프트플러스 구조로 원천 차단하였다(식 5).</w:t>
      </w:r>
    </w:p>
    <w:p>
      <w:pPr>
        <w:wordWrap w:val="0"/>
        <w:autoSpaceDE w:val="0"/>
        <w:autoSpaceDN w:val="0"/>
        <w:spacing w:after="80" w:before="0" w:line="280" w:lineRule="exact"/>
        <w:jc w:val="center"/>
      </w:pP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10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90</w:t>
      </w:r>
      <w:r>
        <w:rPr>
          <w:rFonts w:ascii="Times New Roman" w:hAnsi="Times New Roman" w:eastAsia="신명조"/>
          <w:b w:val="0"/>
          <w:i w:val="0"/>
          <w:spacing w:val="-5"/>
          <w:w w:val="95"/>
          <w:sz w:val="18"/>
        </w:rPr>
        <w:t xml:space="preserve"> = </w:t>
      </w:r>
      <w:r>
        <w:rPr>
          <w:rFonts w:ascii="Times New Roman" w:hAnsi="Times New Roman" w:eastAsia="신명조"/>
          <w:b w:val="0"/>
          <w:i/>
          <w:spacing w:val="-5"/>
          <w:w w:val="95"/>
          <w:sz w:val="18"/>
        </w:rPr>
        <w:t>q</w:t>
      </w:r>
      <w:r>
        <w:rPr>
          <w:rFonts w:ascii="Times New Roman" w:hAnsi="Times New Roman" w:eastAsia="신명조"/>
          <w:b w:val="0"/>
          <w:i/>
          <w:spacing w:val="-5"/>
          <w:w w:val="95"/>
          <w:sz w:val="18"/>
          <w:vertAlign w:val="subscript"/>
        </w:rPr>
        <w:t>50</w:t>
      </w:r>
      <w:r>
        <w:rPr>
          <w:rFonts w:ascii="Times New Roman" w:hAnsi="Times New Roman" w:eastAsia="신명조"/>
          <w:b w:val="0"/>
          <w:i w:val="0"/>
          <w:spacing w:val="-5"/>
          <w:w w:val="95"/>
          <w:sz w:val="18"/>
        </w:rPr>
        <w:t xml:space="preserve"> + softplus(δ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    (5)</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b</w:t>
      </w:r>
      <w:r>
        <w:rPr>
          <w:rFonts w:ascii="Times New Roman" w:hAnsi="Times New Roman" w:eastAsia="신명조"/>
          <w:b w:val="0"/>
          <w:i w:val="0"/>
          <w:spacing w:val="-5"/>
          <w:w w:val="95"/>
          <w:sz w:val="18"/>
        </w:rPr>
        <w:t>와 δ</w:t>
      </w:r>
      <w:r>
        <w:rPr>
          <w:rFonts w:ascii="Times New Roman" w:hAnsi="Times New Roman" w:eastAsia="신명조"/>
          <w:b w:val="0"/>
          <w:i/>
          <w:spacing w:val="-5"/>
          <w:w w:val="95"/>
          <w:sz w:val="18"/>
          <w:vertAlign w:val="subscript"/>
        </w:rPr>
        <w:t>1</w:t>
      </w:r>
      <w:r>
        <w:rPr>
          <w:rFonts w:ascii="Times New Roman" w:hAnsi="Times New Roman" w:eastAsia="신명조"/>
          <w:b w:val="0"/>
          <w:i w:val="0"/>
          <w:spacing w:val="-5"/>
          <w:w w:val="95"/>
          <w:sz w:val="18"/>
        </w:rPr>
        <w:t>, δ</w:t>
      </w:r>
      <w:r>
        <w:rPr>
          <w:rFonts w:ascii="Times New Roman" w:hAnsi="Times New Roman" w:eastAsia="신명조"/>
          <w:b w:val="0"/>
          <w:i/>
          <w:spacing w:val="-5"/>
          <w:w w:val="95"/>
          <w:sz w:val="18"/>
          <w:vertAlign w:val="subscript"/>
        </w:rPr>
        <w:t>2</w:t>
      </w:r>
      <w:r>
        <w:rPr>
          <w:rFonts w:ascii="Times New Roman" w:hAnsi="Times New Roman" w:eastAsia="신명조"/>
          <w:b w:val="0"/>
          <w:i w:val="0"/>
          <w:spacing w:val="-5"/>
          <w:w w:val="95"/>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pacing w:val="-9"/>
          <w:w w:val="95"/>
          <w:sz w:val="18"/>
        </w:rPr>
        <w:t>3.4 최종 설정</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2&gt;는 이후 모든 실험에 사용한 설정이다. 정규화는 2.3절에서 기술한 방식을 따른다.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pacing w:val="0"/>
          <w:w w:val="95"/>
          <w:sz w:val="20"/>
        </w:rPr>
        <w:t>4. 자료와 실험 설계</w:t>
      </w:r>
    </w:p>
    <w:p>
      <w:pPr>
        <w:keepNext/>
        <w:wordWrap w:val="0"/>
        <w:autoSpaceDE w:val="0"/>
        <w:autoSpaceDN w:val="0"/>
        <w:spacing w:after="60" w:before="0" w:line="300" w:lineRule="auto"/>
      </w:pPr>
      <w:r>
        <w:rPr>
          <w:rFonts w:ascii="Times New Roman" w:hAnsi="Times New Roman" w:eastAsia="중고딕"/>
          <w:b w:val="0"/>
          <w:i w:val="0"/>
          <w:spacing w:val="-9"/>
          <w:w w:val="95"/>
          <w:sz w:val="18"/>
        </w:rPr>
        <w:t>4.1 자료</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4.2 변수와 목표변수</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20" w:lineRule="exact"/>
      </w:pPr>
      <w:r>
        <w:rPr>
          <w:rFonts w:ascii="Times New Roman" w:hAnsi="Times New Roman" w:eastAsia="중고딕"/>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3</w:t>
            </w:r>
          </w:p>
        </w:tc>
      </w:tr>
    </w:tbl>
    <w:p>
      <w:pPr>
        <w:spacing w:after="80"/>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280" w:lineRule="exact"/>
        <w:jc w:val="center"/>
      </w:pPr>
      <w:r>
        <w:rPr>
          <w:rFonts w:ascii="Times New Roman" w:hAnsi="Times New Roman" w:eastAsia="신명조"/>
          <w:b w:val="0"/>
          <w:i/>
          <w:spacing w:val="-5"/>
          <w:w w:val="95"/>
          <w:sz w:val="18"/>
        </w:rPr>
        <w:t>y</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 Σ</w:t>
      </w:r>
      <w:r>
        <w:rPr>
          <w:rFonts w:ascii="Times New Roman" w:hAnsi="Times New Roman" w:eastAsia="신명조"/>
          <w:b w:val="0"/>
          <w:i/>
          <w:spacing w:val="-5"/>
          <w:w w:val="95"/>
          <w:sz w:val="18"/>
          <w:vertAlign w:val="subscript"/>
        </w:rPr>
        <w:t>k=1</w:t>
      </w:r>
      <w:r>
        <w:rPr>
          <w:rFonts w:ascii="Times New Roman" w:hAnsi="Times New Roman" w:eastAsia="신명조"/>
          <w:b w:val="0"/>
          <w:i/>
          <w:spacing w:val="-5"/>
          <w:w w:val="95"/>
          <w:sz w:val="18"/>
          <w:vertAlign w:val="superscript"/>
        </w:rPr>
        <w:t>5</w:t>
      </w:r>
      <w:r>
        <w:rPr>
          <w:rFonts w:ascii="Times New Roman" w:hAnsi="Times New Roman" w:eastAsia="신명조"/>
          <w:b w:val="0"/>
          <w:i w:val="0"/>
          <w:spacing w:val="-5"/>
          <w:w w:val="95"/>
          <w:sz w:val="18"/>
        </w:rPr>
        <w:t xml:space="preserve">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t+k</w:t>
      </w:r>
      <w:r>
        <w:rPr>
          <w:rFonts w:ascii="Times New Roman" w:hAnsi="Times New Roman" w:eastAsia="신명조"/>
          <w:b w:val="0"/>
          <w:i w:val="0"/>
          <w:spacing w:val="-5"/>
          <w:w w:val="95"/>
          <w:sz w:val="18"/>
        </w:rPr>
        <w:t xml:space="preserve">    (6)</w:t>
      </w:r>
    </w:p>
    <w:p>
      <w:pPr>
        <w:wordWrap w:val="0"/>
        <w:autoSpaceDE w:val="0"/>
        <w:autoSpaceDN w:val="0"/>
        <w:spacing w:after="80" w:before="0" w:line="280" w:lineRule="exact"/>
        <w:ind w:firstLine="180"/>
        <w:jc w:val="both"/>
      </w:pP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 xml:space="preserve">는 일별 로그수익률이고 </w:t>
      </w:r>
      <w:r>
        <w:rPr>
          <w:rFonts w:ascii="Times New Roman" w:hAnsi="Times New Roman" w:eastAsia="신명조"/>
          <w:b w:val="0"/>
          <w:i/>
          <w:spacing w:val="-5"/>
          <w:w w:val="95"/>
          <w:sz w:val="18"/>
        </w:rPr>
        <w:t>r</w:t>
      </w:r>
      <w:r>
        <w:rPr>
          <w:rFonts w:ascii="Times New Roman" w:hAnsi="Times New Roman" w:eastAsia="신명조"/>
          <w:b w:val="0"/>
          <w:i/>
          <w:spacing w:val="-5"/>
          <w:w w:val="95"/>
          <w:sz w:val="18"/>
          <w:vertAlign w:val="superscript"/>
        </w:rPr>
        <w:t>index</w:t>
      </w:r>
      <w:r>
        <w:rPr>
          <w:rFonts w:ascii="Times New Roman" w:hAnsi="Times New Roman" w:eastAsia="신명조"/>
          <w:b w:val="0"/>
          <w:i/>
          <w:spacing w:val="-5"/>
          <w:w w:val="95"/>
          <w:sz w:val="18"/>
          <w:vertAlign w:val="subscript"/>
        </w:rPr>
        <w:t>t</w:t>
      </w:r>
      <w:r>
        <w:rPr>
          <w:rFonts w:ascii="Times New Roman" w:hAnsi="Times New Roman" w:eastAsia="신명조"/>
          <w:b w:val="0"/>
          <w:i w:val="0"/>
          <w:spacing w:val="-5"/>
          <w:w w:val="95"/>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4.3 분할과 기준선</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인접 표본은 120일 중 119일의 입력과 5일 중 4일의 목표를 공유하므로 명목 학습 행 264,653건의 실질 규모는 훨씬 작다. 이 때문에 모수를 늘리면 1~2회차에 과적합되어 0.50M으로 고정하였다.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pacing w:val="-9"/>
          <w:w w:val="95"/>
          <w:sz w:val="18"/>
        </w:rPr>
        <w:t>4.4 기권 규칙</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pacing w:val="0"/>
          <w:w w:val="95"/>
          <w:sz w:val="20"/>
        </w:rPr>
        <w:t>5. 실험 결과</w:t>
      </w:r>
    </w:p>
    <w:p>
      <w:pPr>
        <w:keepNext/>
        <w:wordWrap w:val="0"/>
        <w:autoSpaceDE w:val="0"/>
        <w:autoSpaceDN w:val="0"/>
        <w:spacing w:after="60" w:before="0" w:line="300" w:lineRule="auto"/>
      </w:pPr>
      <w:r>
        <w:rPr>
          <w:rFonts w:ascii="Times New Roman" w:hAnsi="Times New Roman" w:eastAsia="중고딕"/>
          <w:b w:val="0"/>
          <w:i w:val="0"/>
          <w:spacing w:val="-9"/>
          <w:w w:val="95"/>
          <w:sz w:val="18"/>
        </w:rPr>
        <w:t>5.1 동일조건 정확도 비교</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4.47(</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0.004), 시험구간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 10.33(</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0.022, 0.001, 0.009, 0.003, &lt; 0.001) 122거래일의 검증구간에서는 다섯 시드 모두 유의하지 않다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20" w:lineRule="exact"/>
      </w:pPr>
      <w:r>
        <w:rPr>
          <w:rFonts w:ascii="Times New Roman" w:hAnsi="Times New Roman" w:eastAsia="중고딕"/>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pacing w:val="-9"/>
          <w:w w:val="95"/>
          <w:sz w:val="18"/>
        </w:rPr>
        <w:t>5.3 기권 행태</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pacing w:val="-5"/>
          <w:w w:val="95"/>
          <w:sz w:val="18"/>
        </w:rPr>
        <w:t>t</w:t>
      </w:r>
      <w:r>
        <w:rPr>
          <w:rFonts w:ascii="Times New Roman" w:hAnsi="Times New Roman" w:eastAsia="신명조"/>
          <w:b w:val="0"/>
          <w:i w:val="0"/>
          <w:spacing w:val="-5"/>
          <w:w w:val="95"/>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pacing w:val="-9"/>
          <w:w w:val="95"/>
          <w:sz w:val="18"/>
        </w:rPr>
        <w:t>5.4 구성요소 제거</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2013" w:right="1134" w:bottom="1446" w:left="1134" w:header="1446" w:footer="879" w:gutter="0"/>
          <w:docGrid w:linePitch="360"/>
          <w:cols w:num="2" w:space="453" w:equalWidth="1"/>
        </w:sectPr>
      </w:pPr>
    </w:p>
    <w:p>
      <w:pPr>
        <w:keepNext/>
        <w:wordWrap w:val="0"/>
        <w:autoSpaceDE w:val="0"/>
        <w:autoSpaceDN w:val="0"/>
        <w:spacing w:after="40" w:before="0" w:line="220" w:lineRule="exact"/>
      </w:pPr>
      <w:r>
        <w:rPr>
          <w:rFonts w:ascii="Times New Roman" w:hAnsi="Times New Roman" w:eastAsia="중고딕"/>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line="208" w:lineRule="exact"/>
            </w:pPr>
            <w:r/>
            <w:r>
              <w:rPr>
                <w:rFonts w:ascii="Times New Roman" w:hAnsi="Times New Roman" w:eastAsia="신명조"/>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line="208" w:lineRule="exact"/>
            </w:pPr>
            <w:r/>
            <w:r>
              <w:rPr>
                <w:rFonts w:ascii="Times New Roman" w:hAnsi="Times New Roman" w:eastAsia="신명조"/>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line="208" w:lineRule="exact"/>
            </w:pPr>
            <w:r/>
            <w:r>
              <w:rPr>
                <w:rFonts w:ascii="Times New Roman" w:hAnsi="Times New Roman" w:eastAsia="신명조"/>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 xml:space="preserve">세 변형 모두 세 지표에서 제안 모형과 구별되지 않았다. 시험구간 손실의 Welch 검정은 </w:t>
      </w:r>
      <w:r>
        <w:rPr>
          <w:rFonts w:ascii="Times New Roman" w:hAnsi="Times New Roman" w:eastAsia="신명조"/>
          <w:b w:val="0"/>
          <w:i/>
          <w:spacing w:val="-5"/>
          <w:w w:val="95"/>
          <w:sz w:val="18"/>
        </w:rPr>
        <w:t>p</w:t>
      </w:r>
      <w:r>
        <w:rPr>
          <w:rFonts w:ascii="Times New Roman" w:hAnsi="Times New Roman" w:eastAsia="신명조"/>
          <w:b w:val="0"/>
          <w:i w:val="0"/>
          <w:spacing w:val="-5"/>
          <w:w w:val="95"/>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pacing w:val="0"/>
          <w:w w:val="95"/>
          <w:sz w:val="20"/>
        </w:rPr>
        <w:t>6. 결론 및 향후 연구</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wordWrap w:val="0"/>
        <w:autoSpaceDE w:val="0"/>
        <w:autoSpaceDN w:val="0"/>
        <w:spacing w:after="80" w:before="0" w:line="280" w:lineRule="exact"/>
        <w:ind w:firstLine="180"/>
        <w:jc w:val="both"/>
      </w:pPr>
      <w:r>
        <w:rPr>
          <w:rFonts w:ascii="Times New Roman" w:hAnsi="Times New Roman" w:eastAsia="신명조"/>
          <w:b w:val="0"/>
          <w:i w:val="0"/>
          <w:spacing w:val="-5"/>
          <w:w w:val="95"/>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pacing w:val="0"/>
          <w:w w:val="95"/>
          <w:sz w:val="20"/>
        </w:rPr>
        <w:t>References</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신명조"/>
          <w:b w:val="0"/>
          <w:i/>
          <w:spacing w:val="-5"/>
          <w:w w:val="95"/>
          <w:sz w:val="17"/>
        </w:rPr>
        <w:t>Applied Soft Computing</w:t>
      </w:r>
      <w:r>
        <w:rPr>
          <w:rFonts w:ascii="Times New Roman" w:hAnsi="Times New Roman" w:eastAsia="신명조"/>
          <w:b w:val="0"/>
          <w:i w:val="0"/>
          <w:spacing w:val="-5"/>
          <w:w w:val="95"/>
          <w:sz w:val="17"/>
        </w:rPr>
        <w:t>, Vol.90, 106181,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 T. S. Kim and S. Lee, "Deep learning-based stock fluctuation prediction according to overseas indices and trading trends,"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No.9, pp.367-374,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[3] A. Vaswani et al., "Attention is all you need,"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pp.5998-6008,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[4] H. Zhou et al., "Informer: Beyond efficient transformer for long sequence time-series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pp.11106-11115,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[5] H. Wu, J. Xu, J. Wang, and M. Long, "Autoformer: Decomposition transformers with auto-correlation for long-term series forecasting,"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pp.22419-22430,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[6] A. Zeng, M. Chen, L. Zhang, and Q. Xu, "Are transformers effective for time series forecasting?," in </w:t>
      </w:r>
      <w:r>
        <w:rPr>
          <w:rFonts w:ascii="Times New Roman" w:hAnsi="Times New Roman" w:eastAsia="신명조"/>
          <w:b w:val="0"/>
          <w:i/>
          <w:spacing w:val="-5"/>
          <w:w w:val="95"/>
          <w:sz w:val="17"/>
        </w:rPr>
        <w:t>Proceedings of the AAAI Conference on Artificial Intelligence</w:t>
      </w:r>
      <w:r>
        <w:rPr>
          <w:rFonts w:ascii="Times New Roman" w:hAnsi="Times New Roman" w:eastAsia="신명조"/>
          <w:b w:val="0"/>
          <w:i w:val="0"/>
          <w:spacing w:val="-5"/>
          <w:w w:val="95"/>
          <w:sz w:val="17"/>
        </w:rPr>
        <w:t>, pp.11121-11128,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[7] Y. Nie, N. H. Nguyen, P. Sinthong, and J. Kalagnanam, "A time series is worth 64 words: Long-term forecasting with transformers,"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2023.</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[8] B. Lim, S. O. Arik, N. Loeff, and T. Pfister, "Temporal fusion transformers for interpretable multi-horizon time series forecasting,"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Vol.37, No.4, pp.1748-1764,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[9] I. K. Kim, D. H. Kim, and J. Lee, "Temporal fusion transformers and deep learning methods for multi-horizon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Vol.11, No.2, pp.81-86,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[10] D.-K. Kim and K. Kim, "Style-based transformer for time series forecasting,"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Vol.10, No.12, pp.579-586, 2021.</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pacing w:val="-5"/>
          <w:w w:val="95"/>
          <w:sz w:val="17"/>
        </w:rPr>
        <w:t>Proceedings of the International Conference on Learning Representations</w:t>
      </w:r>
      <w:r>
        <w:rPr>
          <w:rFonts w:ascii="Times New Roman" w:hAnsi="Times New Roman" w:eastAsia="신명조"/>
          <w:b w:val="0"/>
          <w:i w:val="0"/>
          <w:spacing w:val="-5"/>
          <w:w w:val="95"/>
          <w:sz w:val="17"/>
        </w:rPr>
        <w:t>, 2022.</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[12] R. Koenker and G. Bassett, "Regression quantiles,"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Vol.46, No.1, pp.33-50, 1978.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[13] Y. Romano, E. Patterson, and E. J. Candes, "Conformalized quantile regression,"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pp.3543-3553,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[14] C. K. Chow, "On optimum recognition error and reject tradeoff," </w:t>
      </w:r>
      <w:r>
        <w:rPr>
          <w:rFonts w:ascii="Times New Roman" w:hAnsi="Times New Roman" w:eastAsia="신명조"/>
          <w:b w:val="0"/>
          <w:i/>
          <w:spacing w:val="-5"/>
          <w:w w:val="95"/>
          <w:sz w:val="17"/>
        </w:rPr>
        <w:t>IEEE Transactions on Information Theory</w:t>
      </w:r>
      <w:r>
        <w:rPr>
          <w:rFonts w:ascii="Times New Roman" w:hAnsi="Times New Roman" w:eastAsia="신명조"/>
          <w:b w:val="0"/>
          <w:i w:val="0"/>
          <w:spacing w:val="-5"/>
          <w:w w:val="95"/>
          <w:sz w:val="17"/>
        </w:rPr>
        <w:t>, Vol.16, No.1, pp.41-46, 1970.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[15] R. El-Yaniv and Y. Wiener, "On the foundations of noise-free selective classification,"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Vol.11, pp.1605-1641, 2010.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[16] Y. Geifman and R. El-Yaniv, "Selective classification for deep neural networks,"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pp.4878-4887,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[17] T. Fischer and C. Krauss, "Deep learning with long short-term memory networks for financial market predictions," </w:t>
      </w:r>
      <w:r>
        <w:rPr>
          <w:rFonts w:ascii="Times New Roman" w:hAnsi="Times New Roman" w:eastAsia="신명조"/>
          <w:b w:val="0"/>
          <w:i/>
          <w:spacing w:val="-5"/>
          <w:w w:val="95"/>
          <w:sz w:val="17"/>
        </w:rPr>
        <w:t>European Journal of Operational Research</w:t>
      </w:r>
      <w:r>
        <w:rPr>
          <w:rFonts w:ascii="Times New Roman" w:hAnsi="Times New Roman" w:eastAsia="신명조"/>
          <w:b w:val="0"/>
          <w:i w:val="0"/>
          <w:spacing w:val="-5"/>
          <w:w w:val="95"/>
          <w:sz w:val="17"/>
        </w:rPr>
        <w:t>, Vol.270, No.2, pp.654-669,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[18] S. Gu, B. Kelly, and D. Xiu, "Empirical asset pricing via machine learning," </w:t>
      </w:r>
      <w:r>
        <w:rPr>
          <w:rFonts w:ascii="Times New Roman" w:hAnsi="Times New Roman" w:eastAsia="신명조"/>
          <w:b w:val="0"/>
          <w:i/>
          <w:spacing w:val="-5"/>
          <w:w w:val="95"/>
          <w:sz w:val="17"/>
        </w:rPr>
        <w:t>The Review of Financial Studies</w:t>
      </w:r>
      <w:r>
        <w:rPr>
          <w:rFonts w:ascii="Times New Roman" w:hAnsi="Times New Roman" w:eastAsia="신명조"/>
          <w:b w:val="0"/>
          <w:i w:val="0"/>
          <w:spacing w:val="-5"/>
          <w:w w:val="95"/>
          <w:sz w:val="17"/>
        </w:rPr>
        <w:t>, Vol.33, No.5, pp.2223-2273, 2020.</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[19] H. J. Kim and Y. S. Jung, "A stock price prediction based on recurrent convolution neural network with weighted loss function," </w:t>
      </w:r>
      <w:r>
        <w:rPr>
          <w:rFonts w:ascii="Times New Roman" w:hAnsi="Times New Roman" w:eastAsia="신명조"/>
          <w:b w:val="0"/>
          <w:i/>
          <w:spacing w:val="-5"/>
          <w:w w:val="95"/>
          <w:sz w:val="17"/>
        </w:rPr>
        <w:t>KIPS Transactions on Software and Data Engineering</w:t>
      </w:r>
      <w:r>
        <w:rPr>
          <w:rFonts w:ascii="Times New Roman" w:hAnsi="Times New Roman" w:eastAsia="신명조"/>
          <w:b w:val="0"/>
          <w:i w:val="0"/>
          <w:spacing w:val="-5"/>
          <w:w w:val="95"/>
          <w:sz w:val="17"/>
        </w:rPr>
        <w:t>, Vol.8, No.3, pp.123-128, 2019.</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신명조"/>
          <w:b w:val="0"/>
          <w:i/>
          <w:spacing w:val="-5"/>
          <w:w w:val="95"/>
          <w:sz w:val="17"/>
        </w:rPr>
        <w:t>PLOS ONE</w:t>
      </w:r>
      <w:r>
        <w:rPr>
          <w:rFonts w:ascii="Times New Roman" w:hAnsi="Times New Roman" w:eastAsia="신명조"/>
          <w:b w:val="0"/>
          <w:i w:val="0"/>
          <w:spacing w:val="-5"/>
          <w:w w:val="95"/>
          <w:sz w:val="17"/>
        </w:rPr>
        <w:t>, Vol.13, No.3, e0194889, 2018.</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[21] Y. Wang et al., "TimeXer: Empowering transformers for time series forecasting with exogenous variables,"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2024.</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[22] F. X. Diebold and R. S. Mariano, "Comparing predictive accuracy," </w:t>
      </w:r>
      <w:r>
        <w:rPr>
          <w:rFonts w:ascii="Times New Roman" w:hAnsi="Times New Roman" w:eastAsia="신명조"/>
          <w:b w:val="0"/>
          <w:i/>
          <w:spacing w:val="-5"/>
          <w:w w:val="95"/>
          <w:sz w:val="17"/>
        </w:rPr>
        <w:t>Journal of Business &amp; Economic Statistics</w:t>
      </w:r>
      <w:r>
        <w:rPr>
          <w:rFonts w:ascii="Times New Roman" w:hAnsi="Times New Roman" w:eastAsia="신명조"/>
          <w:b w:val="0"/>
          <w:i w:val="0"/>
          <w:spacing w:val="-5"/>
          <w:w w:val="95"/>
          <w:sz w:val="17"/>
        </w:rPr>
        <w:t>, Vol.13, No.3, pp.253-263, 1995.</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[23] W. K. Newey and K. D. West, "A simple, positive semi-definite, heteroskedasticity and autocorrelation consistent covariance matrix," </w:t>
      </w:r>
      <w:r>
        <w:rPr>
          <w:rFonts w:ascii="Times New Roman" w:hAnsi="Times New Roman" w:eastAsia="신명조"/>
          <w:b w:val="0"/>
          <w:i/>
          <w:spacing w:val="-5"/>
          <w:w w:val="95"/>
          <w:sz w:val="17"/>
        </w:rPr>
        <w:t>Econometrica</w:t>
      </w:r>
      <w:r>
        <w:rPr>
          <w:rFonts w:ascii="Times New Roman" w:hAnsi="Times New Roman" w:eastAsia="신명조"/>
          <w:b w:val="0"/>
          <w:i w:val="0"/>
          <w:spacing w:val="-5"/>
          <w:w w:val="95"/>
          <w:sz w:val="17"/>
        </w:rPr>
        <w:t>, Vol.55, No.3, pp.703-708, 1987.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[24] D. Harvey, S. Leybourne, and P. Newbold, "Testing the equality of prediction mean squared errors," </w:t>
      </w:r>
      <w:r>
        <w:rPr>
          <w:rFonts w:ascii="Times New Roman" w:hAnsi="Times New Roman" w:eastAsia="신명조"/>
          <w:b w:val="0"/>
          <w:i/>
          <w:spacing w:val="-5"/>
          <w:w w:val="95"/>
          <w:sz w:val="17"/>
        </w:rPr>
        <w:t>International Journal of Forecasting</w:t>
      </w:r>
      <w:r>
        <w:rPr>
          <w:rFonts w:ascii="Times New Roman" w:hAnsi="Times New Roman" w:eastAsia="신명조"/>
          <w:b w:val="0"/>
          <w:i w:val="0"/>
          <w:spacing w:val="-5"/>
          <w:w w:val="95"/>
          <w:sz w:val="17"/>
        </w:rPr>
        <w:t>, Vol.13, No.2, pp.281-291, 1997.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[25] G. Ke et al., "LightGBM: A highly efficient gradient boosting decision tree," in </w:t>
      </w:r>
      <w:r>
        <w:rPr>
          <w:rFonts w:ascii="Times New Roman" w:hAnsi="Times New Roman" w:eastAsia="신명조"/>
          <w:b w:val="0"/>
          <w:i/>
          <w:spacing w:val="-5"/>
          <w:w w:val="95"/>
          <w:sz w:val="17"/>
        </w:rPr>
        <w:t>Advances in Neural Information Processing Systems</w:t>
      </w:r>
      <w:r>
        <w:rPr>
          <w:rFonts w:ascii="Times New Roman" w:hAnsi="Times New Roman" w:eastAsia="신명조"/>
          <w:b w:val="0"/>
          <w:i w:val="0"/>
          <w:spacing w:val="-5"/>
          <w:w w:val="95"/>
          <w:sz w:val="17"/>
        </w:rPr>
        <w:t>, pp.3146-3154, 2017.</w:t>
      </w:r>
    </w:p>
    <w:p>
      <w:pPr>
        <w:wordWrap w:val="0"/>
        <w:autoSpaceDE w:val="0"/>
        <w:autoSpaceDN w:val="0"/>
        <w:spacing w:after="40" w:before="0" w:line="270" w:lineRule="exact"/>
        <w:ind w:hanging="280" w:left="280"/>
      </w:pPr>
      <w:r>
        <w:rPr>
          <w:rFonts w:ascii="Times New Roman" w:hAnsi="Times New Roman" w:eastAsia="신명조"/>
          <w:b w:val="0"/>
          <w:i w:val="0"/>
          <w:spacing w:val="-5"/>
          <w:w w:val="95"/>
          <w:sz w:val="17"/>
        </w:rPr>
        <w:t xml:space="preserve">[26] F. Pedregosa et al., "Scikit-learn: Machine learning in Python," </w:t>
      </w:r>
      <w:r>
        <w:rPr>
          <w:rFonts w:ascii="Times New Roman" w:hAnsi="Times New Roman" w:eastAsia="신명조"/>
          <w:b w:val="0"/>
          <w:i/>
          <w:spacing w:val="-5"/>
          <w:w w:val="95"/>
          <w:sz w:val="17"/>
        </w:rPr>
        <w:t>Journal of Machine Learning Research</w:t>
      </w:r>
      <w:r>
        <w:rPr>
          <w:rFonts w:ascii="Times New Roman" w:hAnsi="Times New Roman" w:eastAsia="신명조"/>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박 성 준</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https://orcid.org/0009-0004-9626-5165</w:t>
            </w:r>
          </w:p>
          <w:p>
            <w:pPr>
              <w:wordWrap w:val="0"/>
              <w:autoSpaceDE w:val="0"/>
              <w:autoSpaceDN w:val="0"/>
              <w:spacing w:after="20" w:before="0" w:line="274" w:lineRule="exact"/>
            </w:pPr>
            <w:r>
              <w:rPr>
                <w:rFonts w:ascii="Times New Roman" w:hAnsi="Times New Roman" w:eastAsia="신명조"/>
                <w:b w:val="0"/>
                <w:i w:val="0"/>
                <w:spacing w:val="-5"/>
                <w:w w:val="95"/>
                <w:sz w:val="17"/>
              </w:rPr>
              <w:t>e-mail : appop001@naver.com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김 지 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https://orcid.org/0009-0004-4645-227X</w:t>
            </w:r>
          </w:p>
          <w:p>
            <w:pPr>
              <w:wordWrap w:val="0"/>
              <w:autoSpaceDE w:val="0"/>
              <w:autoSpaceDN w:val="0"/>
              <w:spacing w:after="20" w:before="0" w:line="274" w:lineRule="exact"/>
            </w:pPr>
            <w:r>
              <w:rPr>
                <w:rFonts w:ascii="Times New Roman" w:hAnsi="Times New Roman" w:eastAsia="신명조"/>
                <w:b w:val="0"/>
                <w:i w:val="0"/>
                <w:spacing w:val="-5"/>
                <w:w w:val="95"/>
                <w:sz w:val="17"/>
              </w:rPr>
              <w:t>e-mail : bckck@naver.com</w:t>
            </w:r>
          </w:p>
          <w:p>
            <w:pPr>
              <w:wordWrap w:val="0"/>
              <w:autoSpaceDE w:val="0"/>
              <w:autoSpaceDN w:val="0"/>
              <w:spacing w:after="20" w:before="0" w:line="274" w:lineRule="exact"/>
            </w:pPr>
            <w:r>
              <w:rPr>
                <w:rFonts w:ascii="Times New Roman" w:hAnsi="Times New Roman" w:eastAsia="신명조"/>
                <w:b w:val="0"/>
                <w:i w:val="0"/>
                <w:spacing w:val="-5"/>
                <w:w w:val="95"/>
                <w:sz w:val="17"/>
              </w:rPr>
              <w:t>2020년～현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권 오 재</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https://orcid.org/0009-0002-9537-5317</w:t>
            </w:r>
          </w:p>
          <w:p>
            <w:pPr>
              <w:wordWrap w:val="0"/>
              <w:autoSpaceDE w:val="0"/>
              <w:autoSpaceDN w:val="0"/>
              <w:spacing w:after="20" w:before="0" w:line="274" w:lineRule="exact"/>
            </w:pPr>
            <w:r>
              <w:rPr>
                <w:rFonts w:ascii="Times New Roman" w:hAnsi="Times New Roman" w:eastAsia="신명조"/>
                <w:b w:val="0"/>
                <w:i w:val="0"/>
                <w:spacing w:val="-5"/>
                <w:w w:val="95"/>
                <w:sz w:val="17"/>
              </w:rPr>
              <w:t>e-mail : rnjsdhwo4@naver.com</w:t>
            </w:r>
          </w:p>
          <w:p>
            <w:pPr>
              <w:wordWrap w:val="0"/>
              <w:autoSpaceDE w:val="0"/>
              <w:autoSpaceDN w:val="0"/>
              <w:spacing w:after="20" w:before="0" w:line="274" w:lineRule="exact"/>
            </w:pPr>
            <w:r>
              <w:rPr>
                <w:rFonts w:ascii="Times New Roman" w:hAnsi="Times New Roman" w:eastAsia="신명조"/>
                <w:b w:val="0"/>
                <w:i w:val="0"/>
                <w:spacing w:val="-5"/>
                <w:w w:val="95"/>
                <w:sz w:val="17"/>
              </w:rPr>
              <w:t>2021년～현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송 하 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https://orcid.org/0009-0007-5429-4154</w:t>
            </w:r>
          </w:p>
          <w:p>
            <w:pPr>
              <w:wordWrap w:val="0"/>
              <w:autoSpaceDE w:val="0"/>
              <w:autoSpaceDN w:val="0"/>
              <w:spacing w:after="20" w:before="0" w:line="274" w:lineRule="exact"/>
            </w:pPr>
            <w:r>
              <w:rPr>
                <w:rFonts w:ascii="Times New Roman" w:hAnsi="Times New Roman" w:eastAsia="신명조"/>
                <w:b w:val="0"/>
                <w:i w:val="0"/>
                <w:spacing w:val="-5"/>
                <w:w w:val="95"/>
                <w:sz w:val="17"/>
              </w:rPr>
              <w:t>e-mail : haeolsong@gmail.com</w:t>
            </w:r>
          </w:p>
          <w:p>
            <w:pPr>
              <w:wordWrap w:val="0"/>
              <w:autoSpaceDE w:val="0"/>
              <w:autoSpaceDN w:val="0"/>
              <w:spacing w:after="20" w:before="0" w:line="274" w:lineRule="exact"/>
            </w:pPr>
            <w:r>
              <w:rPr>
                <w:rFonts w:ascii="Times New Roman" w:hAnsi="Times New Roman" w:eastAsia="신명조"/>
                <w:b w:val="0"/>
                <w:i w:val="0"/>
                <w:spacing w:val="-5"/>
                <w:w w:val="95"/>
                <w:sz w:val="17"/>
              </w:rPr>
              <w:t>2023년～현  재 동아대학교 컴퓨터공학과 학사과정</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서 정 일</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jeongilseo@dau.ac.kr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부교수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274" w:lineRule="exact"/>
            </w:pPr>
            <w:r>
              <w:rPr>
                <w:rFonts w:ascii="Times New Roman" w:hAnsi="Times New Roman" w:eastAsia="신명조"/>
                <w:b w:val="0"/>
                <w:i w:val="0"/>
                <w:spacing w:val="-5"/>
                <w:w w:val="95"/>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pacing w:val="22"/>
                <w:w w:val="100"/>
                <w:sz w:val="22"/>
              </w:rPr>
              <w:t>유 주 한</w:t>
            </w:r>
          </w:p>
          <w:p>
            <w:pPr>
              <w:wordWrap w:val="0"/>
              <w:autoSpaceDE w:val="0"/>
              <w:autoSpaceDN w:val="0"/>
              <w:spacing w:after="20" w:before="0" w:line="274" w:lineRule="exact"/>
            </w:pPr>
            <w:r>
              <w:rPr>
                <w:rFonts w:ascii="Times New Roman" w:hAnsi="Times New Roman" w:eastAsia="신명조"/>
                <w:b w:val="0"/>
                <w:i w:val="0"/>
                <w:spacing w:val="-5"/>
                <w:w w:val="95"/>
                <w:sz w:val="17"/>
              </w:rPr>
              <w:t>https://orcid.org/0000-0000-0000-0000</w:t>
            </w:r>
          </w:p>
          <w:p>
            <w:pPr>
              <w:wordWrap w:val="0"/>
              <w:autoSpaceDE w:val="0"/>
              <w:autoSpaceDN w:val="0"/>
              <w:spacing w:after="20" w:before="0" w:line="274" w:lineRule="exact"/>
            </w:pPr>
            <w:r>
              <w:rPr>
                <w:rFonts w:ascii="Times New Roman" w:hAnsi="Times New Roman" w:eastAsia="신명조"/>
                <w:b w:val="0"/>
                <w:i w:val="0"/>
                <w:spacing w:val="-5"/>
                <w:w w:val="95"/>
                <w:sz w:val="17"/>
              </w:rPr>
              <w:t>e-mail : unchinto@dau.ac.kr</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○○학과(학사)</w:t>
            </w:r>
          </w:p>
          <w:p>
            <w:pPr>
              <w:wordWrap w:val="0"/>
              <w:autoSpaceDE w:val="0"/>
              <w:autoSpaceDN w:val="0"/>
              <w:spacing w:after="20" w:before="0" w:line="274" w:lineRule="exact"/>
            </w:pPr>
            <w:r>
              <w:rPr>
                <w:rFonts w:ascii="Times New Roman" w:hAnsi="Times New Roman" w:eastAsia="신명조"/>
                <w:b w:val="0"/>
                <w:i w:val="0"/>
                <w:spacing w:val="-5"/>
                <w:w w:val="95"/>
                <w:sz w:val="17"/>
              </w:rPr>
              <w:t>20○○년 ○○대학교 ○○학과(석·박사)</w:t>
            </w:r>
          </w:p>
          <w:p>
            <w:pPr>
              <w:wordWrap w:val="0"/>
              <w:autoSpaceDE w:val="0"/>
              <w:autoSpaceDN w:val="0"/>
              <w:spacing w:after="20" w:before="0" w:line="274" w:lineRule="exact"/>
            </w:pPr>
            <w:r>
              <w:rPr>
                <w:rFonts w:ascii="Times New Roman" w:hAnsi="Times New Roman" w:eastAsia="신명조"/>
                <w:b w:val="0"/>
                <w:i w:val="0"/>
                <w:spacing w:val="-5"/>
                <w:w w:val="95"/>
                <w:sz w:val="17"/>
              </w:rPr>
              <w:t>20○○년～현  재 동아대학교 컴퓨터공학과 조교수</w:t>
            </w:r>
          </w:p>
          <w:p>
            <w:pPr>
              <w:wordWrap w:val="0"/>
              <w:autoSpaceDE w:val="0"/>
              <w:autoSpaceDN w:val="0"/>
              <w:spacing w:after="20" w:before="0" w:line="274" w:lineRule="exact"/>
            </w:pPr>
            <w:r>
              <w:rPr>
                <w:rFonts w:ascii="Times New Roman" w:hAnsi="Times New Roman" w:eastAsia="신명조"/>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