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396" w:before="0" w:line="300" w:lineRule="auto"/>
        <w:jc w:val="center"/>
      </w:pPr>
      <w:r>
        <w:rPr>
          <w:rFonts w:ascii="Times New Roman" w:hAnsi="Times New Roman" w:eastAsia="견명조"/>
          <w:b w:val="0"/>
          <w:i w:val="0"/>
          <w:spacing w:val="-14"/>
          <w:w w:val="95"/>
          <w:sz w:val="28"/>
        </w:rPr>
        <w:t>A Lightweight Quantile Forecasting Model for Stock Returns with Abstention</w:t>
      </w:r>
    </w:p>
    <w:p>
      <w:pPr>
        <w:wordWrap w:val="0"/>
        <w:autoSpaceDE w:val="0"/>
        <w:autoSpaceDN w:val="0"/>
        <w:spacing w:after="454" w:before="0" w:line="300" w:lineRule="auto"/>
        <w:jc w:val="center"/>
      </w:pPr>
      <w:r>
        <w:rPr>
          <w:rFonts w:ascii="Times New Roman" w:hAnsi="Times New Roman" w:eastAsia="중고딕"/>
          <w:b w:val="0"/>
          <w:i w:val="0"/>
          <w:spacing w:val="0"/>
          <w:w w:val="100"/>
          <w:sz w:val="20"/>
        </w:rPr>
        <w:t>Seongjun Park†⋅Jimin Kim†⋅Ohjae Kwon†⋅Haeol Song†⋅Jeongil Seo††⋅Juhan Yoo†††</w:t>
      </w:r>
    </w:p>
    <w:p>
      <w:pPr>
        <w:wordWrap w:val="0"/>
        <w:autoSpaceDE w:val="0"/>
        <w:autoSpaceDN w:val="0"/>
        <w:spacing w:after="284" w:before="0" w:line="300" w:lineRule="auto"/>
        <w:jc w:val="center"/>
      </w:pPr>
      <w:r>
        <w:rPr>
          <w:rFonts w:ascii="Times New Roman" w:hAnsi="Times New Roman" w:eastAsia="태고딕"/>
          <w:b w:val="0"/>
          <w:i w:val="0"/>
          <w:spacing w:val="0"/>
          <w:w w:val="100"/>
          <w:sz w:val="21"/>
        </w:rPr>
        <w:t>ABSTRACT</w:t>
      </w:r>
    </w:p>
    <w:p>
      <w:pPr>
        <w:wordWrap w:val="0"/>
        <w:autoSpaceDE w:val="0"/>
        <w:autoSpaceDN w:val="0"/>
        <w:spacing w:after="0" w:before="0" w:line="224" w:lineRule="exact"/>
        <w:ind w:firstLine="200" w:left="350" w:right="350"/>
        <w:jc w:val="both"/>
      </w:pPr>
      <w:r>
        <w:rPr>
          <w:rFonts w:ascii="Times New Roman" w:hAnsi="Times New Roman" w:eastAsia="신명조"/>
          <w:b w:val="0"/>
          <w:i w:val="0"/>
          <w:spacing w:val="-8"/>
          <w:w w:val="95"/>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quantile (pinball) loss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A quantile gradient-boosting baseline fitted on the same windows was cheaper still and abstained just as well, so what the proposed model gains over it is accuracy rather than cost. Point accuracy at the median matches a constant baseline, so the model adds not a sharper forecast but a signal of when not to act on one.</w:t>
      </w:r>
    </w:p>
    <w:p>
      <w:pPr>
        <w:wordWrap w:val="0"/>
        <w:autoSpaceDE w:val="0"/>
        <w:autoSpaceDN w:val="0"/>
        <w:spacing w:after="568" w:before="170" w:line="224" w:lineRule="exact"/>
        <w:ind w:left="350" w:right="350"/>
      </w:pPr>
      <w:r>
        <w:rPr>
          <w:rFonts w:ascii="Times New Roman" w:hAnsi="Times New Roman" w:eastAsia="태고딕"/>
          <w:b w:val="0"/>
          <w:i w:val="0"/>
          <w:spacing w:val="0"/>
          <w:w w:val="90"/>
          <w:sz w:val="15"/>
        </w:rPr>
        <w:t>Keywords : Stock Return Forecasting, Patch-Based Transformer, Quantile Regression, Forecast Uncertainty, Abstention</w:t>
      </w:r>
    </w:p>
    <w:p>
      <w:pPr>
        <w:wordWrap w:val="0"/>
        <w:autoSpaceDE w:val="0"/>
        <w:autoSpaceDN w:val="0"/>
        <w:spacing w:after="340" w:before="200" w:line="300" w:lineRule="auto"/>
        <w:jc w:val="center"/>
      </w:pPr>
      <w:r>
        <w:rPr>
          <w:rFonts w:ascii="Times New Roman" w:hAnsi="Times New Roman" w:eastAsia="태명조"/>
          <w:b w:val="0"/>
          <w:i w:val="0"/>
          <w:spacing w:val="-19"/>
          <w:w w:val="95"/>
          <w:sz w:val="38"/>
        </w:rPr>
        <w:t>판단 보류가 가능한 경량 주가 수익률 분위 예측 모형</w:t>
      </w:r>
    </w:p>
    <w:p>
      <w:pPr>
        <w:wordWrap w:val="0"/>
        <w:autoSpaceDE w:val="0"/>
        <w:autoSpaceDN w:val="0"/>
        <w:spacing w:after="454" w:before="0" w:line="300" w:lineRule="auto"/>
        <w:jc w:val="center"/>
      </w:pPr>
      <w:r>
        <w:rPr>
          <w:rFonts w:ascii="Times New Roman" w:hAnsi="Times New Roman" w:eastAsia="중고딕"/>
          <w:b w:val="0"/>
          <w:i w:val="0"/>
          <w:spacing w:val="0"/>
          <w:w w:val="100"/>
          <w:sz w:val="20"/>
        </w:rPr>
        <w:t>박 성 준†⋅김 지 민†⋅권 오 재†⋅송 하 얼†⋅서 정 일††⋅유 주 한†††</w:t>
      </w:r>
    </w:p>
    <w:p>
      <w:pPr>
        <w:wordWrap w:val="0"/>
        <w:autoSpaceDE w:val="0"/>
        <w:autoSpaceDN w:val="0"/>
        <w:spacing w:after="284" w:before="0" w:line="300" w:lineRule="auto"/>
        <w:jc w:val="center"/>
      </w:pPr>
      <w:r>
        <w:rPr>
          <w:rFonts w:ascii="Times New Roman" w:hAnsi="Times New Roman" w:eastAsia="태고딕"/>
          <w:b w:val="0"/>
          <w:i w:val="0"/>
          <w:spacing w:val="0"/>
          <w:w w:val="100"/>
          <w:sz w:val="21"/>
        </w:rPr>
        <w:t>요     약</w:t>
      </w:r>
    </w:p>
    <w:p>
      <w:pPr>
        <w:wordWrap w:val="0"/>
        <w:autoSpaceDE w:val="0"/>
        <w:autoSpaceDN w:val="0"/>
        <w:spacing w:after="0" w:before="0" w:line="224" w:lineRule="exact"/>
        <w:ind w:firstLine="200" w:left="350" w:right="350"/>
        <w:jc w:val="both"/>
      </w:pPr>
      <w:r>
        <w:rPr>
          <w:rFonts w:ascii="Times New Roman" w:hAnsi="Times New Roman" w:eastAsia="신명조"/>
          <w:b w:val="0"/>
          <w:i w:val="0"/>
          <w:spacing w:val="-8"/>
          <w:w w:val="95"/>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분위 손실을 보이면서 학습은 3.8배, 추론은 4.8배 빨랐다. 기권은 변동성이 큰 시기에 집중되었으며, 기권한 예측의 오차는 실행된 예측의 약 1.5배였다. 이는 최근 변동성만 보고 기권하는 단순 규칙보다 큰 오차를 더 잘 걸러낸 결과이다. 같은 표본으로 학습한 분위 그래디언트 부스팅 기준모형은 계산 비용이 더 낮고 기권 품질도 대등하였으므로, 제안 모형이 그 기준모형보다 나은 점은 비용이 아니라 정확도이다. 중앙값의 점 예측 정확도는 상수 기준선과 다르지 않으므로, 제안 모형이 더하는 것은 더 정확한 예측값이 아니라 그 예측에 따라 움직이지 말아야 할 시점이다.</w:t>
      </w:r>
    </w:p>
    <w:p>
      <w:pPr>
        <w:wordWrap w:val="0"/>
        <w:autoSpaceDE w:val="0"/>
        <w:autoSpaceDN w:val="0"/>
        <w:spacing w:after="568" w:before="170" w:line="224" w:lineRule="exact"/>
        <w:ind w:left="350" w:right="350"/>
      </w:pPr>
      <w:r>
        <w:rPr>
          <w:rFonts w:ascii="Times New Roman" w:hAnsi="Times New Roman" w:eastAsia="태고딕"/>
          <w:b w:val="0"/>
          <w:i w:val="0"/>
          <w:spacing w:val="0"/>
          <w:w w:val="90"/>
          <w:sz w:val="15"/>
        </w:rPr>
        <w:t>키워드 : 주가 수익률 예측, 패치 기반 트랜스포머, 분위회귀, 예측 불확실성, 기권</w:t>
      </w:r>
    </w:p>
    <w:p>
      <w:pPr>
        <w:framePr w:w="4592" w:hRule="auto" w:wrap="around" w:vSpace="160" w:vAnchor="margin" w:hAnchor="margin" w:xAlign="left" w:yAlign="bottom"/>
        <w:pBdr>
          <w:top w:val="single" w:sz="6" w:space="4" w:color="000000"/>
        </w:pBdr>
        <w:wordWrap w:val="0"/>
        <w:autoSpaceDE w:val="0"/>
        <w:autoSpaceDN w:val="0"/>
        <w:spacing w:after="20" w:before="0" w:line="168" w:lineRule="exact"/>
      </w:pPr>
      <w:r>
        <w:rPr>
          <w:rFonts w:ascii="Times New Roman" w:hAnsi="Times New Roman" w:eastAsia="신명조"/>
          <w:b w:val="0"/>
          <w:i w:val="0"/>
          <w:spacing w:val="-7"/>
          <w:w w:val="95"/>
          <w:sz w:val="14"/>
        </w:rPr>
        <w:t>† 비 회 원 : 동아대학교 컴퓨터공학과 학부생</w:t>
      </w:r>
    </w:p>
    <w:p>
      <w:pPr>
        <w:framePr w:w="4592" w:hRule="auto" w:wrap="around" w:vSpace="160" w:vAnchor="margin" w:hAnchor="margin" w:xAlign="left" w:yAlign="bottom"/>
        <w:wordWrap w:val="0"/>
        <w:autoSpaceDE w:val="0"/>
        <w:autoSpaceDN w:val="0"/>
        <w:spacing w:after="20" w:before="0" w:line="168" w:lineRule="exact"/>
      </w:pPr>
      <w:r>
        <w:rPr>
          <w:rFonts w:ascii="Times New Roman" w:hAnsi="Times New Roman" w:eastAsia="신명조"/>
          <w:b w:val="0"/>
          <w:i w:val="0"/>
          <w:spacing w:val="-7"/>
          <w:w w:val="95"/>
          <w:sz w:val="14"/>
        </w:rPr>
        <w:t>†† 정 회 원 : 동아대학교 컴퓨터공학과 부교수</w:t>
      </w:r>
    </w:p>
    <w:p>
      <w:pPr>
        <w:framePr w:w="4592" w:hRule="auto" w:wrap="around" w:vSpace="160" w:vAnchor="margin" w:hAnchor="margin" w:xAlign="left" w:yAlign="bottom"/>
        <w:wordWrap w:val="0"/>
        <w:autoSpaceDE w:val="0"/>
        <w:autoSpaceDN w:val="0"/>
        <w:spacing w:after="20" w:before="0" w:line="168" w:lineRule="exact"/>
      </w:pPr>
      <w:r>
        <w:rPr>
          <w:rFonts w:ascii="Times New Roman" w:hAnsi="Times New Roman" w:eastAsia="신명조"/>
          <w:b w:val="0"/>
          <w:i w:val="0"/>
          <w:spacing w:val="-7"/>
          <w:w w:val="95"/>
          <w:sz w:val="14"/>
        </w:rPr>
        <w:t>††† 정 회 원 : 동아대학교 컴퓨터공학과 조교수</w:t>
      </w:r>
    </w:p>
    <w:p>
      <w:pPr>
        <w:framePr w:w="4592" w:hRule="auto" w:wrap="around" w:vSpace="160" w:vAnchor="margin" w:hAnchor="margin" w:xAlign="left" w:yAlign="bottom"/>
        <w:wordWrap w:val="0"/>
        <w:autoSpaceDE w:val="0"/>
        <w:autoSpaceDN w:val="0"/>
        <w:spacing w:after="20" w:before="0" w:line="168" w:lineRule="exact"/>
      </w:pPr>
      <w:r>
        <w:rPr>
          <w:rFonts w:ascii="Times New Roman" w:hAnsi="Times New Roman" w:eastAsia="신명조"/>
          <w:b w:val="0"/>
          <w:i w:val="0"/>
          <w:spacing w:val="-7"/>
          <w:w w:val="95"/>
          <w:sz w:val="14"/>
        </w:rPr>
        <w:t>Manuscript Received :</w:t>
      </w:r>
    </w:p>
    <w:p>
      <w:pPr>
        <w:framePr w:w="4592" w:hRule="auto" w:wrap="around" w:vSpace="160" w:vAnchor="margin" w:hAnchor="margin" w:xAlign="left" w:yAlign="bottom"/>
        <w:wordWrap w:val="0"/>
        <w:autoSpaceDE w:val="0"/>
        <w:autoSpaceDN w:val="0"/>
        <w:spacing w:after="20" w:before="0" w:line="168" w:lineRule="exact"/>
      </w:pPr>
      <w:r>
        <w:rPr>
          <w:rFonts w:ascii="Times New Roman" w:hAnsi="Times New Roman" w:eastAsia="신명조"/>
          <w:b w:val="0"/>
          <w:i w:val="0"/>
          <w:spacing w:val="-7"/>
          <w:w w:val="95"/>
          <w:sz w:val="14"/>
        </w:rPr>
        <w:t>First Revision :</w:t>
      </w:r>
    </w:p>
    <w:p>
      <w:pPr>
        <w:framePr w:w="4592" w:hRule="auto" w:wrap="around" w:vSpace="160" w:vAnchor="margin" w:hAnchor="margin" w:xAlign="left" w:yAlign="bottom"/>
        <w:wordWrap w:val="0"/>
        <w:autoSpaceDE w:val="0"/>
        <w:autoSpaceDN w:val="0"/>
        <w:spacing w:after="20" w:before="0" w:line="168" w:lineRule="exact"/>
      </w:pPr>
      <w:r>
        <w:rPr>
          <w:rFonts w:ascii="Times New Roman" w:hAnsi="Times New Roman" w:eastAsia="신명조"/>
          <w:b w:val="0"/>
          <w:i w:val="0"/>
          <w:spacing w:val="-7"/>
          <w:w w:val="95"/>
          <w:sz w:val="14"/>
        </w:rPr>
        <w:t>Accepted :</w:t>
      </w:r>
    </w:p>
    <w:p>
      <w:pPr>
        <w:framePr w:w="4592" w:hRule="auto" w:wrap="around" w:vSpace="160" w:vAnchor="margin" w:hAnchor="margin" w:xAlign="left" w:yAlign="bottom"/>
        <w:wordWrap w:val="0"/>
        <w:autoSpaceDE w:val="0"/>
        <w:autoSpaceDN w:val="0"/>
        <w:spacing w:after="20" w:before="0" w:line="168" w:lineRule="exact"/>
      </w:pPr>
      <w:r>
        <w:rPr>
          <w:rFonts w:ascii="Times New Roman" w:hAnsi="Times New Roman" w:eastAsia="신명조"/>
          <w:b w:val="0"/>
          <w:i w:val="0"/>
          <w:spacing w:val="-7"/>
          <w:w w:val="95"/>
          <w:sz w:val="14"/>
        </w:rPr>
        <w:t>* Corresponding Authors : Jeongil Seo(jeongilseo@dau.ac.kr), Juhan Yoo(unchinto@dau.ac.kr)</w:t>
      </w:r>
    </w:p>
    <w:p>
      <w:pPr>
        <w:sectPr>
          <w:pgSz w:w="11906" w:h="16838"/>
          <w:pgMar w:top="2013" w:right="1134" w:bottom="1446" w:left="1134" w:header="1446" w:footer="879" w:gutter="0"/>
          <w:docGrid w:linePitch="360"/>
          <w:cols w:num="1" w:space="453" w:equalWidth="1"/>
        </w:sectPr>
      </w:pPr>
    </w:p>
    <w:p>
      <w:pPr>
        <w:keepNext/>
        <w:wordWrap w:val="0"/>
        <w:autoSpaceDE w:val="0"/>
        <w:autoSpaceDN w:val="0"/>
        <w:spacing w:after="80" w:before="0" w:line="300" w:lineRule="auto"/>
      </w:pPr>
      <w:r>
        <w:rPr>
          <w:rFonts w:ascii="Times New Roman" w:hAnsi="Times New Roman" w:eastAsia="견고딕"/>
          <w:b/>
          <w:i w:val="0"/>
          <w:spacing w:val="0"/>
          <w:w w:val="95"/>
          <w:sz w:val="20"/>
        </w:rPr>
        <w:t>1. 서  론</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 비용이 낮아야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두 요구사항은 각각 다른 구성요소를 필요로 한다. 기권에는 분위 헤드와 핀볼 손실이, 비용에는 패치 토큰화와 채널 축을 인코더 앞에서 하나로 모으는 장치가 필요하다. 이 장치는 TFT의 변수선택망으로 구현하되 더 단순한 선형 합치기와 비교한다.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이에 대한 본 연구의 기여는 세 가지이다. 첫째, 채널 축을 인코더 앞에서 하나로 합쳐 분위 예측 트랜스포머의 학습·추론 비용을 TFT의 약 4분의 1로 낮추면서 예측 손실은 더 낮추었다. 둘째, 예측 구간의 폭을 기준으로 한 기권이 최근 변동성만 쓰는 규칙보다 큰 오차를 더 잘 걸러낸다는 것을, 기권율을 맞춘 비교로 보였다. 셋째, 같은 분할과 같은 윈도우 표본 위에서 무조건부 분위수 상수와 분위 그래디언트 부스팅을 함께 측정하여, 구조에서 오는 이득과 그렇지 않은 부분을 구분하였다.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keepNext/>
        <w:wordWrap w:val="0"/>
        <w:autoSpaceDE w:val="0"/>
        <w:autoSpaceDN w:val="0"/>
        <w:spacing w:after="80" w:before="0" w:line="300" w:lineRule="auto"/>
      </w:pPr>
      <w:r>
        <w:rPr>
          <w:rFonts w:ascii="Times New Roman" w:hAnsi="Times New Roman" w:eastAsia="견고딕"/>
          <w:b/>
          <w:i w:val="0"/>
          <w:spacing w:val="0"/>
          <w:w w:val="95"/>
          <w:sz w:val="20"/>
        </w:rPr>
        <w:t>2. 관련 연구</w:t>
      </w:r>
    </w:p>
    <w:p>
      <w:pPr>
        <w:keepNext/>
        <w:wordWrap w:val="0"/>
        <w:autoSpaceDE w:val="0"/>
        <w:autoSpaceDN w:val="0"/>
        <w:spacing w:after="60" w:before="0" w:line="300" w:lineRule="auto"/>
      </w:pPr>
      <w:r>
        <w:rPr>
          <w:rFonts w:ascii="Times New Roman" w:hAnsi="Times New Roman" w:eastAsia="중고딕"/>
          <w:b w:val="0"/>
          <w:i w:val="0"/>
          <w:spacing w:val="-9"/>
          <w:w w:val="95"/>
          <w:sz w:val="18"/>
        </w:rPr>
        <w:t>2.1 패치 기반 시계열 트랜스포머</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pacing w:val="-5"/>
          <w:w w:val="95"/>
          <w:sz w:val="18"/>
        </w:rPr>
        <w:t>L</w:t>
      </w:r>
      <w:r>
        <w:rPr>
          <w:rFonts w:ascii="Times New Roman" w:hAnsi="Times New Roman" w:eastAsia="신명조"/>
          <w:b w:val="0"/>
          <w:i w:val="0"/>
          <w:spacing w:val="-5"/>
          <w:w w:val="95"/>
          <w:sz w:val="18"/>
        </w:rPr>
        <w:t>의 입력을 ⌈</w:t>
      </w:r>
      <w:r>
        <w:rPr>
          <w:rFonts w:ascii="Times New Roman" w:hAnsi="Times New Roman" w:eastAsia="신명조"/>
          <w:b w:val="0"/>
          <w:i/>
          <w:spacing w:val="-5"/>
          <w:w w:val="95"/>
          <w:sz w:val="18"/>
        </w:rPr>
        <w:t>L</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S</w:t>
      </w:r>
      <w:r>
        <w:rPr>
          <w:rFonts w:ascii="Times New Roman" w:hAnsi="Times New Roman" w:eastAsia="신명조"/>
          <w:b w:val="0"/>
          <w:i w:val="0"/>
          <w:spacing w:val="-5"/>
          <w:w w:val="95"/>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keepNext/>
        <w:wordWrap w:val="0"/>
        <w:autoSpaceDE w:val="0"/>
        <w:autoSpaceDN w:val="0"/>
        <w:spacing w:after="60" w:before="0" w:line="300" w:lineRule="auto"/>
      </w:pPr>
      <w:r>
        <w:rPr>
          <w:rFonts w:ascii="Times New Roman" w:hAnsi="Times New Roman" w:eastAsia="중고딕"/>
          <w:b w:val="0"/>
          <w:i w:val="0"/>
          <w:spacing w:val="-9"/>
          <w:w w:val="95"/>
          <w:sz w:val="18"/>
        </w:rPr>
        <w:t>2.2 분위 예측과 변수선택 구조</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헤드를 채택하고 변수선택망은 채널 축약의 한 구현으로 비교하였으며, 시점 단위 연산 구조는 채택하지 않았다.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keepNext/>
        <w:wordWrap w:val="0"/>
        <w:autoSpaceDE w:val="0"/>
        <w:autoSpaceDN w:val="0"/>
        <w:spacing w:after="60" w:before="0" w:line="300" w:lineRule="auto"/>
      </w:pPr>
      <w:r>
        <w:rPr>
          <w:rFonts w:ascii="Times New Roman" w:hAnsi="Times New Roman" w:eastAsia="중고딕"/>
          <w:b w:val="0"/>
          <w:i w:val="0"/>
          <w:spacing w:val="-9"/>
          <w:w w:val="95"/>
          <w:sz w:val="18"/>
        </w:rPr>
        <w:t>2.3 분포 이동 정규화와 분위 회귀</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RevIN(reversible instance normalization)[11]은 입력 윈도우별 인스턴스 정규화를 적용하고 출력에서 역변환한다. 종목과 시대에 따라 가격 수준의 의미가 달라지는 자료에서는 선택 사항이 아니라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분위회귀[12]를 신경망 출력에 적용한 것이 핀볼 손실이며, 분위 </w:t>
      </w:r>
      <w:r>
        <w:rPr>
          <w:rFonts w:ascii="Times New Roman" w:hAnsi="Times New Roman" w:eastAsia="신명조"/>
          <w:b w:val="0"/>
          <w:i/>
          <w:spacing w:val="-5"/>
          <w:w w:val="95"/>
          <w:sz w:val="18"/>
        </w:rPr>
        <w:t>τ</w:t>
      </w:r>
      <w:r>
        <w:rPr>
          <w:rFonts w:ascii="Times New Roman" w:hAnsi="Times New Roman" w:eastAsia="신명조"/>
          <w:b w:val="0"/>
          <w:i w:val="0"/>
          <w:spacing w:val="-5"/>
          <w:w w:val="95"/>
          <w:sz w:val="18"/>
        </w:rPr>
        <w:t>에 대하여 식 (1)과 같이 정의된다.</w:t>
      </w:r>
    </w:p>
    <w:p>
      <w:pPr>
        <w:wordWrap w:val="0"/>
        <w:autoSpaceDE w:val="0"/>
        <w:autoSpaceDN w:val="0"/>
        <w:spacing w:after="80" w:before="0" w:line="280" w:lineRule="exact"/>
        <w:jc w:val="center"/>
      </w:pPr>
      <w:r>
        <w:rPr>
          <w:rFonts w:ascii="Times New Roman" w:hAnsi="Times New Roman" w:eastAsia="신명조"/>
          <w:b w:val="0"/>
          <w:i w:val="0"/>
          <w:spacing w:val="-5"/>
          <w:w w:val="95"/>
          <w:sz w:val="18"/>
        </w:rPr>
        <w:t>L(</w:t>
      </w:r>
      <w:r>
        <w:rPr>
          <w:rFonts w:ascii="Times New Roman" w:hAnsi="Times New Roman" w:eastAsia="신명조"/>
          <w:b w:val="0"/>
          <w:i/>
          <w:spacing w:val="-5"/>
          <w:w w:val="95"/>
          <w:sz w:val="18"/>
        </w:rPr>
        <w:t>τ</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y</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ŷ</w:t>
      </w:r>
      <w:r>
        <w:rPr>
          <w:rFonts w:ascii="Times New Roman" w:hAnsi="Times New Roman" w:eastAsia="신명조"/>
          <w:b w:val="0"/>
          <w:i w:val="0"/>
          <w:spacing w:val="-5"/>
          <w:w w:val="95"/>
          <w:sz w:val="18"/>
        </w:rPr>
        <w:t xml:space="preserve">) = max[ </w:t>
      </w:r>
      <w:r>
        <w:rPr>
          <w:rFonts w:ascii="Times New Roman" w:hAnsi="Times New Roman" w:eastAsia="신명조"/>
          <w:b w:val="0"/>
          <w:i/>
          <w:spacing w:val="-5"/>
          <w:w w:val="95"/>
          <w:sz w:val="18"/>
        </w:rPr>
        <w:t>τ</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y</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ŷ</w:t>
      </w:r>
      <w:r>
        <w:rPr>
          <w:rFonts w:ascii="Times New Roman" w:hAnsi="Times New Roman" w:eastAsia="신명조"/>
          <w:b w:val="0"/>
          <w:i w:val="0"/>
          <w:spacing w:val="-5"/>
          <w:w w:val="95"/>
          <w:sz w:val="18"/>
        </w:rPr>
        <w:t>), (</w:t>
      </w:r>
      <w:r>
        <w:rPr>
          <w:rFonts w:ascii="Times New Roman" w:hAnsi="Times New Roman" w:eastAsia="신명조"/>
          <w:b w:val="0"/>
          <w:i/>
          <w:spacing w:val="-5"/>
          <w:w w:val="95"/>
          <w:sz w:val="18"/>
        </w:rPr>
        <w:t>τ</w:t>
      </w:r>
      <w:r>
        <w:rPr>
          <w:rFonts w:ascii="Times New Roman" w:hAnsi="Times New Roman" w:eastAsia="신명조"/>
          <w:b w:val="0"/>
          <w:i w:val="0"/>
          <w:spacing w:val="-5"/>
          <w:w w:val="95"/>
          <w:sz w:val="18"/>
        </w:rPr>
        <w:t xml:space="preserve"> − 1)(</w:t>
      </w:r>
      <w:r>
        <w:rPr>
          <w:rFonts w:ascii="Times New Roman" w:hAnsi="Times New Roman" w:eastAsia="신명조"/>
          <w:b w:val="0"/>
          <w:i/>
          <w:spacing w:val="-5"/>
          <w:w w:val="95"/>
          <w:sz w:val="18"/>
        </w:rPr>
        <w:t>y</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ŷ</w:t>
      </w:r>
      <w:r>
        <w:rPr>
          <w:rFonts w:ascii="Times New Roman" w:hAnsi="Times New Roman" w:eastAsia="신명조"/>
          <w:b w:val="0"/>
          <w:i w:val="0"/>
          <w:spacing w:val="-5"/>
          <w:w w:val="95"/>
          <w:sz w:val="18"/>
        </w:rPr>
        <w:t>) ]    (1)</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본 연구는 </w:t>
      </w:r>
      <w:r>
        <w:rPr>
          <w:rFonts w:ascii="Times New Roman" w:hAnsi="Times New Roman" w:eastAsia="신명조"/>
          <w:b w:val="0"/>
          <w:i/>
          <w:spacing w:val="-5"/>
          <w:w w:val="95"/>
          <w:sz w:val="18"/>
        </w:rPr>
        <w:t>τ</w:t>
      </w:r>
      <w:r>
        <w:rPr>
          <w:rFonts w:ascii="Times New Roman" w:hAnsi="Times New Roman" w:eastAsia="신명조"/>
          <w:b w:val="0"/>
          <w:i w:val="0"/>
          <w:spacing w:val="-5"/>
          <w:w w:val="95"/>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keepNext/>
        <w:wordWrap w:val="0"/>
        <w:autoSpaceDE w:val="0"/>
        <w:autoSpaceDN w:val="0"/>
        <w:spacing w:after="60" w:before="0" w:line="300" w:lineRule="auto"/>
      </w:pPr>
      <w:r>
        <w:rPr>
          <w:rFonts w:ascii="Times New Roman" w:hAnsi="Times New Roman" w:eastAsia="중고딕"/>
          <w:b w:val="0"/>
          <w:i w:val="0"/>
          <w:spacing w:val="-9"/>
          <w:w w:val="95"/>
          <w:sz w:val="18"/>
        </w:rPr>
        <w:t>2.4 선택적 예측과 기권</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예측 모형이 일부 입력에 대해 답을 내지 않는 선택지는 기각 옵션(reject option)으로 형식화되어 있다[14]. 오분류 비용과 기각 비용의 교환관계로 최적 기각 영역을 정의한 이 틀은 이후 선택적 예측(selective prediction)으로 일반화되어, 적용률과 적용된 표본에서의 위험을 함께 보고하는 평가 방식으로 자리잡았고[15], 심층 신경망에서는 선택 함수를 별도 헤드로 학습하는 방법이 제안되었다[16]. 본 연구의 기권은 이들과 두 가지 점에서 다르다. 첫째, 분류가 아니라 회귀이므로 선택 점수가 확률이 아니라 예측 구간의 폭이다. 둘째, 선택 함수를 따로 학습하지 않고 이미 산출된 분위 예측에서 파생되므로 모형에 추가 비용이 들지 않는다. 대신 기권율이 학습으로 최적화되지 않고 임계값으로 정해지므로, 임계값 선택이 결과에 미치는 영향을 5.3절에서 따로 확인한다.</w:t>
      </w:r>
    </w:p>
    <w:p>
      <w:pPr>
        <w:keepNext/>
        <w:wordWrap w:val="0"/>
        <w:autoSpaceDE w:val="0"/>
        <w:autoSpaceDN w:val="0"/>
        <w:spacing w:after="60" w:before="0" w:line="300" w:lineRule="auto"/>
      </w:pPr>
      <w:r>
        <w:rPr>
          <w:rFonts w:ascii="Times New Roman" w:hAnsi="Times New Roman" w:eastAsia="중고딕"/>
          <w:b w:val="0"/>
          <w:i w:val="0"/>
          <w:spacing w:val="-9"/>
          <w:w w:val="95"/>
          <w:sz w:val="18"/>
        </w:rPr>
        <w:t>2.5 기준 모형과 본 연구의 위치</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1장에서 언급한 금융 시계열 딥러닝 연구[1] 가운데, 장단기기억 신경망으로 미국 주식의 방향을 예측한 연구[17]와 다수의 머신러닝 기법을 자산가격 결정에 적용한 연구[18]가 대표적이다. 국내에서는 해외지수와 투자자별 매매 동향을 입력으로 삼은 등락 예측[2], 가중 손실 함수를 적용한 순환 합성곱 구조[19]가 보고되었다. 본 연구는 [2]와 마찬가지로 해외지수와 투자자 수급을 입력에 포함하되, 예측을 점이 아니라 분포로 산출한다는 점이 다르다.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잘 조정된 단순 기준모형과의 비교가 부재하여 개선폭이 과장되기 쉽다는 지적은 예측 문헌에서 반복되어 왔으므로[20], 본 연구는 동일 조건의 그래디언트 부스팅 결정트리(gradient boosting decision tree, GBDT) 기준모형을 함께 측정하여 5장에 보고한다.</w:t>
      </w:r>
    </w:p>
    <w:p>
      <w:pPr>
        <w:keepNext/>
        <w:wordWrap w:val="0"/>
        <w:autoSpaceDE w:val="0"/>
        <w:autoSpaceDN w:val="0"/>
        <w:spacing w:after="80" w:before="0" w:line="300" w:lineRule="auto"/>
      </w:pPr>
      <w:r>
        <w:rPr>
          <w:rFonts w:ascii="Times New Roman" w:hAnsi="Times New Roman" w:eastAsia="견고딕"/>
          <w:b/>
          <w:i w:val="0"/>
          <w:spacing w:val="0"/>
          <w:w w:val="95"/>
          <w:sz w:val="20"/>
        </w:rPr>
        <w:t>3. 연구 방법</w:t>
      </w:r>
    </w:p>
    <w:p>
      <w:pPr>
        <w:keepNext/>
        <w:wordWrap w:val="0"/>
        <w:autoSpaceDE w:val="0"/>
        <w:autoSpaceDN w:val="0"/>
        <w:spacing w:after="60" w:before="0" w:line="300" w:lineRule="auto"/>
      </w:pPr>
      <w:r>
        <w:rPr>
          <w:rFonts w:ascii="Times New Roman" w:hAnsi="Times New Roman" w:eastAsia="중고딕"/>
          <w:b w:val="0"/>
          <w:i w:val="0"/>
          <w:spacing w:val="-9"/>
          <w:w w:val="95"/>
          <w:sz w:val="18"/>
        </w:rPr>
        <w:t>3.1 요구사항으로부터의 구조 도출</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본 연구의 구성요소는 모두 &lt;Table 1&gt;의 좌측 요구사항으로부터 역산되었다.</w:t>
      </w:r>
    </w:p>
    <w:p>
      <w:pPr>
        <w:keepNext/>
        <w:wordWrap w:val="0"/>
        <w:autoSpaceDE w:val="0"/>
        <w:autoSpaceDN w:val="0"/>
        <w:spacing w:after="40" w:before="0" w:line="220" w:lineRule="exact"/>
      </w:pPr>
      <w:r>
        <w:rPr>
          <w:rFonts w:ascii="Times New Roman" w:hAnsi="Times New Roman" w:eastAsia="중고딕"/>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A distribution, not a point: q90 - q10 must exist</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Quantile head, pinball loss</w:t>
            </w:r>
          </w:p>
        </w:tc>
      </w:tr>
      <w:tr>
        <w:trPr>
          <w:cantSplit/>
        </w:trPr>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Cost: 120-day lookback x 201 stocks, daily</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Sequence-length reduction</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Patch tokenization (120 to 24)</w:t>
            </w:r>
          </w:p>
        </w:tc>
      </w:tr>
      <w:tr>
        <w:trPr>
          <w:cantSplit/>
        </w:trPr>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Cost: channel-independent encoding repeats the encoder</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Channel-axis reduction before the encoder</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TFT variable selection network (vs. linear merge, Sec. 5.4)</w:t>
            </w:r>
          </w:p>
        </w:tc>
      </w:tr>
      <w:tr>
        <w:trPr>
          <w:cantSplit/>
        </w:trPr>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Non-stationary normalization</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Local equities track global macro</w:t>
            </w:r>
          </w:p>
        </w:tc>
        <w:tc>
          <w:tcPr>
            <w:tcW w:type="dxa" w:w="150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Exogenous sequence injection</w:t>
            </w:r>
          </w:p>
        </w:tc>
        <w:tc>
          <w:tcPr>
            <w:tcW w:type="dxa" w:w="150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Macro cross-attention (design option, Sec. 5.4)</w:t>
            </w:r>
          </w:p>
        </w:tc>
      </w:tr>
    </w:tbl>
    <w:p>
      <w:pPr>
        <w:spacing w:after="80"/>
      </w:pPr>
    </w:p>
    <w:p>
      <w:pPr>
        <w:keepNext/>
        <w:wordWrap w:val="0"/>
        <w:autoSpaceDE w:val="0"/>
        <w:autoSpaceDN w:val="0"/>
        <w:spacing w:after="60" w:before="0" w:line="300" w:lineRule="auto"/>
      </w:pPr>
      <w:r>
        <w:rPr>
          <w:rFonts w:ascii="Times New Roman" w:hAnsi="Times New Roman" w:eastAsia="중고딕"/>
          <w:b w:val="0"/>
          <w:i w:val="0"/>
          <w:spacing w:val="-9"/>
          <w:w w:val="95"/>
          <w:sz w:val="18"/>
        </w:rPr>
        <w:t>3.2 제안 구조</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63250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632500"/>
                    </a:xfrm>
                    <a:prstGeom prst="rect"/>
                  </pic:spPr>
                </pic:pic>
              </a:graphicData>
            </a:graphic>
          </wp:inline>
        </w:drawing>
      </w:r>
    </w:p>
    <w:p>
      <w:pPr>
        <w:wordWrap w:val="0"/>
        <w:autoSpaceDE w:val="0"/>
        <w:autoSpaceDN w:val="0"/>
        <w:spacing w:after="160" w:before="0" w:line="220" w:lineRule="exact"/>
        <w:jc w:val="left"/>
      </w:pPr>
      <w:r>
        <w:rPr>
          <w:rFonts w:ascii="Times New Roman" w:hAnsi="Times New Roman" w:eastAsia="중고딕"/>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keepNext/>
        <w:wordWrap w:val="0"/>
        <w:autoSpaceDE w:val="0"/>
        <w:autoSpaceDN w:val="0"/>
        <w:spacing w:after="60" w:before="0" w:line="300" w:lineRule="auto"/>
      </w:pPr>
      <w:r>
        <w:rPr>
          <w:rFonts w:ascii="Times New Roman" w:hAnsi="Times New Roman" w:eastAsia="중고딕"/>
          <w:b w:val="0"/>
          <w:i w:val="0"/>
          <w:spacing w:val="-9"/>
          <w:w w:val="95"/>
          <w:sz w:val="18"/>
        </w:rPr>
        <w:t>3.3 결합 과정의 설계 결정</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아래 1)과 2)는 구조의 필수 요소가 아니라 비교 검토한 설계 선택지이며, 각각의 기여는 5.4절의 제거 실험으로 확인한다. 3)은 기권 규칙이 의존하는 구조적 요건이다.</w:t>
      </w:r>
    </w:p>
    <w:p>
      <w:pPr>
        <w:wordWrap w:val="0"/>
        <w:autoSpaceDE w:val="0"/>
        <w:autoSpaceDN w:val="0"/>
        <w:spacing w:after="60" w:before="0" w:line="280" w:lineRule="exact"/>
      </w:pPr>
      <w:r>
        <w:rPr>
          <w:rFonts w:ascii="Times New Roman" w:hAnsi="Times New Roman" w:eastAsia="신명조"/>
          <w:b w:val="0"/>
          <w:i w:val="0"/>
          <w:spacing w:val="-5"/>
          <w:w w:val="95"/>
          <w:sz w:val="18"/>
        </w:rPr>
        <w:t>1) 변수선택망의 역할과 배치</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패치 임베딩은 각 채널을 독립적으로 24개 토큰으로 변환한다. 채널 축을 줄이는 데 연산이 가장 적은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280" w:lineRule="exact"/>
        <w:jc w:val="center"/>
      </w:pPr>
      <w:r>
        <w:rPr>
          <w:rFonts w:ascii="Times New Roman" w:hAnsi="Times New Roman" w:eastAsia="신명조"/>
          <w:b w:val="0"/>
          <w:i/>
          <w:spacing w:val="-5"/>
          <w:w w:val="95"/>
          <w:sz w:val="18"/>
        </w:rPr>
        <w:t>v</w:t>
      </w:r>
      <w:r>
        <w:rPr>
          <w:rFonts w:ascii="Times New Roman" w:hAnsi="Times New Roman" w:eastAsia="신명조"/>
          <w:b w:val="0"/>
          <w:i/>
          <w:spacing w:val="-5"/>
          <w:w w:val="95"/>
          <w:sz w:val="18"/>
          <w:vertAlign w:val="subscript"/>
        </w:rPr>
        <w:t>n</w:t>
      </w:r>
      <w:r>
        <w:rPr>
          <w:rFonts w:ascii="Times New Roman" w:hAnsi="Times New Roman" w:eastAsia="신명조"/>
          <w:b w:val="0"/>
          <w:i w:val="0"/>
          <w:spacing w:val="-5"/>
          <w:w w:val="95"/>
          <w:sz w:val="18"/>
        </w:rPr>
        <w:t xml:space="preserve"> = softmax( GRN( [ flat(</w:t>
      </w:r>
      <w:r>
        <w:rPr>
          <w:rFonts w:ascii="Times New Roman" w:hAnsi="Times New Roman" w:eastAsia="신명조"/>
          <w:b w:val="0"/>
          <w:i/>
          <w:spacing w:val="-5"/>
          <w:w w:val="95"/>
          <w:sz w:val="18"/>
        </w:rPr>
        <w:t>E</w:t>
      </w:r>
      <w:r>
        <w:rPr>
          <w:rFonts w:ascii="Times New Roman" w:hAnsi="Times New Roman" w:eastAsia="신명조"/>
          <w:b w:val="0"/>
          <w:i/>
          <w:spacing w:val="-5"/>
          <w:w w:val="95"/>
          <w:sz w:val="18"/>
          <w:vertAlign w:val="subscript"/>
        </w:rPr>
        <w:t>n</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c</w:t>
      </w:r>
      <w:r>
        <w:rPr>
          <w:rFonts w:ascii="Times New Roman" w:hAnsi="Times New Roman" w:eastAsia="신명조"/>
          <w:b w:val="0"/>
          <w:i/>
          <w:spacing w:val="-5"/>
          <w:w w:val="95"/>
          <w:sz w:val="18"/>
          <w:vertAlign w:val="subscript"/>
        </w:rPr>
        <w:t>s</w:t>
      </w:r>
      <w:r>
        <w:rPr>
          <w:rFonts w:ascii="Times New Roman" w:hAnsi="Times New Roman" w:eastAsia="신명조"/>
          <w:b w:val="0"/>
          <w:i w:val="0"/>
          <w:spacing w:val="-5"/>
          <w:w w:val="95"/>
          <w:sz w:val="18"/>
        </w:rPr>
        <w:t xml:space="preserve"> ] ) ) ∈ ℝ</w:t>
      </w:r>
      <w:r>
        <w:rPr>
          <w:rFonts w:ascii="Times New Roman" w:hAnsi="Times New Roman" w:eastAsia="신명조"/>
          <w:b w:val="0"/>
          <w:i/>
          <w:spacing w:val="-5"/>
          <w:w w:val="95"/>
          <w:sz w:val="18"/>
          <w:vertAlign w:val="superscript"/>
        </w:rPr>
        <w:t>C</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n</w:t>
      </w:r>
      <w:r>
        <w:rPr>
          <w:rFonts w:ascii="Times New Roman" w:hAnsi="Times New Roman" w:eastAsia="신명조"/>
          <w:b w:val="0"/>
          <w:i w:val="0"/>
          <w:spacing w:val="-5"/>
          <w:w w:val="95"/>
          <w:sz w:val="18"/>
        </w:rPr>
        <w:t xml:space="preserve"> = 1, …, </w:t>
      </w:r>
      <w:r>
        <w:rPr>
          <w:rFonts w:ascii="Times New Roman" w:hAnsi="Times New Roman" w:eastAsia="신명조"/>
          <w:b w:val="0"/>
          <w:i/>
          <w:spacing w:val="-5"/>
          <w:w w:val="95"/>
          <w:sz w:val="18"/>
        </w:rPr>
        <w:t>N</w:t>
      </w:r>
      <w:r>
        <w:rPr>
          <w:rFonts w:ascii="Times New Roman" w:hAnsi="Times New Roman" w:eastAsia="신명조"/>
          <w:b w:val="0"/>
          <w:i w:val="0"/>
          <w:spacing w:val="-5"/>
          <w:w w:val="95"/>
          <w:sz w:val="18"/>
        </w:rPr>
        <w:t xml:space="preserve">    (2)</w:t>
      </w:r>
    </w:p>
    <w:p>
      <w:pPr>
        <w:wordWrap w:val="0"/>
        <w:autoSpaceDE w:val="0"/>
        <w:autoSpaceDN w:val="0"/>
        <w:spacing w:after="80" w:before="0" w:line="280" w:lineRule="exact"/>
        <w:jc w:val="center"/>
      </w:pPr>
      <w:r>
        <w:rPr>
          <w:rFonts w:ascii="Times New Roman" w:hAnsi="Times New Roman" w:eastAsia="신명조"/>
          <w:b w:val="0"/>
          <w:i/>
          <w:spacing w:val="-5"/>
          <w:w w:val="95"/>
          <w:sz w:val="18"/>
        </w:rPr>
        <w:t>Z</w:t>
      </w:r>
      <w:r>
        <w:rPr>
          <w:rFonts w:ascii="Times New Roman" w:hAnsi="Times New Roman" w:eastAsia="신명조"/>
          <w:b w:val="0"/>
          <w:i/>
          <w:spacing w:val="-5"/>
          <w:w w:val="95"/>
          <w:sz w:val="18"/>
          <w:vertAlign w:val="subscript"/>
        </w:rPr>
        <w:t>n</w:t>
      </w:r>
      <w:r>
        <w:rPr>
          <w:rFonts w:ascii="Times New Roman" w:hAnsi="Times New Roman" w:eastAsia="신명조"/>
          <w:b w:val="0"/>
          <w:i w:val="0"/>
          <w:spacing w:val="-5"/>
          <w:w w:val="95"/>
          <w:sz w:val="18"/>
        </w:rPr>
        <w:t xml:space="preserve"> = Σ</w:t>
      </w:r>
      <w:r>
        <w:rPr>
          <w:rFonts w:ascii="Times New Roman" w:hAnsi="Times New Roman" w:eastAsia="신명조"/>
          <w:b w:val="0"/>
          <w:i/>
          <w:spacing w:val="-5"/>
          <w:w w:val="95"/>
          <w:sz w:val="18"/>
          <w:vertAlign w:val="subscript"/>
        </w:rPr>
        <w:t>i</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v</w:t>
      </w:r>
      <w:r>
        <w:rPr>
          <w:rFonts w:ascii="Times New Roman" w:hAnsi="Times New Roman" w:eastAsia="신명조"/>
          <w:b w:val="0"/>
          <w:i/>
          <w:spacing w:val="-5"/>
          <w:w w:val="95"/>
          <w:sz w:val="18"/>
          <w:vertAlign w:val="subscript"/>
        </w:rPr>
        <w:t>n,i</w:t>
      </w:r>
      <w:r>
        <w:rPr>
          <w:rFonts w:ascii="Times New Roman" w:hAnsi="Times New Roman" w:eastAsia="신명조"/>
          <w:b w:val="0"/>
          <w:i w:val="0"/>
          <w:spacing w:val="-5"/>
          <w:w w:val="95"/>
          <w:sz w:val="18"/>
        </w:rPr>
        <w:t xml:space="preserve"> · GRN</w:t>
      </w:r>
      <w:r>
        <w:rPr>
          <w:rFonts w:ascii="Times New Roman" w:hAnsi="Times New Roman" w:eastAsia="신명조"/>
          <w:b w:val="0"/>
          <w:i/>
          <w:spacing w:val="-5"/>
          <w:w w:val="95"/>
          <w:sz w:val="18"/>
          <w:vertAlign w:val="subscript"/>
        </w:rPr>
        <w:t>i</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E</w:t>
      </w:r>
      <w:r>
        <w:rPr>
          <w:rFonts w:ascii="Times New Roman" w:hAnsi="Times New Roman" w:eastAsia="신명조"/>
          <w:b w:val="0"/>
          <w:i/>
          <w:spacing w:val="-5"/>
          <w:w w:val="95"/>
          <w:sz w:val="18"/>
          <w:vertAlign w:val="subscript"/>
        </w:rPr>
        <w:t>n,i</w:t>
      </w:r>
      <w:r>
        <w:rPr>
          <w:rFonts w:ascii="Times New Roman" w:hAnsi="Times New Roman" w:eastAsia="신명조"/>
          <w:b w:val="0"/>
          <w:i w:val="0"/>
          <w:spacing w:val="-5"/>
          <w:w w:val="95"/>
          <w:sz w:val="18"/>
        </w:rPr>
        <w:t>)    (3)</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여기서 </w:t>
      </w:r>
      <w:r>
        <w:rPr>
          <w:rFonts w:ascii="Times New Roman" w:hAnsi="Times New Roman" w:eastAsia="신명조"/>
          <w:b w:val="0"/>
          <w:i/>
          <w:spacing w:val="-5"/>
          <w:w w:val="95"/>
          <w:sz w:val="18"/>
        </w:rPr>
        <w:t>C</w:t>
      </w:r>
      <w:r>
        <w:rPr>
          <w:rFonts w:ascii="Times New Roman" w:hAnsi="Times New Roman" w:eastAsia="신명조"/>
          <w:b w:val="0"/>
          <w:i w:val="0"/>
          <w:spacing w:val="-5"/>
          <w:w w:val="95"/>
          <w:sz w:val="18"/>
        </w:rPr>
        <w:t xml:space="preserve">는 채널 수, </w:t>
      </w:r>
      <w:r>
        <w:rPr>
          <w:rFonts w:ascii="Times New Roman" w:hAnsi="Times New Roman" w:eastAsia="신명조"/>
          <w:b w:val="0"/>
          <w:i/>
          <w:spacing w:val="-5"/>
          <w:w w:val="95"/>
          <w:sz w:val="18"/>
        </w:rPr>
        <w:t>N</w:t>
      </w:r>
      <w:r>
        <w:rPr>
          <w:rFonts w:ascii="Times New Roman" w:hAnsi="Times New Roman" w:eastAsia="신명조"/>
          <w:b w:val="0"/>
          <w:i w:val="0"/>
          <w:spacing w:val="-5"/>
          <w:w w:val="95"/>
          <w:sz w:val="18"/>
        </w:rPr>
        <w:t xml:space="preserve">은 패치 수, </w:t>
      </w:r>
      <w:r>
        <w:rPr>
          <w:rFonts w:ascii="Times New Roman" w:hAnsi="Times New Roman" w:eastAsia="신명조"/>
          <w:b w:val="0"/>
          <w:i/>
          <w:spacing w:val="-5"/>
          <w:w w:val="95"/>
          <w:sz w:val="18"/>
        </w:rPr>
        <w:t>E</w:t>
      </w:r>
      <w:r>
        <w:rPr>
          <w:rFonts w:ascii="Times New Roman" w:hAnsi="Times New Roman" w:eastAsia="신명조"/>
          <w:b w:val="0"/>
          <w:i/>
          <w:spacing w:val="-5"/>
          <w:w w:val="95"/>
          <w:sz w:val="18"/>
          <w:vertAlign w:val="subscript"/>
        </w:rPr>
        <w:t>n,i</w:t>
      </w:r>
      <w:r>
        <w:rPr>
          <w:rFonts w:ascii="Times New Roman" w:hAnsi="Times New Roman" w:eastAsia="신명조"/>
          <w:b w:val="0"/>
          <w:i w:val="0"/>
          <w:spacing w:val="-5"/>
          <w:w w:val="95"/>
          <w:sz w:val="18"/>
        </w:rPr>
        <w:t xml:space="preserve">는 패치 </w:t>
      </w:r>
      <w:r>
        <w:rPr>
          <w:rFonts w:ascii="Times New Roman" w:hAnsi="Times New Roman" w:eastAsia="신명조"/>
          <w:b w:val="0"/>
          <w:i/>
          <w:spacing w:val="-5"/>
          <w:w w:val="95"/>
          <w:sz w:val="18"/>
        </w:rPr>
        <w:t>n</w:t>
      </w:r>
      <w:r>
        <w:rPr>
          <w:rFonts w:ascii="Times New Roman" w:hAnsi="Times New Roman" w:eastAsia="신명조"/>
          <w:b w:val="0"/>
          <w:i w:val="0"/>
          <w:spacing w:val="-5"/>
          <w:w w:val="95"/>
          <w:sz w:val="18"/>
        </w:rPr>
        <w:t xml:space="preserve">·채널 </w:t>
      </w:r>
      <w:r>
        <w:rPr>
          <w:rFonts w:ascii="Times New Roman" w:hAnsi="Times New Roman" w:eastAsia="신명조"/>
          <w:b w:val="0"/>
          <w:i/>
          <w:spacing w:val="-5"/>
          <w:w w:val="95"/>
          <w:sz w:val="18"/>
        </w:rPr>
        <w:t>i</w:t>
      </w:r>
      <w:r>
        <w:rPr>
          <w:rFonts w:ascii="Times New Roman" w:hAnsi="Times New Roman" w:eastAsia="신명조"/>
          <w:b w:val="0"/>
          <w:i w:val="0"/>
          <w:spacing w:val="-5"/>
          <w:w w:val="95"/>
          <w:sz w:val="18"/>
        </w:rPr>
        <w:t>의 임베딩이고, flat(</w:t>
      </w:r>
      <w:r>
        <w:rPr>
          <w:rFonts w:ascii="Times New Roman" w:hAnsi="Times New Roman" w:eastAsia="신명조"/>
          <w:b w:val="0"/>
          <w:i/>
          <w:spacing w:val="-5"/>
          <w:w w:val="95"/>
          <w:sz w:val="18"/>
        </w:rPr>
        <w:t>E</w:t>
      </w:r>
      <w:r>
        <w:rPr>
          <w:rFonts w:ascii="Times New Roman" w:hAnsi="Times New Roman" w:eastAsia="신명조"/>
          <w:b w:val="0"/>
          <w:i/>
          <w:spacing w:val="-5"/>
          <w:w w:val="95"/>
          <w:sz w:val="18"/>
          <w:vertAlign w:val="subscript"/>
        </w:rPr>
        <w:t>n</w:t>
      </w:r>
      <w:r>
        <w:rPr>
          <w:rFonts w:ascii="Times New Roman" w:hAnsi="Times New Roman" w:eastAsia="신명조"/>
          <w:b w:val="0"/>
          <w:i w:val="0"/>
          <w:spacing w:val="-5"/>
          <w:w w:val="95"/>
          <w:sz w:val="18"/>
        </w:rPr>
        <w:t xml:space="preserve">)은 그 패치의 모든 채널 임베딩을 이어 붙인 벡터, </w:t>
      </w:r>
      <w:r>
        <w:rPr>
          <w:rFonts w:ascii="Times New Roman" w:hAnsi="Times New Roman" w:eastAsia="신명조"/>
          <w:b w:val="0"/>
          <w:i/>
          <w:spacing w:val="-5"/>
          <w:w w:val="95"/>
          <w:sz w:val="18"/>
        </w:rPr>
        <w:t>c</w:t>
      </w:r>
      <w:r>
        <w:rPr>
          <w:rFonts w:ascii="Times New Roman" w:hAnsi="Times New Roman" w:eastAsia="신명조"/>
          <w:b w:val="0"/>
          <w:i/>
          <w:spacing w:val="-5"/>
          <w:w w:val="95"/>
          <w:sz w:val="18"/>
          <w:vertAlign w:val="subscript"/>
        </w:rPr>
        <w:t>s</w:t>
      </w:r>
      <w:r>
        <w:rPr>
          <w:rFonts w:ascii="Times New Roman" w:hAnsi="Times New Roman" w:eastAsia="신명조"/>
          <w:b w:val="0"/>
          <w:i w:val="0"/>
          <w:spacing w:val="-5"/>
          <w:w w:val="95"/>
          <w:sz w:val="18"/>
        </w:rPr>
        <w:t>는 정적 임베딩에서 얻은 문맥 벡터, GRN은 TFT의 게이트 잔차 신경망이다.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신명조"/>
          <w:b w:val="0"/>
          <w:i/>
          <w:spacing w:val="-5"/>
          <w:w w:val="95"/>
          <w:sz w:val="18"/>
        </w:rPr>
        <w:t>v</w:t>
      </w:r>
      <w:r>
        <w:rPr>
          <w:rFonts w:ascii="Times New Roman" w:hAnsi="Times New Roman" w:eastAsia="신명조"/>
          <w:b w:val="0"/>
          <w:i w:val="0"/>
          <w:spacing w:val="-5"/>
          <w:w w:val="95"/>
          <w:sz w:val="18"/>
        </w:rPr>
        <w:t xml:space="preserve"> ∈ ℝ</w:t>
      </w:r>
      <w:r>
        <w:rPr>
          <w:rFonts w:ascii="Times New Roman" w:hAnsi="Times New Roman" w:eastAsia="신명조"/>
          <w:b w:val="0"/>
          <w:i/>
          <w:spacing w:val="-5"/>
          <w:w w:val="95"/>
          <w:sz w:val="18"/>
          <w:vertAlign w:val="superscript"/>
        </w:rPr>
        <w:t>N×C</w:t>
      </w:r>
      <w:r>
        <w:rPr>
          <w:rFonts w:ascii="Times New Roman" w:hAnsi="Times New Roman" w:eastAsia="신명조"/>
          <w:b w:val="0"/>
          <w:i w:val="0"/>
          <w:spacing w:val="-5"/>
          <w:w w:val="95"/>
          <w:sz w:val="18"/>
        </w:rPr>
        <w:t>는 각 채널의 사용 비중으로 남으나 본 연구는 이 값을 매매 근거로 제시하지 않는다. 종목 채널까지 선형 합치기로 바꾼 변형은 모수가 0.117M으로 줄면서도 정확도와 기권 행태가 같았다(5.4절). 인코더 앞에서 채널을 하나로 합치는 것이 비용 절감의 원인이며, 게이트는 그 이상의 정확도를 더하지 않았다.</w:t>
      </w:r>
    </w:p>
    <w:p>
      <w:pPr>
        <w:wordWrap w:val="0"/>
        <w:autoSpaceDE w:val="0"/>
        <w:autoSpaceDN w:val="0"/>
        <w:spacing w:after="60" w:before="0" w:line="280" w:lineRule="exact"/>
      </w:pPr>
      <w:r>
        <w:rPr>
          <w:rFonts w:ascii="Times New Roman" w:hAnsi="Times New Roman" w:eastAsia="신명조"/>
          <w:b w:val="0"/>
          <w:i w:val="0"/>
          <w:spacing w:val="-5"/>
          <w:w w:val="95"/>
          <w:sz w:val="18"/>
        </w:rPr>
        <w:t>2) 매크로 크로스어텐션의 방향</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매크로 지표를 주입하는 크로스어텐션 모듈은 본 연구에서 직접 설계하였다. 외생변수를 어텐션으로 주입하는 발상 자체는 새롭지 않다. TimeXer[21]가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280" w:lineRule="exact"/>
        <w:jc w:val="center"/>
      </w:pPr>
      <w:r>
        <w:rPr>
          <w:rFonts w:ascii="Times New Roman" w:hAnsi="Times New Roman" w:eastAsia="신명조"/>
          <w:b w:val="0"/>
          <w:i w:val="0"/>
          <w:spacing w:val="-5"/>
          <w:w w:val="95"/>
          <w:sz w:val="18"/>
        </w:rPr>
        <w:t>CrossAttn(</w:t>
      </w:r>
      <w:r>
        <w:rPr>
          <w:rFonts w:ascii="Times New Roman" w:hAnsi="Times New Roman" w:eastAsia="신명조"/>
          <w:b w:val="0"/>
          <w:i/>
          <w:spacing w:val="-5"/>
          <w:w w:val="95"/>
          <w:sz w:val="18"/>
        </w:rPr>
        <w:t>Z</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H</w:t>
      </w:r>
      <w:r>
        <w:rPr>
          <w:rFonts w:ascii="Times New Roman" w:hAnsi="Times New Roman" w:eastAsia="신명조"/>
          <w:b w:val="0"/>
          <w:i/>
          <w:spacing w:val="-5"/>
          <w:w w:val="95"/>
          <w:sz w:val="18"/>
          <w:vertAlign w:val="subscript"/>
        </w:rPr>
        <w:t>m</w:t>
      </w:r>
      <w:r>
        <w:rPr>
          <w:rFonts w:ascii="Times New Roman" w:hAnsi="Times New Roman" w:eastAsia="신명조"/>
          <w:b w:val="0"/>
          <w:i w:val="0"/>
          <w:spacing w:val="-5"/>
          <w:w w:val="95"/>
          <w:sz w:val="18"/>
        </w:rPr>
        <w:t>) = softmax[ (</w:t>
      </w:r>
      <w:r>
        <w:rPr>
          <w:rFonts w:ascii="Times New Roman" w:hAnsi="Times New Roman" w:eastAsia="신명조"/>
          <w:b w:val="0"/>
          <w:i/>
          <w:spacing w:val="-5"/>
          <w:w w:val="95"/>
          <w:sz w:val="18"/>
        </w:rPr>
        <w:t>Z W</w:t>
      </w:r>
      <w:r>
        <w:rPr>
          <w:rFonts w:ascii="Times New Roman" w:hAnsi="Times New Roman" w:eastAsia="신명조"/>
          <w:b w:val="0"/>
          <w:i/>
          <w:spacing w:val="-5"/>
          <w:w w:val="95"/>
          <w:sz w:val="18"/>
          <w:vertAlign w:val="subscript"/>
        </w:rPr>
        <w:t>Q</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H</w:t>
      </w:r>
      <w:r>
        <w:rPr>
          <w:rFonts w:ascii="Times New Roman" w:hAnsi="Times New Roman" w:eastAsia="신명조"/>
          <w:b w:val="0"/>
          <w:i/>
          <w:spacing w:val="-5"/>
          <w:w w:val="95"/>
          <w:sz w:val="18"/>
          <w:vertAlign w:val="subscript"/>
        </w:rPr>
        <w:t>m</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W</w:t>
      </w:r>
      <w:r>
        <w:rPr>
          <w:rFonts w:ascii="Times New Roman" w:hAnsi="Times New Roman" w:eastAsia="신명조"/>
          <w:b w:val="0"/>
          <w:i/>
          <w:spacing w:val="-5"/>
          <w:w w:val="95"/>
          <w:sz w:val="18"/>
          <w:vertAlign w:val="subscript"/>
        </w:rPr>
        <w:t>K</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vertAlign w:val="superscript"/>
        </w:rPr>
        <w:t>T</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d</w:t>
      </w:r>
      <w:r>
        <w:rPr>
          <w:rFonts w:ascii="Times New Roman" w:hAnsi="Times New Roman" w:eastAsia="신명조"/>
          <w:b w:val="0"/>
          <w:i/>
          <w:spacing w:val="-5"/>
          <w:w w:val="95"/>
          <w:sz w:val="18"/>
          <w:vertAlign w:val="subscript"/>
        </w:rPr>
        <w:t>k</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H</w:t>
      </w:r>
      <w:r>
        <w:rPr>
          <w:rFonts w:ascii="Times New Roman" w:hAnsi="Times New Roman" w:eastAsia="신명조"/>
          <w:b w:val="0"/>
          <w:i/>
          <w:spacing w:val="-5"/>
          <w:w w:val="95"/>
          <w:sz w:val="18"/>
          <w:vertAlign w:val="subscript"/>
        </w:rPr>
        <w:t>m</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W</w:t>
      </w:r>
      <w:r>
        <w:rPr>
          <w:rFonts w:ascii="Times New Roman" w:hAnsi="Times New Roman" w:eastAsia="신명조"/>
          <w:b w:val="0"/>
          <w:i/>
          <w:spacing w:val="-5"/>
          <w:w w:val="95"/>
          <w:sz w:val="18"/>
          <w:vertAlign w:val="subscript"/>
        </w:rPr>
        <w:t>V</w:t>
      </w:r>
      <w:r>
        <w:rPr>
          <w:rFonts w:ascii="Times New Roman" w:hAnsi="Times New Roman" w:eastAsia="신명조"/>
          <w:b w:val="0"/>
          <w:i w:val="0"/>
          <w:spacing w:val="-5"/>
          <w:w w:val="95"/>
          <w:sz w:val="18"/>
        </w:rPr>
        <w:t>)    (4)</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여기서 </w:t>
      </w:r>
      <w:r>
        <w:rPr>
          <w:rFonts w:ascii="Times New Roman" w:hAnsi="Times New Roman" w:eastAsia="신명조"/>
          <w:b w:val="0"/>
          <w:i/>
          <w:spacing w:val="-5"/>
          <w:w w:val="95"/>
          <w:sz w:val="18"/>
        </w:rPr>
        <w:t>Z</w:t>
      </w:r>
      <w:r>
        <w:rPr>
          <w:rFonts w:ascii="Times New Roman" w:hAnsi="Times New Roman" w:eastAsia="신명조"/>
          <w:b w:val="0"/>
          <w:i w:val="0"/>
          <w:spacing w:val="-5"/>
          <w:w w:val="95"/>
          <w:sz w:val="18"/>
        </w:rPr>
        <w:t xml:space="preserve">는 종목 표현, </w:t>
      </w:r>
      <w:r>
        <w:rPr>
          <w:rFonts w:ascii="Times New Roman" w:hAnsi="Times New Roman" w:eastAsia="신명조"/>
          <w:b w:val="0"/>
          <w:i/>
          <w:spacing w:val="-5"/>
          <w:w w:val="95"/>
          <w:sz w:val="18"/>
        </w:rPr>
        <w:t>H</w:t>
      </w:r>
      <w:r>
        <w:rPr>
          <w:rFonts w:ascii="Times New Roman" w:hAnsi="Times New Roman" w:eastAsia="신명조"/>
          <w:b w:val="0"/>
          <w:i/>
          <w:spacing w:val="-5"/>
          <w:w w:val="95"/>
          <w:sz w:val="18"/>
          <w:vertAlign w:val="subscript"/>
        </w:rPr>
        <w:t>m</w:t>
      </w:r>
      <w:r>
        <w:rPr>
          <w:rFonts w:ascii="Times New Roman" w:hAnsi="Times New Roman" w:eastAsia="신명조"/>
          <w:b w:val="0"/>
          <w:i w:val="0"/>
          <w:spacing w:val="-5"/>
          <w:w w:val="95"/>
          <w:sz w:val="18"/>
        </w:rPr>
        <w:t xml:space="preserve">은 매크로 부호화, </w:t>
      </w:r>
      <w:r>
        <w:rPr>
          <w:rFonts w:ascii="Times New Roman" w:hAnsi="Times New Roman" w:eastAsia="신명조"/>
          <w:b w:val="0"/>
          <w:i/>
          <w:spacing w:val="-5"/>
          <w:w w:val="95"/>
          <w:sz w:val="18"/>
        </w:rPr>
        <w:t>W</w:t>
      </w:r>
      <w:r>
        <w:rPr>
          <w:rFonts w:ascii="Times New Roman" w:hAnsi="Times New Roman" w:eastAsia="신명조"/>
          <w:b w:val="0"/>
          <w:i/>
          <w:spacing w:val="-5"/>
          <w:w w:val="95"/>
          <w:sz w:val="18"/>
          <w:vertAlign w:val="subscript"/>
        </w:rPr>
        <w:t>Q</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W</w:t>
      </w:r>
      <w:r>
        <w:rPr>
          <w:rFonts w:ascii="Times New Roman" w:hAnsi="Times New Roman" w:eastAsia="신명조"/>
          <w:b w:val="0"/>
          <w:i/>
          <w:spacing w:val="-5"/>
          <w:w w:val="95"/>
          <w:sz w:val="18"/>
          <w:vertAlign w:val="subscript"/>
        </w:rPr>
        <w:t>K</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W</w:t>
      </w:r>
      <w:r>
        <w:rPr>
          <w:rFonts w:ascii="Times New Roman" w:hAnsi="Times New Roman" w:eastAsia="신명조"/>
          <w:b w:val="0"/>
          <w:i/>
          <w:spacing w:val="-5"/>
          <w:w w:val="95"/>
          <w:sz w:val="18"/>
          <w:vertAlign w:val="subscript"/>
        </w:rPr>
        <w:t>V</w:t>
      </w:r>
      <w:r>
        <w:rPr>
          <w:rFonts w:ascii="Times New Roman" w:hAnsi="Times New Roman" w:eastAsia="신명조"/>
          <w:b w:val="0"/>
          <w:i w:val="0"/>
          <w:spacing w:val="-5"/>
          <w:w w:val="95"/>
          <w:sz w:val="18"/>
        </w:rPr>
        <w:t xml:space="preserve">는 투영 행렬, </w:t>
      </w:r>
      <w:r>
        <w:rPr>
          <w:rFonts w:ascii="Times New Roman" w:hAnsi="Times New Roman" w:eastAsia="신명조"/>
          <w:b w:val="0"/>
          <w:i/>
          <w:spacing w:val="-5"/>
          <w:w w:val="95"/>
          <w:sz w:val="18"/>
        </w:rPr>
        <w:t>d</w:t>
      </w:r>
      <w:r>
        <w:rPr>
          <w:rFonts w:ascii="Times New Roman" w:hAnsi="Times New Roman" w:eastAsia="신명조"/>
          <w:b w:val="0"/>
          <w:i/>
          <w:spacing w:val="-5"/>
          <w:w w:val="95"/>
          <w:sz w:val="18"/>
          <w:vertAlign w:val="subscript"/>
        </w:rPr>
        <w:t>k</w:t>
      </w:r>
      <w:r>
        <w:rPr>
          <w:rFonts w:ascii="Times New Roman" w:hAnsi="Times New Roman" w:eastAsia="신명조"/>
          <w:b w:val="0"/>
          <w:i w:val="0"/>
          <w:spacing w:val="-5"/>
          <w:w w:val="95"/>
          <w:sz w:val="18"/>
        </w:rPr>
        <w:t>는 키의 차원이다. 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이 모듈의 정확도 기여는 5.4절의 제거 실험에서 확인되지 않았다.</w:t>
      </w:r>
    </w:p>
    <w:p>
      <w:pPr>
        <w:wordWrap w:val="0"/>
        <w:autoSpaceDE w:val="0"/>
        <w:autoSpaceDN w:val="0"/>
        <w:spacing w:after="60" w:before="0" w:line="280" w:lineRule="exact"/>
      </w:pPr>
      <w:r>
        <w:rPr>
          <w:rFonts w:ascii="Times New Roman" w:hAnsi="Times New Roman" w:eastAsia="신명조"/>
          <w:b w:val="0"/>
          <w:i w:val="0"/>
          <w:spacing w:val="-5"/>
          <w:w w:val="95"/>
          <w:sz w:val="18"/>
        </w:rPr>
        <w:t>3) 분위 단조성의 구조적 보장과 헤드 초기화</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분위 교차를 손실 벌점이 아니라 누적 소프트플러스 구조로 원천 차단하였다(식 5).</w:t>
      </w:r>
    </w:p>
    <w:p>
      <w:pPr>
        <w:wordWrap w:val="0"/>
        <w:autoSpaceDE w:val="0"/>
        <w:autoSpaceDN w:val="0"/>
        <w:spacing w:after="80" w:before="0" w:line="280" w:lineRule="exact"/>
        <w:jc w:val="center"/>
      </w:pPr>
      <w:r>
        <w:rPr>
          <w:rFonts w:ascii="Times New Roman" w:hAnsi="Times New Roman" w:eastAsia="신명조"/>
          <w:b w:val="0"/>
          <w:i/>
          <w:spacing w:val="-5"/>
          <w:w w:val="95"/>
          <w:sz w:val="18"/>
        </w:rPr>
        <w:t>q</w:t>
      </w:r>
      <w:r>
        <w:rPr>
          <w:rFonts w:ascii="Times New Roman" w:hAnsi="Times New Roman" w:eastAsia="신명조"/>
          <w:b w:val="0"/>
          <w:i/>
          <w:spacing w:val="-5"/>
          <w:w w:val="95"/>
          <w:sz w:val="18"/>
          <w:vertAlign w:val="subscript"/>
        </w:rPr>
        <w:t>10</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b</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q</w:t>
      </w:r>
      <w:r>
        <w:rPr>
          <w:rFonts w:ascii="Times New Roman" w:hAnsi="Times New Roman" w:eastAsia="신명조"/>
          <w:b w:val="0"/>
          <w:i/>
          <w:spacing w:val="-5"/>
          <w:w w:val="95"/>
          <w:sz w:val="18"/>
          <w:vertAlign w:val="subscript"/>
        </w:rPr>
        <w:t>50</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q</w:t>
      </w:r>
      <w:r>
        <w:rPr>
          <w:rFonts w:ascii="Times New Roman" w:hAnsi="Times New Roman" w:eastAsia="신명조"/>
          <w:b w:val="0"/>
          <w:i/>
          <w:spacing w:val="-5"/>
          <w:w w:val="95"/>
          <w:sz w:val="18"/>
          <w:vertAlign w:val="subscript"/>
        </w:rPr>
        <w:t>10</w:t>
      </w:r>
      <w:r>
        <w:rPr>
          <w:rFonts w:ascii="Times New Roman" w:hAnsi="Times New Roman" w:eastAsia="신명조"/>
          <w:b w:val="0"/>
          <w:i w:val="0"/>
          <w:spacing w:val="-5"/>
          <w:w w:val="95"/>
          <w:sz w:val="18"/>
        </w:rPr>
        <w:t xml:space="preserve"> + softplus(δ</w:t>
      </w:r>
      <w:r>
        <w:rPr>
          <w:rFonts w:ascii="Times New Roman" w:hAnsi="Times New Roman" w:eastAsia="신명조"/>
          <w:b w:val="0"/>
          <w:i/>
          <w:spacing w:val="-5"/>
          <w:w w:val="95"/>
          <w:sz w:val="18"/>
          <w:vertAlign w:val="subscript"/>
        </w:rPr>
        <w:t>1</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q</w:t>
      </w:r>
      <w:r>
        <w:rPr>
          <w:rFonts w:ascii="Times New Roman" w:hAnsi="Times New Roman" w:eastAsia="신명조"/>
          <w:b w:val="0"/>
          <w:i/>
          <w:spacing w:val="-5"/>
          <w:w w:val="95"/>
          <w:sz w:val="18"/>
          <w:vertAlign w:val="subscript"/>
        </w:rPr>
        <w:t>90</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q</w:t>
      </w:r>
      <w:r>
        <w:rPr>
          <w:rFonts w:ascii="Times New Roman" w:hAnsi="Times New Roman" w:eastAsia="신명조"/>
          <w:b w:val="0"/>
          <w:i/>
          <w:spacing w:val="-5"/>
          <w:w w:val="95"/>
          <w:sz w:val="18"/>
          <w:vertAlign w:val="subscript"/>
        </w:rPr>
        <w:t>50</w:t>
      </w:r>
      <w:r>
        <w:rPr>
          <w:rFonts w:ascii="Times New Roman" w:hAnsi="Times New Roman" w:eastAsia="신명조"/>
          <w:b w:val="0"/>
          <w:i w:val="0"/>
          <w:spacing w:val="-5"/>
          <w:w w:val="95"/>
          <w:sz w:val="18"/>
        </w:rPr>
        <w:t xml:space="preserve"> + softplus(δ</w:t>
      </w:r>
      <w:r>
        <w:rPr>
          <w:rFonts w:ascii="Times New Roman" w:hAnsi="Times New Roman" w:eastAsia="신명조"/>
          <w:b w:val="0"/>
          <w:i/>
          <w:spacing w:val="-5"/>
          <w:w w:val="95"/>
          <w:sz w:val="18"/>
          <w:vertAlign w:val="subscript"/>
        </w:rPr>
        <w:t>2</w:t>
      </w:r>
      <w:r>
        <w:rPr>
          <w:rFonts w:ascii="Times New Roman" w:hAnsi="Times New Roman" w:eastAsia="신명조"/>
          <w:b w:val="0"/>
          <w:i w:val="0"/>
          <w:spacing w:val="-5"/>
          <w:w w:val="95"/>
          <w:sz w:val="18"/>
        </w:rPr>
        <w:t>)    (5)</w:t>
      </w:r>
    </w:p>
    <w:p>
      <w:pPr>
        <w:wordWrap w:val="0"/>
        <w:autoSpaceDE w:val="0"/>
        <w:autoSpaceDN w:val="0"/>
        <w:spacing w:after="80" w:before="0" w:line="280" w:lineRule="exact"/>
        <w:ind w:firstLine="180"/>
        <w:jc w:val="both"/>
      </w:pPr>
      <w:r>
        <w:rPr>
          <w:rFonts w:ascii="Times New Roman" w:hAnsi="Times New Roman" w:eastAsia="신명조"/>
          <w:b w:val="0"/>
          <w:i/>
          <w:spacing w:val="-5"/>
          <w:w w:val="95"/>
          <w:sz w:val="18"/>
        </w:rPr>
        <w:t>b</w:t>
      </w:r>
      <w:r>
        <w:rPr>
          <w:rFonts w:ascii="Times New Roman" w:hAnsi="Times New Roman" w:eastAsia="신명조"/>
          <w:b w:val="0"/>
          <w:i w:val="0"/>
          <w:spacing w:val="-5"/>
          <w:w w:val="95"/>
          <w:sz w:val="18"/>
        </w:rPr>
        <w:t>와 δ</w:t>
      </w:r>
      <w:r>
        <w:rPr>
          <w:rFonts w:ascii="Times New Roman" w:hAnsi="Times New Roman" w:eastAsia="신명조"/>
          <w:b w:val="0"/>
          <w:i/>
          <w:spacing w:val="-5"/>
          <w:w w:val="95"/>
          <w:sz w:val="18"/>
          <w:vertAlign w:val="subscript"/>
        </w:rPr>
        <w:t>1</w:t>
      </w:r>
      <w:r>
        <w:rPr>
          <w:rFonts w:ascii="Times New Roman" w:hAnsi="Times New Roman" w:eastAsia="신명조"/>
          <w:b w:val="0"/>
          <w:i w:val="0"/>
          <w:spacing w:val="-5"/>
          <w:w w:val="95"/>
          <w:sz w:val="18"/>
        </w:rPr>
        <w:t>, δ</w:t>
      </w:r>
      <w:r>
        <w:rPr>
          <w:rFonts w:ascii="Times New Roman" w:hAnsi="Times New Roman" w:eastAsia="신명조"/>
          <w:b w:val="0"/>
          <w:i/>
          <w:spacing w:val="-5"/>
          <w:w w:val="95"/>
          <w:sz w:val="18"/>
          <w:vertAlign w:val="subscript"/>
        </w:rPr>
        <w:t>2</w:t>
      </w:r>
      <w:r>
        <w:rPr>
          <w:rFonts w:ascii="Times New Roman" w:hAnsi="Times New Roman" w:eastAsia="신명조"/>
          <w:b w:val="0"/>
          <w:i w:val="0"/>
          <w:spacing w:val="-5"/>
          <w:w w:val="95"/>
          <w:sz w:val="18"/>
        </w:rPr>
        <w:t>는 헤드 마지막 선형층의 세 출력이다. 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wordWrap w:val="0"/>
        <w:autoSpaceDE w:val="0"/>
        <w:autoSpaceDN w:val="0"/>
        <w:spacing w:after="60" w:before="0" w:line="300" w:lineRule="auto"/>
      </w:pPr>
      <w:r>
        <w:rPr>
          <w:rFonts w:ascii="Times New Roman" w:hAnsi="Times New Roman" w:eastAsia="중고딕"/>
          <w:b w:val="0"/>
          <w:i w:val="0"/>
          <w:spacing w:val="-9"/>
          <w:w w:val="95"/>
          <w:sz w:val="18"/>
        </w:rPr>
        <w:t>3.4 최종 설정</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&lt;Table 2&gt;는 이후 모든 실험에 사용한 설정이다. 정규화는 2.3절에서 기술한 방식을 따른다.</w:t>
      </w:r>
    </w:p>
    <w:p>
      <w:pPr>
        <w:keepNext/>
        <w:wordWrap w:val="0"/>
        <w:autoSpaceDE w:val="0"/>
        <w:autoSpaceDN w:val="0"/>
        <w:spacing w:after="40" w:before="0" w:line="220" w:lineRule="exact"/>
      </w:pPr>
      <w:r>
        <w:rPr>
          <w:rFonts w:ascii="Times New Roman" w:hAnsi="Times New Roman" w:eastAsia="중고딕"/>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0.50M</w:t>
            </w:r>
          </w:p>
        </w:tc>
      </w:tr>
    </w:tbl>
    <w:p>
      <w:pPr>
        <w:spacing w:after="80"/>
      </w:pPr>
    </w:p>
    <w:p>
      <w:pPr>
        <w:keepNext/>
        <w:wordWrap w:val="0"/>
        <w:autoSpaceDE w:val="0"/>
        <w:autoSpaceDN w:val="0"/>
        <w:spacing w:after="80" w:before="0" w:line="300" w:lineRule="auto"/>
      </w:pPr>
      <w:r>
        <w:rPr>
          <w:rFonts w:ascii="Times New Roman" w:hAnsi="Times New Roman" w:eastAsia="견고딕"/>
          <w:b/>
          <w:i w:val="0"/>
          <w:spacing w:val="0"/>
          <w:w w:val="95"/>
          <w:sz w:val="20"/>
        </w:rPr>
        <w:t>4. 자료와 실험 설계</w:t>
      </w:r>
    </w:p>
    <w:p>
      <w:pPr>
        <w:keepNext/>
        <w:wordWrap w:val="0"/>
        <w:autoSpaceDE w:val="0"/>
        <w:autoSpaceDN w:val="0"/>
        <w:spacing w:after="60" w:before="0" w:line="300" w:lineRule="auto"/>
      </w:pPr>
      <w:r>
        <w:rPr>
          <w:rFonts w:ascii="Times New Roman" w:hAnsi="Times New Roman" w:eastAsia="중고딕"/>
          <w:b w:val="0"/>
          <w:i w:val="0"/>
          <w:spacing w:val="-9"/>
          <w:w w:val="95"/>
          <w:sz w:val="18"/>
        </w:rPr>
        <w:t>4.1 자료</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분석 자료는 코스피200 구성종목 201개의 2015년 1월 2일부터 2026년 10월 16일까지 일별 자료 519,617행이며, 종목당 최대 2,892거래일이다. 종목 목록은 2026년 9월 8일 지수 구성종목 조회 결과이며, 그 시점에 201개가 조회되었다.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keepNext/>
        <w:wordWrap w:val="0"/>
        <w:autoSpaceDE w:val="0"/>
        <w:autoSpaceDN w:val="0"/>
        <w:spacing w:after="60" w:before="0" w:line="300" w:lineRule="auto"/>
      </w:pPr>
      <w:r>
        <w:rPr>
          <w:rFonts w:ascii="Times New Roman" w:hAnsi="Times New Roman" w:eastAsia="중고딕"/>
          <w:b w:val="0"/>
          <w:i w:val="0"/>
          <w:spacing w:val="-9"/>
          <w:w w:val="95"/>
          <w:sz w:val="18"/>
        </w:rPr>
        <w:t>4.2 변수와 목표변수</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&lt;Table 3&gt;은 입력 변수의 구성이다. 동적 30채널 가운데 기술적 지표 8채널은 수렴·발산 지표(3), 상대강도지수, 상품채널지수, 볼린저 밴드(2), 실질변동폭(ATR)이다.</w:t>
      </w:r>
    </w:p>
    <w:p>
      <w:pPr>
        <w:keepNext/>
        <w:wordWrap w:val="0"/>
        <w:autoSpaceDE w:val="0"/>
        <w:autoSpaceDN w:val="0"/>
        <w:spacing w:after="40" w:before="0" w:line="220" w:lineRule="exact"/>
      </w:pPr>
      <w:r>
        <w:rPr>
          <w:rFonts w:ascii="Times New Roman" w:hAnsi="Times New Roman" w:eastAsia="중고딕"/>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3</w:t>
            </w:r>
          </w:p>
        </w:tc>
      </w:tr>
    </w:tbl>
    <w:p>
      <w:pPr>
        <w:spacing w:after="80"/>
      </w:pP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wordWrap w:val="0"/>
        <w:autoSpaceDE w:val="0"/>
        <w:autoSpaceDN w:val="0"/>
        <w:spacing w:after="80" w:before="0" w:line="280" w:lineRule="exact"/>
        <w:jc w:val="center"/>
      </w:pPr>
      <w:r>
        <w:rPr>
          <w:rFonts w:ascii="Times New Roman" w:hAnsi="Times New Roman" w:eastAsia="신명조"/>
          <w:b w:val="0"/>
          <w:i/>
          <w:spacing w:val="-5"/>
          <w:w w:val="95"/>
          <w:sz w:val="18"/>
        </w:rPr>
        <w:t>y</w:t>
      </w:r>
      <w:r>
        <w:rPr>
          <w:rFonts w:ascii="Times New Roman" w:hAnsi="Times New Roman" w:eastAsia="신명조"/>
          <w:b w:val="0"/>
          <w:i/>
          <w:spacing w:val="-5"/>
          <w:w w:val="95"/>
          <w:sz w:val="18"/>
          <w:vertAlign w:val="subscript"/>
        </w:rPr>
        <w:t>t</w:t>
      </w:r>
      <w:r>
        <w:rPr>
          <w:rFonts w:ascii="Times New Roman" w:hAnsi="Times New Roman" w:eastAsia="신명조"/>
          <w:b w:val="0"/>
          <w:i w:val="0"/>
          <w:spacing w:val="-5"/>
          <w:w w:val="95"/>
          <w:sz w:val="18"/>
        </w:rPr>
        <w:t xml:space="preserve"> = Σ</w:t>
      </w:r>
      <w:r>
        <w:rPr>
          <w:rFonts w:ascii="Times New Roman" w:hAnsi="Times New Roman" w:eastAsia="신명조"/>
          <w:b w:val="0"/>
          <w:i/>
          <w:spacing w:val="-5"/>
          <w:w w:val="95"/>
          <w:sz w:val="18"/>
          <w:vertAlign w:val="subscript"/>
        </w:rPr>
        <w:t>k=1</w:t>
      </w:r>
      <w:r>
        <w:rPr>
          <w:rFonts w:ascii="Times New Roman" w:hAnsi="Times New Roman" w:eastAsia="신명조"/>
          <w:b w:val="0"/>
          <w:i/>
          <w:spacing w:val="-5"/>
          <w:w w:val="95"/>
          <w:sz w:val="18"/>
          <w:vertAlign w:val="superscript"/>
        </w:rPr>
        <w:t>5</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r</w:t>
      </w:r>
      <w:r>
        <w:rPr>
          <w:rFonts w:ascii="Times New Roman" w:hAnsi="Times New Roman" w:eastAsia="신명조"/>
          <w:b w:val="0"/>
          <w:i/>
          <w:spacing w:val="-5"/>
          <w:w w:val="95"/>
          <w:sz w:val="18"/>
          <w:vertAlign w:val="subscript"/>
        </w:rPr>
        <w:t>t+k</w:t>
      </w:r>
      <w:r>
        <w:rPr>
          <w:rFonts w:ascii="Times New Roman" w:hAnsi="Times New Roman" w:eastAsia="신명조"/>
          <w:b w:val="0"/>
          <w:i w:val="0"/>
          <w:spacing w:val="-5"/>
          <w:w w:val="95"/>
          <w:sz w:val="18"/>
        </w:rPr>
        <w:t xml:space="preserve"> − Σ</w:t>
      </w:r>
      <w:r>
        <w:rPr>
          <w:rFonts w:ascii="Times New Roman" w:hAnsi="Times New Roman" w:eastAsia="신명조"/>
          <w:b w:val="0"/>
          <w:i/>
          <w:spacing w:val="-5"/>
          <w:w w:val="95"/>
          <w:sz w:val="18"/>
          <w:vertAlign w:val="subscript"/>
        </w:rPr>
        <w:t>k=1</w:t>
      </w:r>
      <w:r>
        <w:rPr>
          <w:rFonts w:ascii="Times New Roman" w:hAnsi="Times New Roman" w:eastAsia="신명조"/>
          <w:b w:val="0"/>
          <w:i/>
          <w:spacing w:val="-5"/>
          <w:w w:val="95"/>
          <w:sz w:val="18"/>
          <w:vertAlign w:val="superscript"/>
        </w:rPr>
        <w:t>5</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r</w:t>
      </w:r>
      <w:r>
        <w:rPr>
          <w:rFonts w:ascii="Times New Roman" w:hAnsi="Times New Roman" w:eastAsia="신명조"/>
          <w:b w:val="0"/>
          <w:i/>
          <w:spacing w:val="-5"/>
          <w:w w:val="95"/>
          <w:sz w:val="18"/>
          <w:vertAlign w:val="superscript"/>
        </w:rPr>
        <w:t>index</w:t>
      </w:r>
      <w:r>
        <w:rPr>
          <w:rFonts w:ascii="Times New Roman" w:hAnsi="Times New Roman" w:eastAsia="신명조"/>
          <w:b w:val="0"/>
          <w:i/>
          <w:spacing w:val="-5"/>
          <w:w w:val="95"/>
          <w:sz w:val="18"/>
          <w:vertAlign w:val="subscript"/>
        </w:rPr>
        <w:t>t+k</w:t>
      </w:r>
      <w:r>
        <w:rPr>
          <w:rFonts w:ascii="Times New Roman" w:hAnsi="Times New Roman" w:eastAsia="신명조"/>
          <w:b w:val="0"/>
          <w:i w:val="0"/>
          <w:spacing w:val="-5"/>
          <w:w w:val="95"/>
          <w:sz w:val="18"/>
        </w:rPr>
        <w:t xml:space="preserve">    (6)</w:t>
      </w:r>
    </w:p>
    <w:p>
      <w:pPr>
        <w:wordWrap w:val="0"/>
        <w:autoSpaceDE w:val="0"/>
        <w:autoSpaceDN w:val="0"/>
        <w:spacing w:after="80" w:before="0" w:line="280" w:lineRule="exact"/>
        <w:ind w:firstLine="180"/>
        <w:jc w:val="both"/>
      </w:pPr>
      <w:r>
        <w:rPr>
          <w:rFonts w:ascii="Times New Roman" w:hAnsi="Times New Roman" w:eastAsia="신명조"/>
          <w:b w:val="0"/>
          <w:i/>
          <w:spacing w:val="-5"/>
          <w:w w:val="95"/>
          <w:sz w:val="18"/>
        </w:rPr>
        <w:t>r</w:t>
      </w:r>
      <w:r>
        <w:rPr>
          <w:rFonts w:ascii="Times New Roman" w:hAnsi="Times New Roman" w:eastAsia="신명조"/>
          <w:b w:val="0"/>
          <w:i/>
          <w:spacing w:val="-5"/>
          <w:w w:val="95"/>
          <w:sz w:val="18"/>
          <w:vertAlign w:val="subscript"/>
        </w:rPr>
        <w:t>t</w:t>
      </w:r>
      <w:r>
        <w:rPr>
          <w:rFonts w:ascii="Times New Roman" w:hAnsi="Times New Roman" w:eastAsia="신명조"/>
          <w:b w:val="0"/>
          <w:i w:val="0"/>
          <w:spacing w:val="-5"/>
          <w:w w:val="95"/>
          <w:sz w:val="18"/>
        </w:rPr>
        <w:t xml:space="preserve">는 일별 로그수익률이고 </w:t>
      </w:r>
      <w:r>
        <w:rPr>
          <w:rFonts w:ascii="Times New Roman" w:hAnsi="Times New Roman" w:eastAsia="신명조"/>
          <w:b w:val="0"/>
          <w:i/>
          <w:spacing w:val="-5"/>
          <w:w w:val="95"/>
          <w:sz w:val="18"/>
        </w:rPr>
        <w:t>r</w:t>
      </w:r>
      <w:r>
        <w:rPr>
          <w:rFonts w:ascii="Times New Roman" w:hAnsi="Times New Roman" w:eastAsia="신명조"/>
          <w:b w:val="0"/>
          <w:i/>
          <w:spacing w:val="-5"/>
          <w:w w:val="95"/>
          <w:sz w:val="18"/>
          <w:vertAlign w:val="superscript"/>
        </w:rPr>
        <w:t>index</w:t>
      </w:r>
      <w:r>
        <w:rPr>
          <w:rFonts w:ascii="Times New Roman" w:hAnsi="Times New Roman" w:eastAsia="신명조"/>
          <w:b w:val="0"/>
          <w:i/>
          <w:spacing w:val="-5"/>
          <w:w w:val="95"/>
          <w:sz w:val="18"/>
          <w:vertAlign w:val="subscript"/>
        </w:rPr>
        <w:t>t</w:t>
      </w:r>
      <w:r>
        <w:rPr>
          <w:rFonts w:ascii="Times New Roman" w:hAnsi="Times New Roman" w:eastAsia="신명조"/>
          <w:b w:val="0"/>
          <w:i w:val="0"/>
          <w:spacing w:val="-5"/>
          <w:w w:val="95"/>
          <w:sz w:val="18"/>
        </w:rPr>
        <w:t>는 같은 날 코스피200의 로그수익률이다.</w:t>
      </w:r>
    </w:p>
    <w:p>
      <w:pPr>
        <w:keepNext/>
        <w:wordWrap w:val="0"/>
        <w:autoSpaceDE w:val="0"/>
        <w:autoSpaceDN w:val="0"/>
        <w:spacing w:after="60" w:before="0" w:line="300" w:lineRule="auto"/>
      </w:pPr>
      <w:r>
        <w:rPr>
          <w:rFonts w:ascii="Times New Roman" w:hAnsi="Times New Roman" w:eastAsia="중고딕"/>
          <w:b w:val="0"/>
          <w:i w:val="0"/>
          <w:spacing w:val="-9"/>
          <w:w w:val="95"/>
          <w:sz w:val="18"/>
        </w:rPr>
        <w:t>4.3 분할과 기준선</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시험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인접 표본은 120일 중 119일의 입력과 5일 중 4일의 목표를 공유하므로 명목 학습 행 264,653건의 실질 규모는 훨씬 작다. 이 때문에 모수를 늘리면 1~2회차에 과적합되어 0.50M으로 고정하였다.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wordWrap w:val="0"/>
        <w:autoSpaceDE w:val="0"/>
        <w:autoSpaceDN w:val="0"/>
        <w:spacing w:after="60" w:before="0" w:line="300" w:lineRule="auto"/>
      </w:pPr>
      <w:r>
        <w:rPr>
          <w:rFonts w:ascii="Times New Roman" w:hAnsi="Times New Roman" w:eastAsia="중고딕"/>
          <w:b w:val="0"/>
          <w:i w:val="0"/>
          <w:spacing w:val="-9"/>
          <w:w w:val="95"/>
          <w:sz w:val="18"/>
        </w:rPr>
        <w:t>4.4 기권 규칙</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비교하는 모든 모형에 동일한 규칙을 적용한다. 예측 구간의 폭이 최근 분포의 95분위를 넘으면 기권한다. 이 분위를 고른 근거와 바꿨을 때의 영향은 5.3절에서 따로 다룬다.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keepNext/>
        <w:wordWrap w:val="0"/>
        <w:autoSpaceDE w:val="0"/>
        <w:autoSpaceDN w:val="0"/>
        <w:spacing w:after="80" w:before="0" w:line="300" w:lineRule="auto"/>
      </w:pPr>
      <w:r>
        <w:rPr>
          <w:rFonts w:ascii="Times New Roman" w:hAnsi="Times New Roman" w:eastAsia="견고딕"/>
          <w:b/>
          <w:i w:val="0"/>
          <w:spacing w:val="0"/>
          <w:w w:val="95"/>
          <w:sz w:val="20"/>
        </w:rPr>
        <w:t>5. 실험 결과</w:t>
      </w:r>
    </w:p>
    <w:p>
      <w:pPr>
        <w:keepNext/>
        <w:wordWrap w:val="0"/>
        <w:autoSpaceDE w:val="0"/>
        <w:autoSpaceDN w:val="0"/>
        <w:spacing w:after="60" w:before="0" w:line="300" w:lineRule="auto"/>
      </w:pPr>
      <w:r>
        <w:rPr>
          <w:rFonts w:ascii="Times New Roman" w:hAnsi="Times New Roman" w:eastAsia="중고딕"/>
          <w:b w:val="0"/>
          <w:i w:val="0"/>
          <w:spacing w:val="-9"/>
          <w:w w:val="95"/>
          <w:sz w:val="18"/>
        </w:rPr>
        <w:t>5.1 동일조건 정확도 비교</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wordWrap w:val="0"/>
        <w:autoSpaceDE w:val="0"/>
        <w:autoSpaceDN w:val="0"/>
        <w:spacing w:after="40" w:before="0" w:line="220" w:lineRule="exact"/>
      </w:pPr>
      <w:r>
        <w:rPr>
          <w:rFonts w:ascii="Times New Roman" w:hAnsi="Times New Roman" w:eastAsia="중고딕"/>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Ours</w:t>
            </w:r>
          </w:p>
        </w:tc>
        <w:tc>
          <w:tcPr>
            <w:tcW w:type="dxa" w:w="804"/>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+4.95%</w:t>
            </w:r>
          </w:p>
        </w:tc>
        <w:tc>
          <w:tcPr>
            <w:tcW w:type="dxa" w:w="893"/>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신명조"/>
          <w:b w:val="0"/>
          <w:i/>
          <w:spacing w:val="-5"/>
          <w:w w:val="95"/>
          <w:sz w:val="18"/>
        </w:rPr>
        <w:t>t</w:t>
      </w:r>
      <w:r>
        <w:rPr>
          <w:rFonts w:ascii="Times New Roman" w:hAnsi="Times New Roman" w:eastAsia="신명조"/>
          <w:b w:val="0"/>
          <w:i w:val="0"/>
          <w:spacing w:val="-5"/>
          <w:w w:val="95"/>
          <w:sz w:val="18"/>
        </w:rPr>
        <w:t xml:space="preserve"> = 4.47(</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 0.004), 시험구간 </w:t>
      </w:r>
      <w:r>
        <w:rPr>
          <w:rFonts w:ascii="Times New Roman" w:hAnsi="Times New Roman" w:eastAsia="신명조"/>
          <w:b w:val="0"/>
          <w:i/>
          <w:spacing w:val="-5"/>
          <w:w w:val="95"/>
          <w:sz w:val="18"/>
        </w:rPr>
        <w:t>t</w:t>
      </w:r>
      <w:r>
        <w:rPr>
          <w:rFonts w:ascii="Times New Roman" w:hAnsi="Times New Roman" w:eastAsia="신명조"/>
          <w:b w:val="0"/>
          <w:i w:val="0"/>
          <w:spacing w:val="-5"/>
          <w:w w:val="95"/>
          <w:sz w:val="18"/>
        </w:rPr>
        <w:t xml:space="preserve"> = 10.33(</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&lt; 0.001)이다. 같은 표본의 날짜별 손실 계열에 Diebold-Mariano 검정[22](Newey-West 4시차[23], Harvey-Leybourne-Newbold 소표본 보정[24])을 적용하면 550거래일의 시험구간에서는 다섯 시드 모두 유의하나 (</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 0.022, 0.001, 0.009, 0.003, &lt; 0.001) 122거래일의 검증구간에서는 다섯 시드 모두 유의하지 않다 (</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 0.16~0.56). 날짜를 표본으로 보는 검정이므로 짧은 구간에서는 검정력이 약하다. 분위 헤드만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격차의 일부는 수치 정밀도 설정에서도 온다. 세 모형을 모두 단정밀도로 맞추어 한 번씩 학습하면 시험구간 개선폭이 제안 모형 +5.25%, TFT 원본 +3.30%, 분위 헤드만 부착한 PatchTST +2.25%로 격차가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시험구간 손실은 TFT 원본보다 작고 제안 모형보다 컸다. 제안 모형의 다섯 시드는 모두 이 값보다 낮았다(최대 0.017895 대 0.018107).</w:t>
      </w:r>
    </w:p>
    <w:p>
      <w:pPr>
        <w:keepNext/>
        <w:wordWrap w:val="0"/>
        <w:autoSpaceDE w:val="0"/>
        <w:autoSpaceDN w:val="0"/>
        <w:spacing w:after="60" w:before="0" w:line="300" w:lineRule="auto"/>
      </w:pPr>
      <w:r>
        <w:rPr>
          <w:rFonts w:ascii="Times New Roman" w:hAnsi="Times New Roman" w:eastAsia="중고딕"/>
          <w:b w:val="0"/>
          <w:i w:val="0"/>
          <w:spacing w:val="-9"/>
          <w:w w:val="95"/>
          <w:sz w:val="18"/>
        </w:rPr>
        <w:t>5.2 계산 비용</w:t>
      </w:r>
    </w:p>
    <w:p>
      <w:pPr>
        <w:sectPr>
          <w:type w:val="continuous"/>
          <w:pgSz w:w="11906" w:h="16838"/>
          <w:pgMar w:top="2013" w:right="1134" w:bottom="1446" w:left="1134" w:header="1446" w:footer="879" w:gutter="0"/>
          <w:docGrid w:linePitch="360"/>
          <w:cols w:num="2" w:space="453" w:equalWidth="1"/>
        </w:sectPr>
      </w:pPr>
    </w:p>
    <w:p>
      <w:pPr>
        <w:keepNext/>
        <w:wordWrap w:val="0"/>
        <w:autoSpaceDE w:val="0"/>
        <w:autoSpaceDN w:val="0"/>
        <w:spacing w:after="40" w:before="0" w:line="220" w:lineRule="exact"/>
      </w:pPr>
      <w:r>
        <w:rPr>
          <w:rFonts w:ascii="Times New Roman" w:hAnsi="Times New Roman" w:eastAsia="중고딕"/>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측정 방법은 다음과 같다. epoch당 시간은 40배치의 학습 스텝 시간 중앙값에, 4.3절의 학습 윈도우 264,653건이 만드는 4,135배치를 곱한 값이다. 전 종목 1회 통과는 201종목에 대한 순전파 21회의 중앙값이고, 종목당 지연시간은 그 값을 201로 나눈 것이지 따로 측정한 값이 아니다. 활성값은 역전파 그래프를 남기는 순전파가 추가로 할당한 장치 메모리이며, 독립적인 두 번의 측정이 0.8% 안에서 일치하였다. 분위 GBDT의 전 종목 통과는 시험구간 마지막 날의 199종목에 대한 것이고, 모수 메모리는 직렬화한 모형 크기다.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더 낮은 손실에서 제안 모형은 TFT 원본 대비 학습 3.8배, 종목당 추론 4.8배, 활성값 메모리 5.1배의 절감을 보였다. 패치 토큰화가 어텐션 대상 시퀀스를 120에서 24로 줄이고 인코더 앞의 채널 축약이 채널 반복을 제거한 결과이며, 모수 1.4배 차이는 부차적이다. 같은 배율은 장비와 배치가 다른 조건에서도 재현된다. &lt;Table 4&gt;를 얻은 캐글 GPU(배치 256, 혼합정밀도)에서는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(Fig. 2)는 &lt;Table 4&gt;의 검증구간 정확도와 &lt;Table 5&gt;의 비용을 한 평면에 놓은 것이다. 지연시간만 보면 분위 헤드 모형이 더 왼쪽에 있으나, 정확도와 비용을 함께 보면 세 트랜스포머 모형 가운데 제안 모형이 파레토 전선 위에 있다. 분위 GBDT는 검증 정확도가 같고 지연이 더 짧으므로 이 평면에서는 제안 모형보다 앞선다.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wordWrap w:val="0"/>
        <w:autoSpaceDE w:val="0"/>
        <w:autoSpaceDN w:val="0"/>
        <w:spacing w:after="40" w:before="0" w:line="220" w:lineRule="exact"/>
      </w:pPr>
      <w:r>
        <w:rPr>
          <w:rFonts w:ascii="Times New Roman" w:hAnsi="Times New Roman" w:eastAsia="중고딕"/>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wordWrap w:val="0"/>
        <w:autoSpaceDE w:val="0"/>
        <w:autoSpaceDN w:val="0"/>
        <w:spacing w:after="60" w:before="0" w:line="300" w:lineRule="auto"/>
      </w:pPr>
      <w:r>
        <w:rPr>
          <w:rFonts w:ascii="Times New Roman" w:hAnsi="Times New Roman" w:eastAsia="중고딕"/>
          <w:b w:val="0"/>
          <w:i w:val="0"/>
          <w:spacing w:val="-9"/>
          <w:w w:val="95"/>
          <w:sz w:val="18"/>
        </w:rPr>
        <w:t>5.3 기권 행태</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네 분위 모형에 4.4절의 동일한 기권 규칙을 적용하고 시험구간 전체에서 집계하였다. 점 예측 모형은 임계할 폭이 없어 기권이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wordWrap w:val="0"/>
        <w:autoSpaceDE w:val="0"/>
        <w:autoSpaceDN w:val="0"/>
        <w:spacing w:after="40" w:before="0" w:line="220" w:lineRule="exact"/>
      </w:pPr>
      <w:r>
        <w:rPr>
          <w:rFonts w:ascii="Times New Roman" w:hAnsi="Times New Roman" w:eastAsia="중고딕"/>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Ours</w:t>
            </w:r>
          </w:p>
        </w:tc>
        <w:tc>
          <w:tcPr>
            <w:tcW w:type="dxa" w:w="1158"/>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 기권이 고변동 구간에 집중된다. 이 집중은 세 구성요소 가운데 하나를 빼도 유지된다(5.4절). 예측 폭과 실현 변동의 상관 자체는 TFT 원본이 더 높았다(0.186 대 0.170). 기권이 고변동 구간에 더 몰리는 것과 폭이 변동을 더 잘 따라가는 것은 별개의 성질이다. 기권한 판단은 실제로 더 나빴다. 제안 모형이 기권한 예측의 핀볼 손실은 남긴 예측의 1.510 ± 0.023배이며, 날짜 단위로 짝지은 손실차의 </w:t>
      </w:r>
      <w:r>
        <w:rPr>
          <w:rFonts w:ascii="Times New Roman" w:hAnsi="Times New Roman" w:eastAsia="신명조"/>
          <w:b w:val="0"/>
          <w:i/>
          <w:spacing w:val="-5"/>
          <w:w w:val="95"/>
          <w:sz w:val="18"/>
        </w:rPr>
        <w:t>t</w:t>
      </w:r>
      <w:r>
        <w:rPr>
          <w:rFonts w:ascii="Times New Roman" w:hAnsi="Times New Roman" w:eastAsia="신명조"/>
          <w:b w:val="0"/>
          <w:i w:val="0"/>
          <w:spacing w:val="-5"/>
          <w:w w:val="95"/>
          <w:sz w:val="18"/>
        </w:rPr>
        <w:t xml:space="preserve"> 값은 19.41 ± 1.02이다. 반면 중앙값 부호의 방향 적중률은 기권 0.56 ± 0.02 대 유지 0.55 ± 0.02로 거의 같다. 기권한 판단은 방향을 틀리기 쉬운 판단이 아니라 오차의 크기가 큰 판단이며, 이는 기권이 폭에 걸려 있다는 설계와 일치한다.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기권시켜 같은 날 같은 개수를 기권하게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기권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기권율의 절대 수준을 정하는 임계값 분위는 시험구간을 참조하여 선택되었으므로 5.91%라는 값은 표본 밖 수치가 아니다. 다만 앞 문단의 통제군 비교는 날짜마다 같은 개수를 기권시켜 기권율을 맞춘 상태에서 여섯 수준 전부로 수행하였으므로, 이 비교의 결론은 임계값 선택에 의존하지 않는다.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keepNext/>
        <w:wordWrap w:val="0"/>
        <w:autoSpaceDE w:val="0"/>
        <w:autoSpaceDN w:val="0"/>
        <w:spacing w:after="60" w:before="0" w:line="300" w:lineRule="auto"/>
      </w:pPr>
      <w:r>
        <w:rPr>
          <w:rFonts w:ascii="Times New Roman" w:hAnsi="Times New Roman" w:eastAsia="중고딕"/>
          <w:b w:val="0"/>
          <w:i w:val="0"/>
          <w:spacing w:val="-9"/>
          <w:w w:val="95"/>
          <w:sz w:val="18"/>
        </w:rPr>
        <w:t>5.4 구성요소 제거</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시험구간 핀볼 손실, 최상위 변동성 분위의 기권율, 기권율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wordWrap w:val="0"/>
        <w:autoSpaceDE w:val="0"/>
        <w:autoSpaceDN w:val="0"/>
        <w:spacing w:after="40" w:before="0" w:line="220" w:lineRule="exact"/>
      </w:pPr>
      <w:r>
        <w:rPr>
          <w:rFonts w:ascii="Times New Roman" w:hAnsi="Times New Roman" w:eastAsia="중고딕"/>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세 변형 모두 세 지표에서 제안 모형과 구별되지 않았다. 시험구간 손실의 Welch 검정은 </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 제안 모형의 설정은 제거 실험 전에 고정하였으므로 본문의 비교는 변수선택망 판으로 유지하였으며, 실제 운용에서는 선형 합치기 변형이 같은 결과를 내는 더 가벼운 대안이다.</w:t>
      </w:r>
    </w:p>
    <w:p>
      <w:pPr>
        <w:keepNext/>
        <w:wordWrap w:val="0"/>
        <w:autoSpaceDE w:val="0"/>
        <w:autoSpaceDN w:val="0"/>
        <w:spacing w:after="80" w:before="0" w:line="300" w:lineRule="auto"/>
      </w:pPr>
      <w:r>
        <w:rPr>
          <w:rFonts w:ascii="Times New Roman" w:hAnsi="Times New Roman" w:eastAsia="견고딕"/>
          <w:b/>
          <w:i w:val="0"/>
          <w:spacing w:val="0"/>
          <w:w w:val="95"/>
          <w:sz w:val="20"/>
        </w:rPr>
        <w:t>6. 결론 및 향후 연구</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기권하는 규칙도 함께 적용하였다. 코스피200 구성종목 201개의 일별 자료로 평가하여 다음 두 가지를 확인하였다.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첫째, 제안 모형은 TFT 원본보다 낮은 분위 손실을 약 4분의 1의 비용으로 달성하였다. 시드를 짝지은 비교에서 구간마다 다섯 시드 전부가 제안 모형 쪽이었고, 조기종료에 쓰이지 않은 시험구간에서는 날짜 단위 DM 검정도 다섯 시드 모두 유의하였다. 학습 시간은 3.8배, 종목당 추론 시간은 4.8배 짧았고, 활성값 메모리는 5.1배 적었다. 다만 분위 GBDT의 비용은 이보다도 낮으며, 제안 모형이 GBDT보다 나은 점은 비용이 아니라 시험구간 손실이다(+4.95% 대 +3.45%, 다섯 시드 모두 GBDT보다 낮음). 또한 종목 채널의 변수선택망을 선형 합치기로 바꾼 변형은 모수가 0.117M으로 줄면서 같은 결과를 냈으므로, 운용에서는 이 변형이 같은 성능의 더 가벼운 선택지다(5.4절). 둘째, 예측 구간이 시장 변동성에 반응하여 기권이 변동성이 큰 시기에 집중되었다. 기권한 예측은 실행된 예측보다 오차가 약 1.5배 컸고, 기권율을 맞춘 비교에서도 최근 변동성만 보고 기권하는 단순 규칙보다 큰 오차를 더 잘 걸러냈다. 분위 GBDT도 같은 비교에서 대등한 기권 품질을 보였으므로 이 성질은 트랜스포머 구조에 고유하지 않다. 하나의 예측값만 내는 기존 패치 기반 모형으로는 이러한 기권 자체를 할 수 없다.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본 연구는 예측 손실로 평가하였으며 거래비용을 포함한 투자 성과는 측정하지 않았다. 유니버스는 현재 시점의 구성종목이고, 입력 설계와 기권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보정[13] 후 73.9%) 구간을 신뢰구간으로 해석할 수는 없으나, 기권은 폭의 순위만 쓰므로 영향을 받지 않는다.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향후 연구에서는 구성요소를 둘 이상 함께 제거하는 실험으로 개선의 출처를 가리고, 비교 이후 새로 쌓인 자료를 평가에 쓰지 않은 구간으로 두어 여러 시장 국면에서 다시 검증한다.</w:t>
      </w:r>
    </w:p>
    <w:p>
      <w:pPr>
        <w:keepNext/>
        <w:wordWrap w:val="0"/>
        <w:autoSpaceDE w:val="0"/>
        <w:autoSpaceDN w:val="0"/>
        <w:spacing w:after="80" w:before="0" w:line="300" w:lineRule="auto"/>
      </w:pPr>
      <w:r>
        <w:rPr>
          <w:rFonts w:ascii="Times New Roman" w:hAnsi="Times New Roman" w:eastAsia="견고딕"/>
          <w:b/>
          <w:i w:val="0"/>
          <w:spacing w:val="0"/>
          <w:w w:val="95"/>
          <w:sz w:val="20"/>
        </w:rPr>
        <w:t>References</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신명조"/>
          <w:b w:val="0"/>
          <w:i/>
          <w:spacing w:val="-5"/>
          <w:w w:val="95"/>
          <w:sz w:val="17"/>
        </w:rPr>
        <w:t>Applied Soft Computing</w:t>
      </w:r>
      <w:r>
        <w:rPr>
          <w:rFonts w:ascii="Times New Roman" w:hAnsi="Times New Roman" w:eastAsia="신명조"/>
          <w:b w:val="0"/>
          <w:i w:val="0"/>
          <w:spacing w:val="-5"/>
          <w:w w:val="95"/>
          <w:sz w:val="17"/>
        </w:rPr>
        <w:t>, Vol.90, 106181, 2020.</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 T. S. Kim and S. Lee, "Deep learning-based stock fluctuation prediction according to overseas indices and trading trends," </w:t>
      </w:r>
      <w:r>
        <w:rPr>
          <w:rFonts w:ascii="Times New Roman" w:hAnsi="Times New Roman" w:eastAsia="신명조"/>
          <w:b w:val="0"/>
          <w:i/>
          <w:spacing w:val="-5"/>
          <w:w w:val="95"/>
          <w:sz w:val="17"/>
        </w:rPr>
        <w:t>KIPS Transactions on Software and Data Engineering</w:t>
      </w:r>
      <w:r>
        <w:rPr>
          <w:rFonts w:ascii="Times New Roman" w:hAnsi="Times New Roman" w:eastAsia="신명조"/>
          <w:b w:val="0"/>
          <w:i w:val="0"/>
          <w:spacing w:val="-5"/>
          <w:w w:val="95"/>
          <w:sz w:val="17"/>
        </w:rPr>
        <w:t>, Vol.10, No.9, pp.367-374, 2021.</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[3] A. Vaswani et al., "Attention is all you need,"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pp.5998-6008, 2017.</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[4] H. Zhou et al., "Informer: Beyond efficient transformer for long sequence time-series forecasting," in </w:t>
      </w:r>
      <w:r>
        <w:rPr>
          <w:rFonts w:ascii="Times New Roman" w:hAnsi="Times New Roman" w:eastAsia="신명조"/>
          <w:b w:val="0"/>
          <w:i/>
          <w:spacing w:val="-5"/>
          <w:w w:val="95"/>
          <w:sz w:val="17"/>
        </w:rPr>
        <w:t>Proceedings of the AAAI Conference on Artificial Intelligence</w:t>
      </w:r>
      <w:r>
        <w:rPr>
          <w:rFonts w:ascii="Times New Roman" w:hAnsi="Times New Roman" w:eastAsia="신명조"/>
          <w:b w:val="0"/>
          <w:i w:val="0"/>
          <w:spacing w:val="-5"/>
          <w:w w:val="95"/>
          <w:sz w:val="17"/>
        </w:rPr>
        <w:t>, pp.11106-11115, 2021.</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[5] H. Wu, J. Xu, J. Wang, and M. Long, "Autoformer: Decomposition transformers with auto-correlation for long-term series forecasting,"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pp.22419-22430, 2021.</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[6] A. Zeng, M. Chen, L. Zhang, and Q. Xu, "Are transformers effective for time series forecasting?," in </w:t>
      </w:r>
      <w:r>
        <w:rPr>
          <w:rFonts w:ascii="Times New Roman" w:hAnsi="Times New Roman" w:eastAsia="신명조"/>
          <w:b w:val="0"/>
          <w:i/>
          <w:spacing w:val="-5"/>
          <w:w w:val="95"/>
          <w:sz w:val="17"/>
        </w:rPr>
        <w:t>Proceedings of the AAAI Conference on Artificial Intelligence</w:t>
      </w:r>
      <w:r>
        <w:rPr>
          <w:rFonts w:ascii="Times New Roman" w:hAnsi="Times New Roman" w:eastAsia="신명조"/>
          <w:b w:val="0"/>
          <w:i w:val="0"/>
          <w:spacing w:val="-5"/>
          <w:w w:val="95"/>
          <w:sz w:val="17"/>
        </w:rPr>
        <w:t>, pp.11121-11128, 2023.</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[7] Y. Nie, N. H. Nguyen, P. Sinthong, and J. Kalagnanam, "A time series is worth 64 words: Long-term forecasting with transformers," in </w:t>
      </w:r>
      <w:r>
        <w:rPr>
          <w:rFonts w:ascii="Times New Roman" w:hAnsi="Times New Roman" w:eastAsia="신명조"/>
          <w:b w:val="0"/>
          <w:i/>
          <w:spacing w:val="-5"/>
          <w:w w:val="95"/>
          <w:sz w:val="17"/>
        </w:rPr>
        <w:t>Proceedings of the International Conference on Learning Representations</w:t>
      </w:r>
      <w:r>
        <w:rPr>
          <w:rFonts w:ascii="Times New Roman" w:hAnsi="Times New Roman" w:eastAsia="신명조"/>
          <w:b w:val="0"/>
          <w:i w:val="0"/>
          <w:spacing w:val="-5"/>
          <w:w w:val="95"/>
          <w:sz w:val="17"/>
        </w:rPr>
        <w:t>, 2023.</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[8] B. Lim, S. O. Arik, N. Loeff, and T. Pfister, "Temporal fusion transformers for interpretable multi-horizon time series forecasting," </w:t>
      </w:r>
      <w:r>
        <w:rPr>
          <w:rFonts w:ascii="Times New Roman" w:hAnsi="Times New Roman" w:eastAsia="신명조"/>
          <w:b w:val="0"/>
          <w:i/>
          <w:spacing w:val="-5"/>
          <w:w w:val="95"/>
          <w:sz w:val="17"/>
        </w:rPr>
        <w:t>International Journal of Forecasting</w:t>
      </w:r>
      <w:r>
        <w:rPr>
          <w:rFonts w:ascii="Times New Roman" w:hAnsi="Times New Roman" w:eastAsia="신명조"/>
          <w:b w:val="0"/>
          <w:i w:val="0"/>
          <w:spacing w:val="-5"/>
          <w:w w:val="95"/>
          <w:sz w:val="17"/>
        </w:rPr>
        <w:t>, Vol.37, No.4, pp.1748-1764, 2021.</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[9] I. K. Kim, D. H. Kim, and J. Lee, "Temporal fusion transformers and deep learning methods for multi-horizon time series forecasting," </w:t>
      </w:r>
      <w:r>
        <w:rPr>
          <w:rFonts w:ascii="Times New Roman" w:hAnsi="Times New Roman" w:eastAsia="신명조"/>
          <w:b w:val="0"/>
          <w:i/>
          <w:spacing w:val="-5"/>
          <w:w w:val="95"/>
          <w:sz w:val="17"/>
        </w:rPr>
        <w:t>KIPS Transactions on Software and Data Engineering</w:t>
      </w:r>
      <w:r>
        <w:rPr>
          <w:rFonts w:ascii="Times New Roman" w:hAnsi="Times New Roman" w:eastAsia="신명조"/>
          <w:b w:val="0"/>
          <w:i w:val="0"/>
          <w:spacing w:val="-5"/>
          <w:w w:val="95"/>
          <w:sz w:val="17"/>
        </w:rPr>
        <w:t>, Vol.11, No.2, pp.81-86, 2022.</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[10] D.-K. Kim and K. Kim, "Style-based transformer for time series forecasting," </w:t>
      </w:r>
      <w:r>
        <w:rPr>
          <w:rFonts w:ascii="Times New Roman" w:hAnsi="Times New Roman" w:eastAsia="신명조"/>
          <w:b w:val="0"/>
          <w:i/>
          <w:spacing w:val="-5"/>
          <w:w w:val="95"/>
          <w:sz w:val="17"/>
        </w:rPr>
        <w:t>KIPS Transactions on Software and Data Engineering</w:t>
      </w:r>
      <w:r>
        <w:rPr>
          <w:rFonts w:ascii="Times New Roman" w:hAnsi="Times New Roman" w:eastAsia="신명조"/>
          <w:b w:val="0"/>
          <w:i w:val="0"/>
          <w:spacing w:val="-5"/>
          <w:w w:val="95"/>
          <w:sz w:val="17"/>
        </w:rPr>
        <w:t>, Vol.10, No.12, pp.579-586, 2021.</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신명조"/>
          <w:b w:val="0"/>
          <w:i/>
          <w:spacing w:val="-5"/>
          <w:w w:val="95"/>
          <w:sz w:val="17"/>
        </w:rPr>
        <w:t>Proceedings of the International Conference on Learning Representations</w:t>
      </w:r>
      <w:r>
        <w:rPr>
          <w:rFonts w:ascii="Times New Roman" w:hAnsi="Times New Roman" w:eastAsia="신명조"/>
          <w:b w:val="0"/>
          <w:i w:val="0"/>
          <w:spacing w:val="-5"/>
          <w:w w:val="95"/>
          <w:sz w:val="17"/>
        </w:rPr>
        <w:t>, 2022.</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[12] R. Koenker and G. Bassett, "Regression quantiles," </w:t>
      </w:r>
      <w:r>
        <w:rPr>
          <w:rFonts w:ascii="Times New Roman" w:hAnsi="Times New Roman" w:eastAsia="신명조"/>
          <w:b w:val="0"/>
          <w:i/>
          <w:spacing w:val="-5"/>
          <w:w w:val="95"/>
          <w:sz w:val="17"/>
        </w:rPr>
        <w:t>Econometrica</w:t>
      </w:r>
      <w:r>
        <w:rPr>
          <w:rFonts w:ascii="Times New Roman" w:hAnsi="Times New Roman" w:eastAsia="신명조"/>
          <w:b w:val="0"/>
          <w:i w:val="0"/>
          <w:spacing w:val="-5"/>
          <w:w w:val="95"/>
          <w:sz w:val="17"/>
        </w:rPr>
        <w:t>, Vol.46, No.1, pp.33-50, 1978.</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[13] Y. Romano, E. Patterson, and E. J. Candes, "Conformalized quantile regression,"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pp.3543-3553, 2019.</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[14] C. K. Chow, "On optimum recognition error and reject tradeoff," </w:t>
      </w:r>
      <w:r>
        <w:rPr>
          <w:rFonts w:ascii="Times New Roman" w:hAnsi="Times New Roman" w:eastAsia="신명조"/>
          <w:b w:val="0"/>
          <w:i/>
          <w:spacing w:val="-5"/>
          <w:w w:val="95"/>
          <w:sz w:val="17"/>
        </w:rPr>
        <w:t>IEEE Transactions on Information Theory</w:t>
      </w:r>
      <w:r>
        <w:rPr>
          <w:rFonts w:ascii="Times New Roman" w:hAnsi="Times New Roman" w:eastAsia="신명조"/>
          <w:b w:val="0"/>
          <w:i w:val="0"/>
          <w:spacing w:val="-5"/>
          <w:w w:val="95"/>
          <w:sz w:val="17"/>
        </w:rPr>
        <w:t>, Vol.16, No.1, pp.41-46, 1970.</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[15] R. El-Yaniv and Y. Wiener, "On the foundations of noise-free selective classification," </w:t>
      </w:r>
      <w:r>
        <w:rPr>
          <w:rFonts w:ascii="Times New Roman" w:hAnsi="Times New Roman" w:eastAsia="신명조"/>
          <w:b w:val="0"/>
          <w:i/>
          <w:spacing w:val="-5"/>
          <w:w w:val="95"/>
          <w:sz w:val="17"/>
        </w:rPr>
        <w:t>Journal of Machine Learning Research</w:t>
      </w:r>
      <w:r>
        <w:rPr>
          <w:rFonts w:ascii="Times New Roman" w:hAnsi="Times New Roman" w:eastAsia="신명조"/>
          <w:b w:val="0"/>
          <w:i w:val="0"/>
          <w:spacing w:val="-5"/>
          <w:w w:val="95"/>
          <w:sz w:val="17"/>
        </w:rPr>
        <w:t>, Vol.11, pp.1605-1641, 2010.</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[16] Y. Geifman and R. El-Yaniv, "Selective classification for deep neural networks,"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pp.4878-4887, 2017.</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[17] T. Fischer and C. Krauss, "Deep learning with long short-term memory networks for financial market predictions," </w:t>
      </w:r>
      <w:r>
        <w:rPr>
          <w:rFonts w:ascii="Times New Roman" w:hAnsi="Times New Roman" w:eastAsia="신명조"/>
          <w:b w:val="0"/>
          <w:i/>
          <w:spacing w:val="-5"/>
          <w:w w:val="95"/>
          <w:sz w:val="17"/>
        </w:rPr>
        <w:t>European Journal of Operational Research</w:t>
      </w:r>
      <w:r>
        <w:rPr>
          <w:rFonts w:ascii="Times New Roman" w:hAnsi="Times New Roman" w:eastAsia="신명조"/>
          <w:b w:val="0"/>
          <w:i w:val="0"/>
          <w:spacing w:val="-5"/>
          <w:w w:val="95"/>
          <w:sz w:val="17"/>
        </w:rPr>
        <w:t>, Vol.270, No.2, pp.654-669, 2018.</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[18] S. Gu, B. Kelly, and D. Xiu, "Empirical asset pricing via machine learning," </w:t>
      </w:r>
      <w:r>
        <w:rPr>
          <w:rFonts w:ascii="Times New Roman" w:hAnsi="Times New Roman" w:eastAsia="신명조"/>
          <w:b w:val="0"/>
          <w:i/>
          <w:spacing w:val="-5"/>
          <w:w w:val="95"/>
          <w:sz w:val="17"/>
        </w:rPr>
        <w:t>The Review of Financial Studies</w:t>
      </w:r>
      <w:r>
        <w:rPr>
          <w:rFonts w:ascii="Times New Roman" w:hAnsi="Times New Roman" w:eastAsia="신명조"/>
          <w:b w:val="0"/>
          <w:i w:val="0"/>
          <w:spacing w:val="-5"/>
          <w:w w:val="95"/>
          <w:sz w:val="17"/>
        </w:rPr>
        <w:t>, Vol.33, No.5, pp.2223-2273, 2020.</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[19] H. J. Kim and Y. S. Jung, "A stock price prediction based on recurrent convolution neural network with weighted loss function," </w:t>
      </w:r>
      <w:r>
        <w:rPr>
          <w:rFonts w:ascii="Times New Roman" w:hAnsi="Times New Roman" w:eastAsia="신명조"/>
          <w:b w:val="0"/>
          <w:i/>
          <w:spacing w:val="-5"/>
          <w:w w:val="95"/>
          <w:sz w:val="17"/>
        </w:rPr>
        <w:t>KIPS Transactions on Software and Data Engineering</w:t>
      </w:r>
      <w:r>
        <w:rPr>
          <w:rFonts w:ascii="Times New Roman" w:hAnsi="Times New Roman" w:eastAsia="신명조"/>
          <w:b w:val="0"/>
          <w:i w:val="0"/>
          <w:spacing w:val="-5"/>
          <w:w w:val="95"/>
          <w:sz w:val="17"/>
        </w:rPr>
        <w:t>, Vol.8, No.3, pp.123-128, 2019.</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신명조"/>
          <w:b w:val="0"/>
          <w:i/>
          <w:spacing w:val="-5"/>
          <w:w w:val="95"/>
          <w:sz w:val="17"/>
        </w:rPr>
        <w:t>PLOS ONE</w:t>
      </w:r>
      <w:r>
        <w:rPr>
          <w:rFonts w:ascii="Times New Roman" w:hAnsi="Times New Roman" w:eastAsia="신명조"/>
          <w:b w:val="0"/>
          <w:i w:val="0"/>
          <w:spacing w:val="-5"/>
          <w:w w:val="95"/>
          <w:sz w:val="17"/>
        </w:rPr>
        <w:t>, Vol.13, No.3, e0194889, 2018.</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[21] Y. Wang et al., "TimeXer: Empowering transformers for time series forecasting with exogenous variables,"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2024.</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[22] F. X. Diebold and R. S. Mariano, "Comparing predictive accuracy," </w:t>
      </w:r>
      <w:r>
        <w:rPr>
          <w:rFonts w:ascii="Times New Roman" w:hAnsi="Times New Roman" w:eastAsia="신명조"/>
          <w:b w:val="0"/>
          <w:i/>
          <w:spacing w:val="-5"/>
          <w:w w:val="95"/>
          <w:sz w:val="17"/>
        </w:rPr>
        <w:t>Journal of Business &amp; Economic Statistics</w:t>
      </w:r>
      <w:r>
        <w:rPr>
          <w:rFonts w:ascii="Times New Roman" w:hAnsi="Times New Roman" w:eastAsia="신명조"/>
          <w:b w:val="0"/>
          <w:i w:val="0"/>
          <w:spacing w:val="-5"/>
          <w:w w:val="95"/>
          <w:sz w:val="17"/>
        </w:rPr>
        <w:t>, Vol.13, No.3, pp.253-263, 1995.</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[23] W. K. Newey and K. D. West, "A simple, positive semi-definite, heteroskedasticity and autocorrelation consistent covariance matrix," </w:t>
      </w:r>
      <w:r>
        <w:rPr>
          <w:rFonts w:ascii="Times New Roman" w:hAnsi="Times New Roman" w:eastAsia="신명조"/>
          <w:b w:val="0"/>
          <w:i/>
          <w:spacing w:val="-5"/>
          <w:w w:val="95"/>
          <w:sz w:val="17"/>
        </w:rPr>
        <w:t>Econometrica</w:t>
      </w:r>
      <w:r>
        <w:rPr>
          <w:rFonts w:ascii="Times New Roman" w:hAnsi="Times New Roman" w:eastAsia="신명조"/>
          <w:b w:val="0"/>
          <w:i w:val="0"/>
          <w:spacing w:val="-5"/>
          <w:w w:val="95"/>
          <w:sz w:val="17"/>
        </w:rPr>
        <w:t>, Vol.55, No.3, pp.703-708, 1987.</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[24] D. Harvey, S. Leybourne, and P. Newbold, "Testing the equality of prediction mean squared errors," </w:t>
      </w:r>
      <w:r>
        <w:rPr>
          <w:rFonts w:ascii="Times New Roman" w:hAnsi="Times New Roman" w:eastAsia="신명조"/>
          <w:b w:val="0"/>
          <w:i/>
          <w:spacing w:val="-5"/>
          <w:w w:val="95"/>
          <w:sz w:val="17"/>
        </w:rPr>
        <w:t>International Journal of Forecasting</w:t>
      </w:r>
      <w:r>
        <w:rPr>
          <w:rFonts w:ascii="Times New Roman" w:hAnsi="Times New Roman" w:eastAsia="신명조"/>
          <w:b w:val="0"/>
          <w:i w:val="0"/>
          <w:spacing w:val="-5"/>
          <w:w w:val="95"/>
          <w:sz w:val="17"/>
        </w:rPr>
        <w:t>, Vol.13, No.2, pp.281-291, 1997.</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[25] G. Ke et al., "LightGBM: A highly efficient gradient boosting decision tree,"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pp.3146-3154, 2017.</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[26] F. Pedregosa et al., "Scikit-learn: Machine learning in Python," </w:t>
      </w:r>
      <w:r>
        <w:rPr>
          <w:rFonts w:ascii="Times New Roman" w:hAnsi="Times New Roman" w:eastAsia="신명조"/>
          <w:b w:val="0"/>
          <w:i/>
          <w:spacing w:val="-5"/>
          <w:w w:val="95"/>
          <w:sz w:val="17"/>
        </w:rPr>
        <w:t>Journal of Machine Learning Research</w:t>
      </w:r>
      <w:r>
        <w:rPr>
          <w:rFonts w:ascii="Times New Roman" w:hAnsi="Times New Roman" w:eastAsia="신명조"/>
          <w:b w:val="0"/>
          <w:i w:val="0"/>
          <w:spacing w:val="-5"/>
          <w:w w:val="95"/>
          <w:sz w:val="17"/>
        </w:rPr>
        <w:t>, Vol.12, pp.2825-2830, 2011.</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pacing w:val="22"/>
                <w:w w:val="100"/>
                <w:sz w:val="22"/>
              </w:rPr>
              <w:t>박 성 준</w:t>
            </w:r>
          </w:p>
          <w:p>
            <w:pPr>
              <w:wordWrap w:val="0"/>
              <w:autoSpaceDE w:val="0"/>
              <w:autoSpaceDN w:val="0"/>
              <w:spacing w:after="20" w:before="0" w:line="274" w:lineRule="exact"/>
            </w:pPr>
            <w:r>
              <w:rPr>
                <w:rFonts w:ascii="Times New Roman" w:hAnsi="Times New Roman" w:eastAsia="신명조"/>
                <w:b w:val="0"/>
                <w:i w:val="0"/>
                <w:spacing w:val="-5"/>
                <w:w w:val="95"/>
                <w:sz w:val="17"/>
              </w:rPr>
              <w:t>https://orcid.org/0009-0004-9626-5165</w:t>
            </w:r>
          </w:p>
          <w:p>
            <w:pPr>
              <w:wordWrap w:val="0"/>
              <w:autoSpaceDE w:val="0"/>
              <w:autoSpaceDN w:val="0"/>
              <w:spacing w:after="20" w:before="0" w:line="274" w:lineRule="exact"/>
            </w:pPr>
            <w:r>
              <w:rPr>
                <w:rFonts w:ascii="Times New Roman" w:hAnsi="Times New Roman" w:eastAsia="신명조"/>
                <w:b w:val="0"/>
                <w:i w:val="0"/>
                <w:spacing w:val="-5"/>
                <w:w w:val="95"/>
                <w:sz w:val="17"/>
              </w:rPr>
              <w:t>e-mail : appop001@naver.com</w:t>
            </w:r>
          </w:p>
          <w:p>
            <w:pPr>
              <w:wordWrap w:val="0"/>
              <w:autoSpaceDE w:val="0"/>
              <w:autoSpaceDN w:val="0"/>
              <w:spacing w:after="20" w:before="0" w:line="274" w:lineRule="exact"/>
            </w:pPr>
            <w:r>
              <w:rPr>
                <w:rFonts w:ascii="Times New Roman" w:hAnsi="Times New Roman" w:eastAsia="신명조"/>
                <w:b w:val="0"/>
                <w:i w:val="0"/>
                <w:spacing w:val="-5"/>
                <w:w w:val="95"/>
                <w:sz w:val="17"/>
              </w:rPr>
              <w:t>2021년～현  재 동아대학교 컴퓨터공학과 학사과정</w:t>
            </w:r>
          </w:p>
          <w:p>
            <w:pPr>
              <w:wordWrap w:val="0"/>
              <w:autoSpaceDE w:val="0"/>
              <w:autoSpaceDN w:val="0"/>
              <w:spacing w:after="20" w:before="0" w:line="274" w:lineRule="exact"/>
            </w:pPr>
            <w:r>
              <w:rPr>
                <w:rFonts w:ascii="Times New Roman" w:hAnsi="Times New Roman" w:eastAsia="신명조"/>
                <w:b w:val="0"/>
                <w:i w:val="0"/>
                <w:spacing w:val="-5"/>
                <w:w w:val="95"/>
                <w:sz w:val="17"/>
              </w:rPr>
              <w:t>관심분야 : Time-Series Forecasting, Quantile Regression,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pacing w:val="22"/>
                <w:w w:val="100"/>
                <w:sz w:val="22"/>
              </w:rPr>
              <w:t>김 지 민</w:t>
            </w:r>
          </w:p>
          <w:p>
            <w:pPr>
              <w:wordWrap w:val="0"/>
              <w:autoSpaceDE w:val="0"/>
              <w:autoSpaceDN w:val="0"/>
              <w:spacing w:after="20" w:before="0" w:line="274" w:lineRule="exact"/>
            </w:pPr>
            <w:r>
              <w:rPr>
                <w:rFonts w:ascii="Times New Roman" w:hAnsi="Times New Roman" w:eastAsia="신명조"/>
                <w:b w:val="0"/>
                <w:i w:val="0"/>
                <w:spacing w:val="-5"/>
                <w:w w:val="95"/>
                <w:sz w:val="17"/>
              </w:rPr>
              <w:t>https://orcid.org/0009-0004-4645-227X</w:t>
            </w:r>
          </w:p>
          <w:p>
            <w:pPr>
              <w:wordWrap w:val="0"/>
              <w:autoSpaceDE w:val="0"/>
              <w:autoSpaceDN w:val="0"/>
              <w:spacing w:after="20" w:before="0" w:line="274" w:lineRule="exact"/>
            </w:pPr>
            <w:r>
              <w:rPr>
                <w:rFonts w:ascii="Times New Roman" w:hAnsi="Times New Roman" w:eastAsia="신명조"/>
                <w:b w:val="0"/>
                <w:i w:val="0"/>
                <w:spacing w:val="-5"/>
                <w:w w:val="95"/>
                <w:sz w:val="17"/>
              </w:rPr>
              <w:t>e-mail : bckck@naver.com</w:t>
            </w:r>
          </w:p>
          <w:p>
            <w:pPr>
              <w:wordWrap w:val="0"/>
              <w:autoSpaceDE w:val="0"/>
              <w:autoSpaceDN w:val="0"/>
              <w:spacing w:after="20" w:before="0" w:line="274" w:lineRule="exact"/>
            </w:pPr>
            <w:r>
              <w:rPr>
                <w:rFonts w:ascii="Times New Roman" w:hAnsi="Times New Roman" w:eastAsia="신명조"/>
                <w:b w:val="0"/>
                <w:i w:val="0"/>
                <w:spacing w:val="-5"/>
                <w:w w:val="95"/>
                <w:sz w:val="17"/>
              </w:rPr>
              <w:t>2020년～현  재 동아대학교 컴퓨터공학과 학사과정</w:t>
            </w:r>
          </w:p>
          <w:p>
            <w:pPr>
              <w:wordWrap w:val="0"/>
              <w:autoSpaceDE w:val="0"/>
              <w:autoSpaceDN w:val="0"/>
              <w:spacing w:after="20" w:before="0" w:line="274" w:lineRule="exact"/>
            </w:pPr>
            <w:r>
              <w:rPr>
                <w:rFonts w:ascii="Times New Roman" w:hAnsi="Times New Roman" w:eastAsia="신명조"/>
                <w:b w:val="0"/>
                <w:i w:val="0"/>
                <w:spacing w:val="-5"/>
                <w:w w:val="95"/>
                <w:sz w:val="17"/>
              </w:rPr>
              <w:t>관심분야 : Deep Learning, Financial Time-Series Analysis, Uncertainty Estimation</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pacing w:val="22"/>
                <w:w w:val="100"/>
                <w:sz w:val="22"/>
              </w:rPr>
              <w:t>권 오 재</w:t>
            </w:r>
          </w:p>
          <w:p>
            <w:pPr>
              <w:wordWrap w:val="0"/>
              <w:autoSpaceDE w:val="0"/>
              <w:autoSpaceDN w:val="0"/>
              <w:spacing w:after="20" w:before="0" w:line="274" w:lineRule="exact"/>
            </w:pPr>
            <w:r>
              <w:rPr>
                <w:rFonts w:ascii="Times New Roman" w:hAnsi="Times New Roman" w:eastAsia="신명조"/>
                <w:b w:val="0"/>
                <w:i w:val="0"/>
                <w:spacing w:val="-5"/>
                <w:w w:val="95"/>
                <w:sz w:val="17"/>
              </w:rPr>
              <w:t>https://orcid.org/0009-0002-9537-5317</w:t>
            </w:r>
          </w:p>
          <w:p>
            <w:pPr>
              <w:wordWrap w:val="0"/>
              <w:autoSpaceDE w:val="0"/>
              <w:autoSpaceDN w:val="0"/>
              <w:spacing w:after="20" w:before="0" w:line="274" w:lineRule="exact"/>
            </w:pPr>
            <w:r>
              <w:rPr>
                <w:rFonts w:ascii="Times New Roman" w:hAnsi="Times New Roman" w:eastAsia="신명조"/>
                <w:b w:val="0"/>
                <w:i w:val="0"/>
                <w:spacing w:val="-5"/>
                <w:w w:val="95"/>
                <w:sz w:val="17"/>
              </w:rPr>
              <w:t>e-mail : rnjsdhwo4@naver.com</w:t>
            </w:r>
          </w:p>
          <w:p>
            <w:pPr>
              <w:wordWrap w:val="0"/>
              <w:autoSpaceDE w:val="0"/>
              <w:autoSpaceDN w:val="0"/>
              <w:spacing w:after="20" w:before="0" w:line="274" w:lineRule="exact"/>
            </w:pPr>
            <w:r>
              <w:rPr>
                <w:rFonts w:ascii="Times New Roman" w:hAnsi="Times New Roman" w:eastAsia="신명조"/>
                <w:b w:val="0"/>
                <w:i w:val="0"/>
                <w:spacing w:val="-5"/>
                <w:w w:val="95"/>
                <w:sz w:val="17"/>
              </w:rPr>
              <w:t>2021년～현  재 동아대학교 컴퓨터공학과 학사과정</w:t>
            </w:r>
          </w:p>
          <w:p>
            <w:pPr>
              <w:wordWrap w:val="0"/>
              <w:autoSpaceDE w:val="0"/>
              <w:autoSpaceDN w:val="0"/>
              <w:spacing w:after="20" w:before="0" w:line="274" w:lineRule="exact"/>
            </w:pPr>
            <w:r>
              <w:rPr>
                <w:rFonts w:ascii="Times New Roman" w:hAnsi="Times New Roman" w:eastAsia="신명조"/>
                <w:b w:val="0"/>
                <w:i w:val="0"/>
                <w:spacing w:val="-5"/>
                <w:w w:val="95"/>
                <w:sz w:val="17"/>
              </w:rPr>
              <w:t>관심분야 : Machine Learning, Time-Series Forecasting, Quantitative Finance</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pacing w:val="22"/>
                <w:w w:val="100"/>
                <w:sz w:val="22"/>
              </w:rPr>
              <w:t>송 하 얼</w:t>
            </w:r>
          </w:p>
          <w:p>
            <w:pPr>
              <w:wordWrap w:val="0"/>
              <w:autoSpaceDE w:val="0"/>
              <w:autoSpaceDN w:val="0"/>
              <w:spacing w:after="20" w:before="0" w:line="274" w:lineRule="exact"/>
            </w:pPr>
            <w:r>
              <w:rPr>
                <w:rFonts w:ascii="Times New Roman" w:hAnsi="Times New Roman" w:eastAsia="신명조"/>
                <w:b w:val="0"/>
                <w:i w:val="0"/>
                <w:spacing w:val="-5"/>
                <w:w w:val="95"/>
                <w:sz w:val="17"/>
              </w:rPr>
              <w:t>https://orcid.org/0009-0007-5429-4154</w:t>
            </w:r>
          </w:p>
          <w:p>
            <w:pPr>
              <w:wordWrap w:val="0"/>
              <w:autoSpaceDE w:val="0"/>
              <w:autoSpaceDN w:val="0"/>
              <w:spacing w:after="20" w:before="0" w:line="274" w:lineRule="exact"/>
            </w:pPr>
            <w:r>
              <w:rPr>
                <w:rFonts w:ascii="Times New Roman" w:hAnsi="Times New Roman" w:eastAsia="신명조"/>
                <w:b w:val="0"/>
                <w:i w:val="0"/>
                <w:spacing w:val="-5"/>
                <w:w w:val="95"/>
                <w:sz w:val="17"/>
              </w:rPr>
              <w:t>e-mail : haeolsong@gmail.com</w:t>
            </w:r>
          </w:p>
          <w:p>
            <w:pPr>
              <w:wordWrap w:val="0"/>
              <w:autoSpaceDE w:val="0"/>
              <w:autoSpaceDN w:val="0"/>
              <w:spacing w:after="20" w:before="0" w:line="274" w:lineRule="exact"/>
            </w:pPr>
            <w:r>
              <w:rPr>
                <w:rFonts w:ascii="Times New Roman" w:hAnsi="Times New Roman" w:eastAsia="신명조"/>
                <w:b w:val="0"/>
                <w:i w:val="0"/>
                <w:spacing w:val="-5"/>
                <w:w w:val="95"/>
                <w:sz w:val="17"/>
              </w:rPr>
              <w:t>2023년～현  재 동아대학교 컴퓨터공학과 학사과정</w:t>
            </w:r>
          </w:p>
          <w:p>
            <w:pPr>
              <w:wordWrap w:val="0"/>
              <w:autoSpaceDE w:val="0"/>
              <w:autoSpaceDN w:val="0"/>
              <w:spacing w:after="20" w:before="0" w:line="274" w:lineRule="exact"/>
            </w:pPr>
            <w:r>
              <w:rPr>
                <w:rFonts w:ascii="Times New Roman" w:hAnsi="Times New Roman" w:eastAsia="신명조"/>
                <w:b w:val="0"/>
                <w:i w:val="0"/>
                <w:spacing w:val="-5"/>
                <w:w w:val="95"/>
                <w:sz w:val="17"/>
              </w:rPr>
              <w:t>관심분야 : Deep Learning, Transformer Models, Data Analysis</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274" w:lineRule="exact"/>
            </w:pPr>
            <w:r>
              <w:rPr>
                <w:rFonts w:ascii="Times New Roman" w:hAnsi="Times New Roman" w:eastAsia="신명조"/>
                <w:b w:val="0"/>
                <w:i w:val="0"/>
                <w:spacing w:val="-5"/>
                <w:w w:val="95"/>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pacing w:val="22"/>
                <w:w w:val="100"/>
                <w:sz w:val="22"/>
              </w:rPr>
              <w:t>서 정 일</w:t>
            </w:r>
          </w:p>
          <w:p>
            <w:pPr>
              <w:wordWrap w:val="0"/>
              <w:autoSpaceDE w:val="0"/>
              <w:autoSpaceDN w:val="0"/>
              <w:spacing w:after="20" w:before="0" w:line="274" w:lineRule="exact"/>
            </w:pPr>
            <w:r>
              <w:rPr>
                <w:rFonts w:ascii="Times New Roman" w:hAnsi="Times New Roman" w:eastAsia="신명조"/>
                <w:b w:val="0"/>
                <w:i w:val="0"/>
                <w:spacing w:val="-5"/>
                <w:w w:val="95"/>
                <w:sz w:val="17"/>
              </w:rPr>
              <w:t>https://orcid.org/0000-0000-0000-0000</w:t>
            </w:r>
          </w:p>
          <w:p>
            <w:pPr>
              <w:wordWrap w:val="0"/>
              <w:autoSpaceDE w:val="0"/>
              <w:autoSpaceDN w:val="0"/>
              <w:spacing w:after="20" w:before="0" w:line="274" w:lineRule="exact"/>
            </w:pPr>
            <w:r>
              <w:rPr>
                <w:rFonts w:ascii="Times New Roman" w:hAnsi="Times New Roman" w:eastAsia="신명조"/>
                <w:b w:val="0"/>
                <w:i w:val="0"/>
                <w:spacing w:val="-5"/>
                <w:w w:val="95"/>
                <w:sz w:val="17"/>
              </w:rPr>
              <w:t>e-mail : jeongilseo@dau.ac.kr</w:t>
            </w:r>
          </w:p>
          <w:p>
            <w:pPr>
              <w:wordWrap w:val="0"/>
              <w:autoSpaceDE w:val="0"/>
              <w:autoSpaceDN w:val="0"/>
              <w:spacing w:after="20" w:before="0" w:line="274" w:lineRule="exact"/>
            </w:pPr>
            <w:r>
              <w:rPr>
                <w:rFonts w:ascii="Times New Roman" w:hAnsi="Times New Roman" w:eastAsia="신명조"/>
                <w:b w:val="0"/>
                <w:i w:val="0"/>
                <w:spacing w:val="-5"/>
                <w:w w:val="95"/>
                <w:sz w:val="17"/>
              </w:rPr>
              <w:t>20○○년 ○○대학교 ○○학과(학사)</w:t>
            </w:r>
          </w:p>
          <w:p>
            <w:pPr>
              <w:wordWrap w:val="0"/>
              <w:autoSpaceDE w:val="0"/>
              <w:autoSpaceDN w:val="0"/>
              <w:spacing w:after="20" w:before="0" w:line="274" w:lineRule="exact"/>
            </w:pPr>
            <w:r>
              <w:rPr>
                <w:rFonts w:ascii="Times New Roman" w:hAnsi="Times New Roman" w:eastAsia="신명조"/>
                <w:b w:val="0"/>
                <w:i w:val="0"/>
                <w:spacing w:val="-5"/>
                <w:w w:val="95"/>
                <w:sz w:val="17"/>
              </w:rPr>
              <w:t>20○○년 ○○대학교 ○○학과(석·박사)</w:t>
            </w:r>
          </w:p>
          <w:p>
            <w:pPr>
              <w:wordWrap w:val="0"/>
              <w:autoSpaceDE w:val="0"/>
              <w:autoSpaceDN w:val="0"/>
              <w:spacing w:after="20" w:before="0" w:line="274" w:lineRule="exact"/>
            </w:pPr>
            <w:r>
              <w:rPr>
                <w:rFonts w:ascii="Times New Roman" w:hAnsi="Times New Roman" w:eastAsia="신명조"/>
                <w:b w:val="0"/>
                <w:i w:val="0"/>
                <w:spacing w:val="-5"/>
                <w:w w:val="95"/>
                <w:sz w:val="17"/>
              </w:rPr>
              <w:t>20○○년～현  재 동아대학교 컴퓨터공학과 부교수</w:t>
            </w:r>
          </w:p>
          <w:p>
            <w:pPr>
              <w:wordWrap w:val="0"/>
              <w:autoSpaceDE w:val="0"/>
              <w:autoSpaceDN w:val="0"/>
              <w:spacing w:after="20" w:before="0" w:line="274" w:lineRule="exact"/>
            </w:pPr>
            <w:r>
              <w:rPr>
                <w:rFonts w:ascii="Times New Roman" w:hAnsi="Times New Roman" w:eastAsia="신명조"/>
                <w:b w:val="0"/>
                <w:i w:val="0"/>
                <w:spacing w:val="-5"/>
                <w:w w:val="95"/>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274" w:lineRule="exact"/>
            </w:pPr>
            <w:r>
              <w:rPr>
                <w:rFonts w:ascii="Times New Roman" w:hAnsi="Times New Roman" w:eastAsia="신명조"/>
                <w:b w:val="0"/>
                <w:i w:val="0"/>
                <w:spacing w:val="-5"/>
                <w:w w:val="95"/>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pacing w:val="22"/>
                <w:w w:val="100"/>
                <w:sz w:val="22"/>
              </w:rPr>
              <w:t>유 주 한</w:t>
            </w:r>
          </w:p>
          <w:p>
            <w:pPr>
              <w:wordWrap w:val="0"/>
              <w:autoSpaceDE w:val="0"/>
              <w:autoSpaceDN w:val="0"/>
              <w:spacing w:after="20" w:before="0" w:line="274" w:lineRule="exact"/>
            </w:pPr>
            <w:r>
              <w:rPr>
                <w:rFonts w:ascii="Times New Roman" w:hAnsi="Times New Roman" w:eastAsia="신명조"/>
                <w:b w:val="0"/>
                <w:i w:val="0"/>
                <w:spacing w:val="-5"/>
                <w:w w:val="95"/>
                <w:sz w:val="17"/>
              </w:rPr>
              <w:t>https://orcid.org/0000-0000-0000-0000</w:t>
            </w:r>
          </w:p>
          <w:p>
            <w:pPr>
              <w:wordWrap w:val="0"/>
              <w:autoSpaceDE w:val="0"/>
              <w:autoSpaceDN w:val="0"/>
              <w:spacing w:after="20" w:before="0" w:line="274" w:lineRule="exact"/>
            </w:pPr>
            <w:r>
              <w:rPr>
                <w:rFonts w:ascii="Times New Roman" w:hAnsi="Times New Roman" w:eastAsia="신명조"/>
                <w:b w:val="0"/>
                <w:i w:val="0"/>
                <w:spacing w:val="-5"/>
                <w:w w:val="95"/>
                <w:sz w:val="17"/>
              </w:rPr>
              <w:t>e-mail : unchinto@dau.ac.kr</w:t>
            </w:r>
          </w:p>
          <w:p>
            <w:pPr>
              <w:wordWrap w:val="0"/>
              <w:autoSpaceDE w:val="0"/>
              <w:autoSpaceDN w:val="0"/>
              <w:spacing w:after="20" w:before="0" w:line="274" w:lineRule="exact"/>
            </w:pPr>
            <w:r>
              <w:rPr>
                <w:rFonts w:ascii="Times New Roman" w:hAnsi="Times New Roman" w:eastAsia="신명조"/>
                <w:b w:val="0"/>
                <w:i w:val="0"/>
                <w:spacing w:val="-5"/>
                <w:w w:val="95"/>
                <w:sz w:val="17"/>
              </w:rPr>
              <w:t>20○○년 ○○대학교 ○○학과(학사)</w:t>
            </w:r>
          </w:p>
          <w:p>
            <w:pPr>
              <w:wordWrap w:val="0"/>
              <w:autoSpaceDE w:val="0"/>
              <w:autoSpaceDN w:val="0"/>
              <w:spacing w:after="20" w:before="0" w:line="274" w:lineRule="exact"/>
            </w:pPr>
            <w:r>
              <w:rPr>
                <w:rFonts w:ascii="Times New Roman" w:hAnsi="Times New Roman" w:eastAsia="신명조"/>
                <w:b w:val="0"/>
                <w:i w:val="0"/>
                <w:spacing w:val="-5"/>
                <w:w w:val="95"/>
                <w:sz w:val="17"/>
              </w:rPr>
              <w:t>20○○년 ○○대학교 ○○학과(석·박사)</w:t>
            </w:r>
          </w:p>
          <w:p>
            <w:pPr>
              <w:wordWrap w:val="0"/>
              <w:autoSpaceDE w:val="0"/>
              <w:autoSpaceDN w:val="0"/>
              <w:spacing w:after="20" w:before="0" w:line="274" w:lineRule="exact"/>
            </w:pPr>
            <w:r>
              <w:rPr>
                <w:rFonts w:ascii="Times New Roman" w:hAnsi="Times New Roman" w:eastAsia="신명조"/>
                <w:b w:val="0"/>
                <w:i w:val="0"/>
                <w:spacing w:val="-5"/>
                <w:w w:val="95"/>
                <w:sz w:val="17"/>
              </w:rPr>
              <w:t>20○○년～현  재 동아대학교 컴퓨터공학과 조교수</w:t>
            </w:r>
          </w:p>
          <w:p>
            <w:pPr>
              <w:wordWrap w:val="0"/>
              <w:autoSpaceDE w:val="0"/>
              <w:autoSpaceDN w:val="0"/>
              <w:spacing w:after="20" w:before="0" w:line="274" w:lineRule="exact"/>
            </w:pPr>
            <w:r>
              <w:rPr>
                <w:rFonts w:ascii="Times New Roman" w:hAnsi="Times New Roman" w:eastAsia="신명조"/>
                <w:b w:val="0"/>
                <w:i w:val="0"/>
                <w:spacing w:val="-5"/>
                <w:w w:val="95"/>
                <w:sz w:val="17"/>
              </w:rPr>
              <w:t>관심분야 :</w:t>
            </w:r>
          </w:p>
        </w:tc>
      </w:tr>
    </w:tbl>
    <w:p>
      <w:pPr>
        <w:spacing w:after="80"/>
      </w:pP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