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48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480" w:lineRule="auto"/>
        <w:jc w:val="center"/>
      </w:pPr>
      <w:r>
        <w:rPr>
          <w:rFonts w:ascii="Times New Roman" w:hAnsi="Times New Roman" w:eastAsia="태고딕"/>
          <w:b w:val="0"/>
          <w:i w:val="0"/>
          <w:sz w:val="21"/>
        </w:rPr>
        <w:t>ABSTRACT</w:t>
      </w:r>
    </w:p>
    <w:p>
      <w:pPr>
        <w:wordWrap w:val="0"/>
        <w:autoSpaceDE w:val="0"/>
        <w:autoSpaceDN w:val="0"/>
        <w:spacing w:after="80" w:before="0" w:line="480" w:lineRule="auto"/>
        <w:jc w:val="both"/>
      </w:pPr>
      <w:r>
        <w:rPr>
          <w:rFonts w:ascii="Times New Roman" w:hAnsi="Times New Roman" w:eastAsia="신명조"/>
          <w:b w:val="0"/>
          <w:i w:val="0"/>
          <w:sz w:val="20"/>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480" w:lineRule="auto"/>
      </w:pPr>
      <w:r>
        <w:rPr>
          <w:rFonts w:ascii="Times New Roman" w:hAnsi="Times New Roman" w:eastAsia="태고딕"/>
          <w:b w:val="0"/>
          <w:i w:val="0"/>
          <w:sz w:val="20"/>
        </w:rPr>
        <w:t>Keywords : Stock Return Forecasting, Patch-Based Transformer, Quantile Regression, Forecast Uncertainty, Abstention</w:t>
      </w:r>
    </w:p>
    <w:p>
      <w:pPr>
        <w:sectPr>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pPr>
      <w:r>
        <w:rPr>
          <w:rFonts w:ascii="Times New Roman" w:hAnsi="Times New Roman" w:eastAsia="견고딕"/>
          <w:b/>
          <w:i w:val="0"/>
          <w:sz w:val="20"/>
        </w:rPr>
        <w:t>1. 서  론</w:t>
      </w:r>
    </w:p>
    <w:p>
      <w:pPr>
        <w:wordWrap w:val="0"/>
        <w:autoSpaceDE w:val="0"/>
        <w:autoSpaceDN w:val="0"/>
        <w:spacing w:after="80" w:before="0" w:line="480" w:lineRule="auto"/>
        <w:ind w:firstLine="180"/>
        <w:jc w:val="both"/>
      </w:pPr>
      <w:r>
        <w:rPr>
          <w:rFonts w:ascii="Times New Roman" w:hAnsi="Times New Roman" w:eastAsia="신명조"/>
          <w:b w:val="0"/>
          <w:i w:val="0"/>
          <w:sz w:val="20"/>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480" w:lineRule="auto"/>
        <w:ind w:firstLine="180"/>
        <w:jc w:val="both"/>
      </w:pPr>
      <w:r>
        <w:rPr>
          <w:rFonts w:ascii="Times New Roman" w:hAnsi="Times New Roman" w:eastAsia="신명조"/>
          <w:b w:val="0"/>
          <w:i w:val="0"/>
          <w:sz w:val="20"/>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480" w:lineRule="auto"/>
        <w:ind w:firstLine="180"/>
        <w:jc w:val="both"/>
      </w:pPr>
      <w:r>
        <w:rPr>
          <w:rFonts w:ascii="Times New Roman" w:hAnsi="Times New Roman" w:eastAsia="신명조"/>
          <w:b w:val="0"/>
          <w:i w:val="0"/>
          <w:sz w:val="20"/>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480" w:lineRule="auto"/>
        <w:ind w:firstLine="180"/>
        <w:jc w:val="both"/>
      </w:pPr>
      <w:r>
        <w:rPr>
          <w:rFonts w:ascii="Times New Roman" w:hAnsi="Times New Roman" w:eastAsia="신명조"/>
          <w:b w:val="0"/>
          <w:i w:val="0"/>
          <w:sz w:val="20"/>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480" w:lineRule="auto"/>
      </w:pPr>
      <w:r>
        <w:rPr>
          <w:rFonts w:ascii="Times New Roman" w:hAnsi="Times New Roman" w:eastAsia="견고딕"/>
          <w:b/>
          <w:i w:val="0"/>
          <w:sz w:val="20"/>
        </w:rPr>
        <w:t>2. 관련 연구</w:t>
      </w:r>
    </w:p>
    <w:p>
      <w:pPr>
        <w:wordWrap w:val="0"/>
        <w:autoSpaceDE w:val="0"/>
        <w:autoSpaceDN w:val="0"/>
        <w:spacing w:after="60" w:before="0" w:line="480" w:lineRule="auto"/>
      </w:pPr>
      <w:r>
        <w:rPr>
          <w:rFonts w:ascii="Times New Roman" w:hAnsi="Times New Roman" w:eastAsia="중고딕"/>
          <w:b w:val="0"/>
          <w:i w:val="0"/>
          <w:sz w:val="20"/>
        </w:rPr>
        <w:t>2.1 패치 기반 시계열 트랜스포머</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20"/>
        </w:rPr>
        <w:t>L</w:t>
      </w:r>
      <w:r>
        <w:rPr>
          <w:rFonts w:ascii="Times New Roman" w:hAnsi="Times New Roman" w:eastAsia="신명조"/>
          <w:b w:val="0"/>
          <w:i w:val="0"/>
          <w:sz w:val="20"/>
        </w:rPr>
        <w:t>의 입력을 ⌈</w:t>
      </w:r>
      <w:r>
        <w:rPr>
          <w:rFonts w:ascii="Times New Roman" w:hAnsi="Times New Roman" w:eastAsia="신명조"/>
          <w:b w:val="0"/>
          <w:i/>
          <w:sz w:val="20"/>
        </w:rPr>
        <w:t>L</w:t>
      </w:r>
      <w:r>
        <w:rPr>
          <w:rFonts w:ascii="Times New Roman" w:hAnsi="Times New Roman" w:eastAsia="신명조"/>
          <w:b w:val="0"/>
          <w:i w:val="0"/>
          <w:sz w:val="20"/>
        </w:rPr>
        <w:t>/</w:t>
      </w:r>
      <w:r>
        <w:rPr>
          <w:rFonts w:ascii="Times New Roman" w:hAnsi="Times New Roman" w:eastAsia="신명조"/>
          <w:b w:val="0"/>
          <w:i/>
          <w:sz w:val="20"/>
        </w:rPr>
        <w:t>S</w:t>
      </w:r>
      <w:r>
        <w:rPr>
          <w:rFonts w:ascii="Times New Roman" w:hAnsi="Times New Roman" w:eastAsia="신명조"/>
          <w:b w:val="0"/>
          <w:i w:val="0"/>
          <w:sz w:val="20"/>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480" w:lineRule="auto"/>
      </w:pPr>
      <w:r>
        <w:rPr>
          <w:rFonts w:ascii="Times New Roman" w:hAnsi="Times New Roman" w:eastAsia="중고딕"/>
          <w:b w:val="0"/>
          <w:i w:val="0"/>
          <w:sz w:val="20"/>
        </w:rPr>
        <w:t>2.2 분위 예측과 변수선택 구조</w:t>
      </w:r>
    </w:p>
    <w:p>
      <w:pPr>
        <w:wordWrap w:val="0"/>
        <w:autoSpaceDE w:val="0"/>
        <w:autoSpaceDN w:val="0"/>
        <w:spacing w:after="80" w:before="0" w:line="480" w:lineRule="auto"/>
        <w:ind w:firstLine="180"/>
        <w:jc w:val="both"/>
      </w:pPr>
      <w:r>
        <w:rPr>
          <w:rFonts w:ascii="Times New Roman" w:hAnsi="Times New Roman" w:eastAsia="신명조"/>
          <w:b w:val="0"/>
          <w:i w:val="0"/>
          <w:sz w:val="20"/>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480" w:lineRule="auto"/>
      </w:pPr>
      <w:r>
        <w:rPr>
          <w:rFonts w:ascii="Times New Roman" w:hAnsi="Times New Roman" w:eastAsia="중고딕"/>
          <w:b w:val="0"/>
          <w:i w:val="0"/>
          <w:sz w:val="20"/>
        </w:rPr>
        <w:t>2.3 분포 이동 정규화와 분위 회귀</w:t>
      </w:r>
    </w:p>
    <w:p>
      <w:pPr>
        <w:wordWrap w:val="0"/>
        <w:autoSpaceDE w:val="0"/>
        <w:autoSpaceDN w:val="0"/>
        <w:spacing w:after="80" w:before="0" w:line="480" w:lineRule="auto"/>
        <w:ind w:firstLine="180"/>
        <w:jc w:val="both"/>
      </w:pPr>
      <w:r>
        <w:rPr>
          <w:rFonts w:ascii="Times New Roman" w:hAnsi="Times New Roman" w:eastAsia="신명조"/>
          <w:b w:val="0"/>
          <w:i w:val="0"/>
          <w:sz w:val="20"/>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분위회귀[12]를 신경망 출력에 적용한 것이 핀볼 손실이며, 분위 </w:t>
      </w:r>
      <w:r>
        <w:rPr>
          <w:rFonts w:ascii="Times New Roman" w:hAnsi="Times New Roman" w:eastAsia="신명조"/>
          <w:b w:val="0"/>
          <w:i/>
          <w:sz w:val="20"/>
        </w:rPr>
        <w:t>τ</w:t>
      </w:r>
      <w:r>
        <w:rPr>
          <w:rFonts w:ascii="Times New Roman" w:hAnsi="Times New Roman" w:eastAsia="신명조"/>
          <w:b w:val="0"/>
          <w:i w:val="0"/>
          <w:sz w:val="20"/>
        </w:rPr>
        <w:t>에 대하여 식 (1)과 같이 정의된다.</w:t>
      </w:r>
    </w:p>
    <w:p>
      <w:pPr>
        <w:wordWrap w:val="0"/>
        <w:autoSpaceDE w:val="0"/>
        <w:autoSpaceDN w:val="0"/>
        <w:spacing w:after="80" w:before="0" w:line="480" w:lineRule="auto"/>
        <w:jc w:val="center"/>
      </w:pPr>
      <w:r>
        <w:rPr>
          <w:rFonts w:ascii="Times New Roman" w:hAnsi="Times New Roman" w:eastAsia="신명조"/>
          <w:b w:val="0"/>
          <w:i w:val="0"/>
          <w:sz w:val="20"/>
        </w:rPr>
        <w:t>L(</w:t>
      </w:r>
      <w:r>
        <w:rPr>
          <w:rFonts w:ascii="Times New Roman" w:hAnsi="Times New Roman" w:eastAsia="신명조"/>
          <w:b w:val="0"/>
          <w:i/>
          <w:sz w:val="20"/>
        </w:rPr>
        <w:t>τ</w:t>
      </w:r>
      <w:r>
        <w:rPr>
          <w:rFonts w:ascii="Times New Roman" w:hAnsi="Times New Roman" w:eastAsia="신명조"/>
          <w:b w:val="0"/>
          <w:i w:val="0"/>
          <w:sz w:val="20"/>
        </w:rPr>
        <w:t xml:space="preserve">; </w:t>
      </w:r>
      <w:r>
        <w:rPr>
          <w:rFonts w:ascii="Times New Roman" w:hAnsi="Times New Roman" w:eastAsia="신명조"/>
          <w:b w:val="0"/>
          <w:i/>
          <w:sz w:val="20"/>
        </w:rPr>
        <w:t>y</w:t>
      </w:r>
      <w:r>
        <w:rPr>
          <w:rFonts w:ascii="Times New Roman" w:hAnsi="Times New Roman" w:eastAsia="신명조"/>
          <w:b w:val="0"/>
          <w:i w:val="0"/>
          <w:sz w:val="20"/>
        </w:rPr>
        <w:t xml:space="preserve">, </w:t>
      </w:r>
      <w:r>
        <w:rPr>
          <w:rFonts w:ascii="Times New Roman" w:hAnsi="Times New Roman" w:eastAsia="신명조"/>
          <w:b w:val="0"/>
          <w:i/>
          <w:sz w:val="20"/>
        </w:rPr>
        <w:t>ŷ</w:t>
      </w:r>
      <w:r>
        <w:rPr>
          <w:rFonts w:ascii="Times New Roman" w:hAnsi="Times New Roman" w:eastAsia="신명조"/>
          <w:b w:val="0"/>
          <w:i w:val="0"/>
          <w:sz w:val="20"/>
        </w:rPr>
        <w:t xml:space="preserve">) = max[ </w:t>
      </w:r>
      <w:r>
        <w:rPr>
          <w:rFonts w:ascii="Times New Roman" w:hAnsi="Times New Roman" w:eastAsia="신명조"/>
          <w:b w:val="0"/>
          <w:i/>
          <w:sz w:val="20"/>
        </w:rPr>
        <w:t>τ</w:t>
      </w:r>
      <w:r>
        <w:rPr>
          <w:rFonts w:ascii="Times New Roman" w:hAnsi="Times New Roman" w:eastAsia="신명조"/>
          <w:b w:val="0"/>
          <w:i w:val="0"/>
          <w:sz w:val="20"/>
        </w:rPr>
        <w:t>(</w:t>
      </w:r>
      <w:r>
        <w:rPr>
          <w:rFonts w:ascii="Times New Roman" w:hAnsi="Times New Roman" w:eastAsia="신명조"/>
          <w:b w:val="0"/>
          <w:i/>
          <w:sz w:val="20"/>
        </w:rPr>
        <w:t>y</w:t>
      </w:r>
      <w:r>
        <w:rPr>
          <w:rFonts w:ascii="Times New Roman" w:hAnsi="Times New Roman" w:eastAsia="신명조"/>
          <w:b w:val="0"/>
          <w:i w:val="0"/>
          <w:sz w:val="20"/>
        </w:rPr>
        <w:t xml:space="preserve"> − </w:t>
      </w:r>
      <w:r>
        <w:rPr>
          <w:rFonts w:ascii="Times New Roman" w:hAnsi="Times New Roman" w:eastAsia="신명조"/>
          <w:b w:val="0"/>
          <w:i/>
          <w:sz w:val="20"/>
        </w:rPr>
        <w:t>ŷ</w:t>
      </w:r>
      <w:r>
        <w:rPr>
          <w:rFonts w:ascii="Times New Roman" w:hAnsi="Times New Roman" w:eastAsia="신명조"/>
          <w:b w:val="0"/>
          <w:i w:val="0"/>
          <w:sz w:val="20"/>
        </w:rPr>
        <w:t>), (</w:t>
      </w:r>
      <w:r>
        <w:rPr>
          <w:rFonts w:ascii="Times New Roman" w:hAnsi="Times New Roman" w:eastAsia="신명조"/>
          <w:b w:val="0"/>
          <w:i/>
          <w:sz w:val="20"/>
        </w:rPr>
        <w:t>τ</w:t>
      </w:r>
      <w:r>
        <w:rPr>
          <w:rFonts w:ascii="Times New Roman" w:hAnsi="Times New Roman" w:eastAsia="신명조"/>
          <w:b w:val="0"/>
          <w:i w:val="0"/>
          <w:sz w:val="20"/>
        </w:rPr>
        <w:t xml:space="preserve"> − 1)(</w:t>
      </w:r>
      <w:r>
        <w:rPr>
          <w:rFonts w:ascii="Times New Roman" w:hAnsi="Times New Roman" w:eastAsia="신명조"/>
          <w:b w:val="0"/>
          <w:i/>
          <w:sz w:val="20"/>
        </w:rPr>
        <w:t>y</w:t>
      </w:r>
      <w:r>
        <w:rPr>
          <w:rFonts w:ascii="Times New Roman" w:hAnsi="Times New Roman" w:eastAsia="신명조"/>
          <w:b w:val="0"/>
          <w:i w:val="0"/>
          <w:sz w:val="20"/>
        </w:rPr>
        <w:t xml:space="preserve"> − </w:t>
      </w:r>
      <w:r>
        <w:rPr>
          <w:rFonts w:ascii="Times New Roman" w:hAnsi="Times New Roman" w:eastAsia="신명조"/>
          <w:b w:val="0"/>
          <w:i/>
          <w:sz w:val="20"/>
        </w:rPr>
        <w:t>ŷ</w:t>
      </w:r>
      <w:r>
        <w:rPr>
          <w:rFonts w:ascii="Times New Roman" w:hAnsi="Times New Roman" w:eastAsia="신명조"/>
          <w:b w:val="0"/>
          <w:i w:val="0"/>
          <w:sz w:val="20"/>
        </w:rPr>
        <w:t>) ]    (1)</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본 연구는 </w:t>
      </w:r>
      <w:r>
        <w:rPr>
          <w:rFonts w:ascii="Times New Roman" w:hAnsi="Times New Roman" w:eastAsia="신명조"/>
          <w:b w:val="0"/>
          <w:i/>
          <w:sz w:val="20"/>
        </w:rPr>
        <w:t>τ</w:t>
      </w:r>
      <w:r>
        <w:rPr>
          <w:rFonts w:ascii="Times New Roman" w:hAnsi="Times New Roman" w:eastAsia="신명조"/>
          <w:b w:val="0"/>
          <w:i w:val="0"/>
          <w:sz w:val="20"/>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480" w:lineRule="auto"/>
      </w:pPr>
      <w:r>
        <w:rPr>
          <w:rFonts w:ascii="Times New Roman" w:hAnsi="Times New Roman" w:eastAsia="중고딕"/>
          <w:b w:val="0"/>
          <w:i w:val="0"/>
          <w:sz w:val="20"/>
        </w:rPr>
        <w:t>2.4 기준 모형과 본 연구의 위치</w:t>
      </w:r>
    </w:p>
    <w:p>
      <w:pPr>
        <w:wordWrap w:val="0"/>
        <w:autoSpaceDE w:val="0"/>
        <w:autoSpaceDN w:val="0"/>
        <w:spacing w:after="80" w:before="0" w:line="480" w:lineRule="auto"/>
        <w:ind w:firstLine="180"/>
        <w:jc w:val="both"/>
      </w:pPr>
      <w:r>
        <w:rPr>
          <w:rFonts w:ascii="Times New Roman" w:hAnsi="Times New Roman" w:eastAsia="신명조"/>
          <w:b w:val="0"/>
          <w:i w:val="0"/>
          <w:sz w:val="20"/>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480" w:lineRule="auto"/>
        <w:ind w:firstLine="180"/>
        <w:jc w:val="both"/>
      </w:pPr>
      <w:r>
        <w:rPr>
          <w:rFonts w:ascii="Times New Roman" w:hAnsi="Times New Roman" w:eastAsia="신명조"/>
          <w:b w:val="0"/>
          <w:i w:val="0"/>
          <w:sz w:val="20"/>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480" w:lineRule="auto"/>
      </w:pPr>
      <w:r>
        <w:rPr>
          <w:rFonts w:ascii="Times New Roman" w:hAnsi="Times New Roman" w:eastAsia="견고딕"/>
          <w:b/>
          <w:i w:val="0"/>
          <w:sz w:val="20"/>
        </w:rPr>
        <w:t>3. 연구 방법</w:t>
      </w:r>
    </w:p>
    <w:p>
      <w:pPr>
        <w:wordWrap w:val="0"/>
        <w:autoSpaceDE w:val="0"/>
        <w:autoSpaceDN w:val="0"/>
        <w:spacing w:after="60" w:before="0" w:line="480" w:lineRule="auto"/>
      </w:pPr>
      <w:r>
        <w:rPr>
          <w:rFonts w:ascii="Times New Roman" w:hAnsi="Times New Roman" w:eastAsia="중고딕"/>
          <w:b w:val="0"/>
          <w:i w:val="0"/>
          <w:sz w:val="20"/>
        </w:rPr>
        <w:t>3.1 요구사항으로부터의 구조 도출</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연구의 구성요소는 모두 &lt;Table 1&gt;의 좌측 요구사항으로부터 역산되었다.</w:t>
      </w:r>
    </w:p>
    <w:p>
      <w:pPr>
        <w:wordWrap w:val="0"/>
        <w:autoSpaceDE w:val="0"/>
        <w:autoSpaceDN w:val="0"/>
        <w:spacing w:after="40" w:before="0" w:line="480" w:lineRule="auto"/>
      </w:pPr>
      <w:r>
        <w:rPr>
          <w:rFonts w:ascii="Times New Roman" w:hAnsi="Times New Roman" w:eastAsia="중고딕"/>
          <w:b w:val="0"/>
          <w:i w:val="0"/>
          <w:sz w:val="20"/>
        </w:rPr>
        <w:t>Table 1. Requirements and corresponding components</w:t>
      </w:r>
    </w:p>
    <w:tbl>
      <w:tblPr>
        <w:tblW w:type="auto" w:w="0"/>
        <w:jc w:val="center"/>
        <w:tblLayout w:type="fixed"/>
        <w:tblLook w:firstColumn="1" w:firstRow="1" w:lastColumn="0" w:lastRow="0" w:noHBand="0" w:noVBand="1" w:val="04A0"/>
      </w:tblPr>
      <w:tblGrid>
        <w:gridCol w:w="3024"/>
        <w:gridCol w:w="3024"/>
        <w:gridCol w:w="3024"/>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Cross-attention (this work)</w:t>
            </w:r>
          </w:p>
        </w:tc>
      </w:tr>
    </w:tbl>
    <w:p>
      <w:pPr>
        <w:spacing w:after="80"/>
      </w:pPr>
    </w:p>
    <w:p>
      <w:pPr>
        <w:wordWrap w:val="0"/>
        <w:autoSpaceDE w:val="0"/>
        <w:autoSpaceDN w:val="0"/>
        <w:spacing w:after="60" w:before="0" w:line="480" w:lineRule="auto"/>
      </w:pPr>
      <w:r>
        <w:rPr>
          <w:rFonts w:ascii="Times New Roman" w:hAnsi="Times New Roman" w:eastAsia="중고딕"/>
          <w:b w:val="0"/>
          <w:i w:val="0"/>
          <w:sz w:val="20"/>
        </w:rPr>
        <w:t>3.2 제안 구조</w:t>
      </w:r>
    </w:p>
    <w:p>
      <w:pPr>
        <w:wordWrap w:val="0"/>
        <w:autoSpaceDE w:val="0"/>
        <w:autoSpaceDN w:val="0"/>
        <w:spacing w:after="80" w:before="0" w:line="480" w:lineRule="auto"/>
        <w:ind w:firstLine="180"/>
        <w:jc w:val="both"/>
      </w:pPr>
      <w:r>
        <w:rPr>
          <w:rFonts w:ascii="Times New Roman" w:hAnsi="Times New Roman" w:eastAsia="신명조"/>
          <w:b w:val="0"/>
          <w:i w:val="0"/>
          <w:sz w:val="20"/>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17" w:right="1417" w:bottom="1417" w:left="1417" w:header="567" w:footer="567" w:gutter="0"/>
          <w:docGrid w:linePitch="360"/>
          <w:cols w:num="1" w:space="453" w:equalWidth="1"/>
        </w:sectPr>
      </w:pPr>
    </w:p>
    <w:p>
      <w:pPr>
        <w:spacing w:after="40"/>
        <w:jc w:val="center"/>
      </w:pPr>
      <w:r>
        <w:drawing>
          <wp:inline xmlns:a="http://schemas.openxmlformats.org/drawingml/2006/main" xmlns:pic="http://schemas.openxmlformats.org/drawingml/2006/picture">
            <wp:extent cx="5760000" cy="429132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760000" cy="4291329"/>
                    </a:xfrm>
                    <a:prstGeom prst="rect"/>
                  </pic:spPr>
                </pic:pic>
              </a:graphicData>
            </a:graphic>
          </wp:inline>
        </w:drawing>
      </w:r>
    </w:p>
    <w:p>
      <w:pPr>
        <w:wordWrap w:val="0"/>
        <w:autoSpaceDE w:val="0"/>
        <w:autoSpaceDN w:val="0"/>
        <w:spacing w:after="160" w:before="0" w:line="480" w:lineRule="auto"/>
        <w:jc w:val="left"/>
      </w:pPr>
      <w:r>
        <w:rPr>
          <w:rFonts w:ascii="Times New Roman" w:hAnsi="Times New Roman" w:eastAsia="중고딕"/>
          <w:b w:val="0"/>
          <w:i w:val="0"/>
          <w:sz w:val="20"/>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60" w:before="0" w:line="480" w:lineRule="auto"/>
      </w:pPr>
      <w:r>
        <w:rPr>
          <w:rFonts w:ascii="Times New Roman" w:hAnsi="Times New Roman" w:eastAsia="중고딕"/>
          <w:b w:val="0"/>
          <w:i w:val="0"/>
          <w:sz w:val="20"/>
        </w:rPr>
        <w:t>3.3 결합 과정의 설계 결정</w:t>
      </w:r>
    </w:p>
    <w:p>
      <w:pPr>
        <w:wordWrap w:val="0"/>
        <w:autoSpaceDE w:val="0"/>
        <w:autoSpaceDN w:val="0"/>
        <w:spacing w:after="80" w:before="0" w:line="480" w:lineRule="auto"/>
        <w:ind w:firstLine="180"/>
        <w:jc w:val="both"/>
      </w:pPr>
      <w:r>
        <w:rPr>
          <w:rFonts w:ascii="Times New Roman" w:hAnsi="Times New Roman" w:eastAsia="신명조"/>
          <w:b w:val="0"/>
          <w:i w:val="0"/>
          <w:sz w:val="20"/>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480" w:lineRule="auto"/>
      </w:pPr>
      <w:r>
        <w:rPr>
          <w:rFonts w:ascii="Times New Roman" w:hAnsi="Times New Roman" w:eastAsia="신명조"/>
          <w:b w:val="0"/>
          <w:i w:val="0"/>
          <w:sz w:val="20"/>
        </w:rPr>
        <w:t>1) 변수선택망의 역할과 배치</w:t>
      </w:r>
    </w:p>
    <w:p>
      <w:pPr>
        <w:wordWrap w:val="0"/>
        <w:autoSpaceDE w:val="0"/>
        <w:autoSpaceDN w:val="0"/>
        <w:spacing w:after="80" w:before="0" w:line="480" w:lineRule="auto"/>
        <w:ind w:firstLine="180"/>
        <w:jc w:val="both"/>
      </w:pPr>
      <w:r>
        <w:rPr>
          <w:rFonts w:ascii="Times New Roman" w:hAnsi="Times New Roman" w:eastAsia="신명조"/>
          <w:b w:val="0"/>
          <w:i w:val="0"/>
          <w:sz w:val="20"/>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480" w:lineRule="auto"/>
        <w:jc w:val="center"/>
      </w:pPr>
      <w:r>
        <w:rPr>
          <w:rFonts w:ascii="Times New Roman" w:hAnsi="Times New Roman" w:eastAsia="신명조"/>
          <w:b w:val="0"/>
          <w:i/>
          <w:sz w:val="20"/>
        </w:rPr>
        <w:t>v</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softmax( GRN( [ flat(</w:t>
      </w:r>
      <w:r>
        <w:rPr>
          <w:rFonts w:ascii="Times New Roman" w:hAnsi="Times New Roman" w:eastAsia="신명조"/>
          <w:b w:val="0"/>
          <w:i/>
          <w:sz w:val="20"/>
        </w:rPr>
        <w:t>E</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w:t>
      </w:r>
      <w:r>
        <w:rPr>
          <w:rFonts w:ascii="Times New Roman" w:hAnsi="Times New Roman" w:eastAsia="신명조"/>
          <w:b w:val="0"/>
          <w:i/>
          <w:sz w:val="20"/>
        </w:rPr>
        <w:t>c</w:t>
      </w:r>
      <w:r>
        <w:rPr>
          <w:rFonts w:ascii="Times New Roman" w:hAnsi="Times New Roman" w:eastAsia="신명조"/>
          <w:b w:val="0"/>
          <w:i/>
          <w:sz w:val="20"/>
          <w:vertAlign w:val="subscript"/>
        </w:rPr>
        <w:t>s</w:t>
      </w:r>
      <w:r>
        <w:rPr>
          <w:rFonts w:ascii="Times New Roman" w:hAnsi="Times New Roman" w:eastAsia="신명조"/>
          <w:b w:val="0"/>
          <w:i w:val="0"/>
          <w:sz w:val="20"/>
        </w:rPr>
        <w:t xml:space="preserve"> ] ) ) ∈ ℝ</w:t>
      </w:r>
      <w:r>
        <w:rPr>
          <w:rFonts w:ascii="Times New Roman" w:hAnsi="Times New Roman" w:eastAsia="신명조"/>
          <w:b w:val="0"/>
          <w:i/>
          <w:sz w:val="20"/>
          <w:vertAlign w:val="superscript"/>
        </w:rPr>
        <w:t>C</w:t>
      </w:r>
      <w:r>
        <w:rPr>
          <w:rFonts w:ascii="Times New Roman" w:hAnsi="Times New Roman" w:eastAsia="신명조"/>
          <w:b w:val="0"/>
          <w:i w:val="0"/>
          <w:sz w:val="20"/>
        </w:rPr>
        <w:t xml:space="preserve">,   </w:t>
      </w:r>
      <w:r>
        <w:rPr>
          <w:rFonts w:ascii="Times New Roman" w:hAnsi="Times New Roman" w:eastAsia="신명조"/>
          <w:b w:val="0"/>
          <w:i/>
          <w:sz w:val="20"/>
        </w:rPr>
        <w:t>n</w:t>
      </w:r>
      <w:r>
        <w:rPr>
          <w:rFonts w:ascii="Times New Roman" w:hAnsi="Times New Roman" w:eastAsia="신명조"/>
          <w:b w:val="0"/>
          <w:i w:val="0"/>
          <w:sz w:val="20"/>
        </w:rPr>
        <w:t xml:space="preserve"> = 1, …, </w:t>
      </w:r>
      <w:r>
        <w:rPr>
          <w:rFonts w:ascii="Times New Roman" w:hAnsi="Times New Roman" w:eastAsia="신명조"/>
          <w:b w:val="0"/>
          <w:i/>
          <w:sz w:val="20"/>
        </w:rPr>
        <w:t>N</w:t>
      </w:r>
      <w:r>
        <w:rPr>
          <w:rFonts w:ascii="Times New Roman" w:hAnsi="Times New Roman" w:eastAsia="신명조"/>
          <w:b w:val="0"/>
          <w:i w:val="0"/>
          <w:sz w:val="20"/>
        </w:rPr>
        <w:t xml:space="preserve">    (2)</w:t>
      </w:r>
    </w:p>
    <w:p>
      <w:pPr>
        <w:wordWrap w:val="0"/>
        <w:autoSpaceDE w:val="0"/>
        <w:autoSpaceDN w:val="0"/>
        <w:spacing w:after="80" w:before="0" w:line="480" w:lineRule="auto"/>
        <w:jc w:val="center"/>
      </w:pPr>
      <w:r>
        <w:rPr>
          <w:rFonts w:ascii="Times New Roman" w:hAnsi="Times New Roman" w:eastAsia="신명조"/>
          <w:b w:val="0"/>
          <w:i/>
          <w:sz w:val="20"/>
        </w:rPr>
        <w:t>Z</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i</w:t>
      </w:r>
      <w:r>
        <w:rPr>
          <w:rFonts w:ascii="Times New Roman" w:hAnsi="Times New Roman" w:eastAsia="신명조"/>
          <w:b w:val="0"/>
          <w:i w:val="0"/>
          <w:sz w:val="20"/>
        </w:rPr>
        <w:t xml:space="preserve"> </w:t>
      </w:r>
      <w:r>
        <w:rPr>
          <w:rFonts w:ascii="Times New Roman" w:hAnsi="Times New Roman" w:eastAsia="신명조"/>
          <w:b w:val="0"/>
          <w:i/>
          <w:sz w:val="20"/>
        </w:rPr>
        <w:t>v</w:t>
      </w:r>
      <w:r>
        <w:rPr>
          <w:rFonts w:ascii="Times New Roman" w:hAnsi="Times New Roman" w:eastAsia="신명조"/>
          <w:b w:val="0"/>
          <w:i/>
          <w:sz w:val="20"/>
          <w:vertAlign w:val="subscript"/>
        </w:rPr>
        <w:t>n,i</w:t>
      </w:r>
      <w:r>
        <w:rPr>
          <w:rFonts w:ascii="Times New Roman" w:hAnsi="Times New Roman" w:eastAsia="신명조"/>
          <w:b w:val="0"/>
          <w:i w:val="0"/>
          <w:sz w:val="20"/>
        </w:rPr>
        <w:t xml:space="preserve"> · GRN</w:t>
      </w:r>
      <w:r>
        <w:rPr>
          <w:rFonts w:ascii="Times New Roman" w:hAnsi="Times New Roman" w:eastAsia="신명조"/>
          <w:b w:val="0"/>
          <w:i/>
          <w:sz w:val="20"/>
          <w:vertAlign w:val="subscript"/>
        </w:rPr>
        <w:t>i</w:t>
      </w:r>
      <w:r>
        <w:rPr>
          <w:rFonts w:ascii="Times New Roman" w:hAnsi="Times New Roman" w:eastAsia="신명조"/>
          <w:b w:val="0"/>
          <w:i w:val="0"/>
          <w:sz w:val="20"/>
        </w:rPr>
        <w:t>(</w:t>
      </w:r>
      <w:r>
        <w:rPr>
          <w:rFonts w:ascii="Times New Roman" w:hAnsi="Times New Roman" w:eastAsia="신명조"/>
          <w:b w:val="0"/>
          <w:i/>
          <w:sz w:val="20"/>
        </w:rPr>
        <w:t>E</w:t>
      </w:r>
      <w:r>
        <w:rPr>
          <w:rFonts w:ascii="Times New Roman" w:hAnsi="Times New Roman" w:eastAsia="신명조"/>
          <w:b w:val="0"/>
          <w:i/>
          <w:sz w:val="20"/>
          <w:vertAlign w:val="subscript"/>
        </w:rPr>
        <w:t>n,i</w:t>
      </w:r>
      <w:r>
        <w:rPr>
          <w:rFonts w:ascii="Times New Roman" w:hAnsi="Times New Roman" w:eastAsia="신명조"/>
          <w:b w:val="0"/>
          <w:i w:val="0"/>
          <w:sz w:val="20"/>
        </w:rPr>
        <w:t>)    (3)</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20"/>
        </w:rPr>
        <w:t>v</w:t>
      </w:r>
      <w:r>
        <w:rPr>
          <w:rFonts w:ascii="Times New Roman" w:hAnsi="Times New Roman" w:eastAsia="신명조"/>
          <w:b w:val="0"/>
          <w:i w:val="0"/>
          <w:sz w:val="20"/>
        </w:rPr>
        <w:t xml:space="preserve"> ∈ ℝ</w:t>
      </w:r>
      <w:r>
        <w:rPr>
          <w:rFonts w:ascii="Times New Roman" w:hAnsi="Times New Roman" w:eastAsia="신명조"/>
          <w:b w:val="0"/>
          <w:i/>
          <w:sz w:val="20"/>
          <w:vertAlign w:val="superscript"/>
        </w:rPr>
        <w:t>N×C</w:t>
      </w:r>
      <w:r>
        <w:rPr>
          <w:rFonts w:ascii="Times New Roman" w:hAnsi="Times New Roman" w:eastAsia="신명조"/>
          <w:b w:val="0"/>
          <w:i w:val="0"/>
          <w:sz w:val="20"/>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480" w:lineRule="auto"/>
      </w:pPr>
      <w:r>
        <w:rPr>
          <w:rFonts w:ascii="Times New Roman" w:hAnsi="Times New Roman" w:eastAsia="신명조"/>
          <w:b w:val="0"/>
          <w:i w:val="0"/>
          <w:sz w:val="20"/>
        </w:rPr>
        <w:t>2) 매크로 크로스어텐션의 방향</w:t>
      </w:r>
    </w:p>
    <w:p>
      <w:pPr>
        <w:wordWrap w:val="0"/>
        <w:autoSpaceDE w:val="0"/>
        <w:autoSpaceDN w:val="0"/>
        <w:spacing w:after="80" w:before="0" w:line="480" w:lineRule="auto"/>
        <w:ind w:firstLine="180"/>
        <w:jc w:val="both"/>
      </w:pPr>
      <w:r>
        <w:rPr>
          <w:rFonts w:ascii="Times New Roman" w:hAnsi="Times New Roman" w:eastAsia="신명조"/>
          <w:b w:val="0"/>
          <w:i w:val="0"/>
          <w:sz w:val="20"/>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480" w:lineRule="auto"/>
        <w:jc w:val="center"/>
      </w:pPr>
      <w:r>
        <w:rPr>
          <w:rFonts w:ascii="Times New Roman" w:hAnsi="Times New Roman" w:eastAsia="신명조"/>
          <w:b w:val="0"/>
          <w:i w:val="0"/>
          <w:sz w:val="20"/>
        </w:rPr>
        <w:t>CrossAttn(</w:t>
      </w:r>
      <w:r>
        <w:rPr>
          <w:rFonts w:ascii="Times New Roman" w:hAnsi="Times New Roman" w:eastAsia="신명조"/>
          <w:b w:val="0"/>
          <w:i/>
          <w:sz w:val="20"/>
        </w:rPr>
        <w:t>Z</w:t>
      </w:r>
      <w:r>
        <w:rPr>
          <w:rFonts w:ascii="Times New Roman" w:hAnsi="Times New Roman" w:eastAsia="신명조"/>
          <w:b w:val="0"/>
          <w:i w:val="0"/>
          <w:sz w:val="20"/>
        </w:rPr>
        <w:t xml:space="preserve">,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 softmax[ (</w:t>
      </w:r>
      <w:r>
        <w:rPr>
          <w:rFonts w:ascii="Times New Roman" w:hAnsi="Times New Roman" w:eastAsia="신명조"/>
          <w:b w:val="0"/>
          <w:i/>
          <w:sz w:val="20"/>
        </w:rPr>
        <w:t>Z W</w:t>
      </w:r>
      <w:r>
        <w:rPr>
          <w:rFonts w:ascii="Times New Roman" w:hAnsi="Times New Roman" w:eastAsia="신명조"/>
          <w:b w:val="0"/>
          <w:i/>
          <w:sz w:val="20"/>
          <w:vertAlign w:val="subscript"/>
        </w:rPr>
        <w:t>Q</w:t>
      </w:r>
      <w:r>
        <w:rPr>
          <w:rFonts w:ascii="Times New Roman" w:hAnsi="Times New Roman" w:eastAsia="신명조"/>
          <w:b w:val="0"/>
          <w:i w:val="0"/>
          <w:sz w:val="20"/>
        </w:rPr>
        <w:t>)(</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 </w:t>
      </w:r>
      <w:r>
        <w:rPr>
          <w:rFonts w:ascii="Times New Roman" w:hAnsi="Times New Roman" w:eastAsia="신명조"/>
          <w:b w:val="0"/>
          <w:i/>
          <w:sz w:val="20"/>
        </w:rPr>
        <w:t>W</w:t>
      </w:r>
      <w:r>
        <w:rPr>
          <w:rFonts w:ascii="Times New Roman" w:hAnsi="Times New Roman" w:eastAsia="신명조"/>
          <w:b w:val="0"/>
          <w:i/>
          <w:sz w:val="20"/>
          <w:vertAlign w:val="subscript"/>
        </w:rPr>
        <w:t>K</w:t>
      </w:r>
      <w:r>
        <w:rPr>
          <w:rFonts w:ascii="Times New Roman" w:hAnsi="Times New Roman" w:eastAsia="신명조"/>
          <w:b w:val="0"/>
          <w:i w:val="0"/>
          <w:sz w:val="20"/>
        </w:rPr>
        <w:t>)</w:t>
      </w:r>
      <w:r>
        <w:rPr>
          <w:rFonts w:ascii="Times New Roman" w:hAnsi="Times New Roman" w:eastAsia="신명조"/>
          <w:b w:val="0"/>
          <w:i/>
          <w:sz w:val="20"/>
          <w:vertAlign w:val="superscript"/>
        </w:rPr>
        <w:t>T</w:t>
      </w:r>
      <w:r>
        <w:rPr>
          <w:rFonts w:ascii="Times New Roman" w:hAnsi="Times New Roman" w:eastAsia="신명조"/>
          <w:b w:val="0"/>
          <w:i w:val="0"/>
          <w:sz w:val="20"/>
        </w:rPr>
        <w:t xml:space="preserve"> ∕ √</w:t>
      </w:r>
      <w:r>
        <w:rPr>
          <w:rFonts w:ascii="Times New Roman" w:hAnsi="Times New Roman" w:eastAsia="신명조"/>
          <w:b w:val="0"/>
          <w:i/>
          <w:sz w:val="20"/>
        </w:rPr>
        <w:t>d</w:t>
      </w:r>
      <w:r>
        <w:rPr>
          <w:rFonts w:ascii="Times New Roman" w:hAnsi="Times New Roman" w:eastAsia="신명조"/>
          <w:b w:val="0"/>
          <w:i/>
          <w:sz w:val="20"/>
          <w:vertAlign w:val="subscript"/>
        </w:rPr>
        <w:t>k</w:t>
      </w:r>
      <w:r>
        <w:rPr>
          <w:rFonts w:ascii="Times New Roman" w:hAnsi="Times New Roman" w:eastAsia="신명조"/>
          <w:b w:val="0"/>
          <w:i w:val="0"/>
          <w:sz w:val="20"/>
        </w:rPr>
        <w:t xml:space="preserve"> ]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 </w:t>
      </w:r>
      <w:r>
        <w:rPr>
          <w:rFonts w:ascii="Times New Roman" w:hAnsi="Times New Roman" w:eastAsia="신명조"/>
          <w:b w:val="0"/>
          <w:i/>
          <w:sz w:val="20"/>
        </w:rPr>
        <w:t>W</w:t>
      </w:r>
      <w:r>
        <w:rPr>
          <w:rFonts w:ascii="Times New Roman" w:hAnsi="Times New Roman" w:eastAsia="신명조"/>
          <w:b w:val="0"/>
          <w:i/>
          <w:sz w:val="20"/>
          <w:vertAlign w:val="subscript"/>
        </w:rPr>
        <w:t>V</w:t>
      </w:r>
      <w:r>
        <w:rPr>
          <w:rFonts w:ascii="Times New Roman" w:hAnsi="Times New Roman" w:eastAsia="신명조"/>
          <w:b w:val="0"/>
          <w:i w:val="0"/>
          <w:sz w:val="20"/>
        </w:rPr>
        <w:t>)    (4)</w:t>
      </w:r>
    </w:p>
    <w:p>
      <w:pPr>
        <w:wordWrap w:val="0"/>
        <w:autoSpaceDE w:val="0"/>
        <w:autoSpaceDN w:val="0"/>
        <w:spacing w:after="80" w:before="0" w:line="480" w:lineRule="auto"/>
        <w:ind w:firstLine="180"/>
        <w:jc w:val="both"/>
      </w:pPr>
      <w:r>
        <w:rPr>
          <w:rFonts w:ascii="Times New Roman" w:hAnsi="Times New Roman" w:eastAsia="신명조"/>
          <w:b w:val="0"/>
          <w:i w:val="0"/>
          <w:sz w:val="20"/>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480" w:lineRule="auto"/>
      </w:pPr>
      <w:r>
        <w:rPr>
          <w:rFonts w:ascii="Times New Roman" w:hAnsi="Times New Roman" w:eastAsia="신명조"/>
          <w:b w:val="0"/>
          <w:i w:val="0"/>
          <w:sz w:val="20"/>
        </w:rPr>
        <w:t>3) 분위 단조성의 구조적 보장과 헤드 초기화</w:t>
      </w:r>
    </w:p>
    <w:p>
      <w:pPr>
        <w:wordWrap w:val="0"/>
        <w:autoSpaceDE w:val="0"/>
        <w:autoSpaceDN w:val="0"/>
        <w:spacing w:after="80" w:before="0" w:line="480" w:lineRule="auto"/>
        <w:ind w:firstLine="180"/>
        <w:jc w:val="both"/>
      </w:pPr>
      <w:r>
        <w:rPr>
          <w:rFonts w:ascii="Times New Roman" w:hAnsi="Times New Roman" w:eastAsia="신명조"/>
          <w:b w:val="0"/>
          <w:i w:val="0"/>
          <w:sz w:val="20"/>
        </w:rPr>
        <w:t>분위 교차를 손실 벌점이 아니라 누적 소프트플러스 구조로 원천 차단하였다(식 5).</w:t>
      </w:r>
    </w:p>
    <w:p>
      <w:pPr>
        <w:wordWrap w:val="0"/>
        <w:autoSpaceDE w:val="0"/>
        <w:autoSpaceDN w:val="0"/>
        <w:spacing w:after="80" w:before="0" w:line="480" w:lineRule="auto"/>
        <w:jc w:val="center"/>
      </w:pPr>
      <w:r>
        <w:rPr>
          <w:rFonts w:ascii="Times New Roman" w:hAnsi="Times New Roman" w:eastAsia="신명조"/>
          <w:b w:val="0"/>
          <w:i/>
          <w:sz w:val="20"/>
        </w:rPr>
        <w:t>q</w:t>
      </w:r>
      <w:r>
        <w:rPr>
          <w:rFonts w:ascii="Times New Roman" w:hAnsi="Times New Roman" w:eastAsia="신명조"/>
          <w:b w:val="0"/>
          <w:i/>
          <w:sz w:val="20"/>
          <w:vertAlign w:val="subscript"/>
        </w:rPr>
        <w:t>10</w:t>
      </w:r>
      <w:r>
        <w:rPr>
          <w:rFonts w:ascii="Times New Roman" w:hAnsi="Times New Roman" w:eastAsia="신명조"/>
          <w:b w:val="0"/>
          <w:i w:val="0"/>
          <w:sz w:val="20"/>
        </w:rPr>
        <w:t xml:space="preserve"> = </w:t>
      </w:r>
      <w:r>
        <w:rPr>
          <w:rFonts w:ascii="Times New Roman" w:hAnsi="Times New Roman" w:eastAsia="신명조"/>
          <w:b w:val="0"/>
          <w:i/>
          <w:sz w:val="20"/>
        </w:rPr>
        <w:t>o</w:t>
      </w:r>
      <w:r>
        <w:rPr>
          <w:rFonts w:ascii="Times New Roman" w:hAnsi="Times New Roman" w:eastAsia="신명조"/>
          <w:b w:val="0"/>
          <w:i/>
          <w:sz w:val="20"/>
          <w:vertAlign w:val="subscript"/>
        </w:rPr>
        <w:t>1</w:t>
      </w:r>
      <w:r>
        <w:rPr>
          <w:rFonts w:ascii="Times New Roman" w:hAnsi="Times New Roman" w:eastAsia="신명조"/>
          <w:b w:val="0"/>
          <w:i w:val="0"/>
          <w:sz w:val="20"/>
        </w:rPr>
        <w:t xml:space="preserve">,   </w:t>
      </w:r>
      <w:r>
        <w:rPr>
          <w:rFonts w:ascii="Times New Roman" w:hAnsi="Times New Roman" w:eastAsia="신명조"/>
          <w:b w:val="0"/>
          <w:i/>
          <w:sz w:val="20"/>
        </w:rPr>
        <w:t>q</w:t>
      </w:r>
      <w:r>
        <w:rPr>
          <w:rFonts w:ascii="Times New Roman" w:hAnsi="Times New Roman" w:eastAsia="신명조"/>
          <w:b w:val="0"/>
          <w:i/>
          <w:sz w:val="20"/>
          <w:vertAlign w:val="subscript"/>
        </w:rPr>
        <w:t>50</w:t>
      </w:r>
      <w:r>
        <w:rPr>
          <w:rFonts w:ascii="Times New Roman" w:hAnsi="Times New Roman" w:eastAsia="신명조"/>
          <w:b w:val="0"/>
          <w:i w:val="0"/>
          <w:sz w:val="20"/>
        </w:rPr>
        <w:t xml:space="preserve"> = </w:t>
      </w:r>
      <w:r>
        <w:rPr>
          <w:rFonts w:ascii="Times New Roman" w:hAnsi="Times New Roman" w:eastAsia="신명조"/>
          <w:b w:val="0"/>
          <w:i/>
          <w:sz w:val="20"/>
        </w:rPr>
        <w:t>q</w:t>
      </w:r>
      <w:r>
        <w:rPr>
          <w:rFonts w:ascii="Times New Roman" w:hAnsi="Times New Roman" w:eastAsia="신명조"/>
          <w:b w:val="0"/>
          <w:i/>
          <w:sz w:val="20"/>
          <w:vertAlign w:val="subscript"/>
        </w:rPr>
        <w:t>10</w:t>
      </w:r>
      <w:r>
        <w:rPr>
          <w:rFonts w:ascii="Times New Roman" w:hAnsi="Times New Roman" w:eastAsia="신명조"/>
          <w:b w:val="0"/>
          <w:i w:val="0"/>
          <w:sz w:val="20"/>
        </w:rPr>
        <w:t xml:space="preserve"> + softplus(</w:t>
      </w:r>
      <w:r>
        <w:rPr>
          <w:rFonts w:ascii="Times New Roman" w:hAnsi="Times New Roman" w:eastAsia="신명조"/>
          <w:b w:val="0"/>
          <w:i/>
          <w:sz w:val="20"/>
        </w:rPr>
        <w:t>o</w:t>
      </w:r>
      <w:r>
        <w:rPr>
          <w:rFonts w:ascii="Times New Roman" w:hAnsi="Times New Roman" w:eastAsia="신명조"/>
          <w:b w:val="0"/>
          <w:i/>
          <w:sz w:val="20"/>
          <w:vertAlign w:val="subscript"/>
        </w:rPr>
        <w:t>2</w:t>
      </w:r>
      <w:r>
        <w:rPr>
          <w:rFonts w:ascii="Times New Roman" w:hAnsi="Times New Roman" w:eastAsia="신명조"/>
          <w:b w:val="0"/>
          <w:i w:val="0"/>
          <w:sz w:val="20"/>
        </w:rPr>
        <w:t xml:space="preserve">),   </w:t>
      </w:r>
      <w:r>
        <w:rPr>
          <w:rFonts w:ascii="Times New Roman" w:hAnsi="Times New Roman" w:eastAsia="신명조"/>
          <w:b w:val="0"/>
          <w:i/>
          <w:sz w:val="20"/>
        </w:rPr>
        <w:t>q</w:t>
      </w:r>
      <w:r>
        <w:rPr>
          <w:rFonts w:ascii="Times New Roman" w:hAnsi="Times New Roman" w:eastAsia="신명조"/>
          <w:b w:val="0"/>
          <w:i/>
          <w:sz w:val="20"/>
          <w:vertAlign w:val="subscript"/>
        </w:rPr>
        <w:t>90</w:t>
      </w:r>
      <w:r>
        <w:rPr>
          <w:rFonts w:ascii="Times New Roman" w:hAnsi="Times New Roman" w:eastAsia="신명조"/>
          <w:b w:val="0"/>
          <w:i w:val="0"/>
          <w:sz w:val="20"/>
        </w:rPr>
        <w:t xml:space="preserve"> = </w:t>
      </w:r>
      <w:r>
        <w:rPr>
          <w:rFonts w:ascii="Times New Roman" w:hAnsi="Times New Roman" w:eastAsia="신명조"/>
          <w:b w:val="0"/>
          <w:i/>
          <w:sz w:val="20"/>
        </w:rPr>
        <w:t>q</w:t>
      </w:r>
      <w:r>
        <w:rPr>
          <w:rFonts w:ascii="Times New Roman" w:hAnsi="Times New Roman" w:eastAsia="신명조"/>
          <w:b w:val="0"/>
          <w:i/>
          <w:sz w:val="20"/>
          <w:vertAlign w:val="subscript"/>
        </w:rPr>
        <w:t>50</w:t>
      </w:r>
      <w:r>
        <w:rPr>
          <w:rFonts w:ascii="Times New Roman" w:hAnsi="Times New Roman" w:eastAsia="신명조"/>
          <w:b w:val="0"/>
          <w:i w:val="0"/>
          <w:sz w:val="20"/>
        </w:rPr>
        <w:t xml:space="preserve"> + softplus(</w:t>
      </w:r>
      <w:r>
        <w:rPr>
          <w:rFonts w:ascii="Times New Roman" w:hAnsi="Times New Roman" w:eastAsia="신명조"/>
          <w:b w:val="0"/>
          <w:i/>
          <w:sz w:val="20"/>
        </w:rPr>
        <w:t>o</w:t>
      </w:r>
      <w:r>
        <w:rPr>
          <w:rFonts w:ascii="Times New Roman" w:hAnsi="Times New Roman" w:eastAsia="신명조"/>
          <w:b w:val="0"/>
          <w:i/>
          <w:sz w:val="20"/>
          <w:vertAlign w:val="subscript"/>
        </w:rPr>
        <w:t>3</w:t>
      </w:r>
      <w:r>
        <w:rPr>
          <w:rFonts w:ascii="Times New Roman" w:hAnsi="Times New Roman" w:eastAsia="신명조"/>
          <w:b w:val="0"/>
          <w:i w:val="0"/>
          <w:sz w:val="20"/>
        </w:rPr>
        <w:t>)    (5)</w:t>
      </w:r>
    </w:p>
    <w:p>
      <w:pPr>
        <w:wordWrap w:val="0"/>
        <w:autoSpaceDE w:val="0"/>
        <w:autoSpaceDN w:val="0"/>
        <w:spacing w:after="80" w:before="0" w:line="480" w:lineRule="auto"/>
        <w:ind w:firstLine="180"/>
        <w:jc w:val="both"/>
      </w:pPr>
      <w:r>
        <w:rPr>
          <w:rFonts w:ascii="Times New Roman" w:hAnsi="Times New Roman" w:eastAsia="신명조"/>
          <w:b w:val="0"/>
          <w:i w:val="0"/>
          <w:sz w:val="20"/>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480" w:lineRule="auto"/>
        <w:ind w:firstLine="180"/>
        <w:jc w:val="both"/>
      </w:pPr>
      <w:r>
        <w:rPr>
          <w:rFonts w:ascii="Times New Roman" w:hAnsi="Times New Roman" w:eastAsia="신명조"/>
          <w:b w:val="0"/>
          <w:i w:val="0"/>
          <w:sz w:val="20"/>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480" w:lineRule="auto"/>
      </w:pPr>
      <w:r>
        <w:rPr>
          <w:rFonts w:ascii="Times New Roman" w:hAnsi="Times New Roman" w:eastAsia="중고딕"/>
          <w:b w:val="0"/>
          <w:i w:val="0"/>
          <w:sz w:val="20"/>
        </w:rPr>
        <w:t>3.4 최종 설정</w:t>
      </w:r>
    </w:p>
    <w:p>
      <w:pPr>
        <w:wordWrap w:val="0"/>
        <w:autoSpaceDE w:val="0"/>
        <w:autoSpaceDN w:val="0"/>
        <w:spacing w:after="80" w:before="0" w:line="480" w:lineRule="auto"/>
        <w:ind w:firstLine="180"/>
        <w:jc w:val="both"/>
      </w:pPr>
      <w:r>
        <w:rPr>
          <w:rFonts w:ascii="Times New Roman" w:hAnsi="Times New Roman" w:eastAsia="신명조"/>
          <w:b w:val="0"/>
          <w:i w:val="0"/>
          <w:sz w:val="20"/>
        </w:rPr>
        <w:t>&lt;Table 2&gt;는 이후 모든 실험에 사용한 설정이다. 정규화는 2.3절에서 기술한 방식을 따른다.</w:t>
      </w:r>
    </w:p>
    <w:p>
      <w:pPr>
        <w:wordWrap w:val="0"/>
        <w:autoSpaceDE w:val="0"/>
        <w:autoSpaceDN w:val="0"/>
        <w:spacing w:after="40" w:before="0" w:line="480" w:lineRule="auto"/>
      </w:pPr>
      <w:r>
        <w:rPr>
          <w:rFonts w:ascii="Times New Roman" w:hAnsi="Times New Roman" w:eastAsia="중고딕"/>
          <w:b w:val="0"/>
          <w:i w:val="0"/>
          <w:sz w:val="20"/>
        </w:rPr>
        <w:t>Table 2. Final model configuration</w:t>
      </w:r>
    </w:p>
    <w:tbl>
      <w:tblPr>
        <w:tblW w:type="auto" w:w="0"/>
        <w:jc w:val="center"/>
        <w:tblLayout w:type="fixed"/>
        <w:tblLook w:firstColumn="1" w:firstRow="1" w:lastColumn="0" w:lastRow="0" w:noHBand="0" w:noVBand="1" w:val="04A0"/>
      </w:tblPr>
      <w:tblGrid>
        <w:gridCol w:w="4536"/>
        <w:gridCol w:w="4536"/>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0.50M</w:t>
            </w:r>
          </w:p>
        </w:tc>
      </w:tr>
    </w:tbl>
    <w:p>
      <w:pPr>
        <w:spacing w:after="80"/>
      </w:pPr>
    </w:p>
    <w:p>
      <w:pPr>
        <w:wordWrap w:val="0"/>
        <w:autoSpaceDE w:val="0"/>
        <w:autoSpaceDN w:val="0"/>
        <w:spacing w:after="80" w:before="0" w:line="480" w:lineRule="auto"/>
      </w:pPr>
      <w:r>
        <w:rPr>
          <w:rFonts w:ascii="Times New Roman" w:hAnsi="Times New Roman" w:eastAsia="견고딕"/>
          <w:b/>
          <w:i w:val="0"/>
          <w:sz w:val="20"/>
        </w:rPr>
        <w:t>4. 자료와 실험 설계</w:t>
      </w:r>
    </w:p>
    <w:p>
      <w:pPr>
        <w:wordWrap w:val="0"/>
        <w:autoSpaceDE w:val="0"/>
        <w:autoSpaceDN w:val="0"/>
        <w:spacing w:after="60" w:before="0" w:line="480" w:lineRule="auto"/>
      </w:pPr>
      <w:r>
        <w:rPr>
          <w:rFonts w:ascii="Times New Roman" w:hAnsi="Times New Roman" w:eastAsia="중고딕"/>
          <w:b w:val="0"/>
          <w:i w:val="0"/>
          <w:sz w:val="20"/>
        </w:rPr>
        <w:t>4.1 자료</w:t>
      </w:r>
    </w:p>
    <w:p>
      <w:pPr>
        <w:wordWrap w:val="0"/>
        <w:autoSpaceDE w:val="0"/>
        <w:autoSpaceDN w:val="0"/>
        <w:spacing w:after="80" w:before="0" w:line="480" w:lineRule="auto"/>
        <w:ind w:firstLine="180"/>
        <w:jc w:val="both"/>
      </w:pPr>
      <w:r>
        <w:rPr>
          <w:rFonts w:ascii="Times New Roman" w:hAnsi="Times New Roman" w:eastAsia="신명조"/>
          <w:b w:val="0"/>
          <w:i w:val="0"/>
          <w:sz w:val="20"/>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480" w:lineRule="auto"/>
      </w:pPr>
      <w:r>
        <w:rPr>
          <w:rFonts w:ascii="Times New Roman" w:hAnsi="Times New Roman" w:eastAsia="중고딕"/>
          <w:b w:val="0"/>
          <w:i w:val="0"/>
          <w:sz w:val="20"/>
        </w:rPr>
        <w:t>4.2 변수와 목표변수</w:t>
      </w:r>
    </w:p>
    <w:p>
      <w:pPr>
        <w:wordWrap w:val="0"/>
        <w:autoSpaceDE w:val="0"/>
        <w:autoSpaceDN w:val="0"/>
        <w:spacing w:after="80" w:before="0" w:line="480" w:lineRule="auto"/>
        <w:ind w:firstLine="180"/>
        <w:jc w:val="both"/>
      </w:pPr>
      <w:r>
        <w:rPr>
          <w:rFonts w:ascii="Times New Roman" w:hAnsi="Times New Roman" w:eastAsia="신명조"/>
          <w:b w:val="0"/>
          <w:i w:val="0"/>
          <w:sz w:val="20"/>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480" w:lineRule="auto"/>
      </w:pPr>
      <w:r>
        <w:rPr>
          <w:rFonts w:ascii="Times New Roman" w:hAnsi="Times New Roman" w:eastAsia="중고딕"/>
          <w:b w:val="0"/>
          <w:i w:val="0"/>
          <w:sz w:val="20"/>
        </w:rPr>
        <w:t>Table 3. Input channels</w:t>
      </w:r>
    </w:p>
    <w:tbl>
      <w:tblPr>
        <w:tblW w:type="auto" w:w="0"/>
        <w:jc w:val="center"/>
        <w:tblLayout w:type="fixed"/>
        <w:tblLook w:firstColumn="1" w:firstRow="1" w:lastColumn="0" w:lastRow="0" w:noHBand="0" w:noVBand="1" w:val="04A0"/>
      </w:tblPr>
      <w:tblGrid>
        <w:gridCol w:w="3024"/>
        <w:gridCol w:w="3024"/>
        <w:gridCol w:w="3024"/>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3</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480" w:lineRule="auto"/>
        <w:ind w:firstLine="180"/>
        <w:jc w:val="both"/>
      </w:pPr>
      <w:r>
        <w:rPr>
          <w:rFonts w:ascii="Times New Roman" w:hAnsi="Times New Roman" w:eastAsia="신명조"/>
          <w:b w:val="0"/>
          <w:i w:val="0"/>
          <w:sz w:val="20"/>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480" w:lineRule="auto"/>
        <w:jc w:val="center"/>
      </w:pPr>
      <w:r>
        <w:rPr>
          <w:rFonts w:ascii="Times New Roman" w:hAnsi="Times New Roman" w:eastAsia="신명조"/>
          <w:b w:val="0"/>
          <w:i/>
          <w:sz w:val="20"/>
        </w:rPr>
        <w:t>y</w:t>
      </w:r>
      <w:r>
        <w:rPr>
          <w:rFonts w:ascii="Times New Roman" w:hAnsi="Times New Roman" w:eastAsia="신명조"/>
          <w:b w:val="0"/>
          <w:i/>
          <w:sz w:val="20"/>
          <w:vertAlign w:val="subscript"/>
        </w:rPr>
        <w:t>t</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k=1..5</w:t>
      </w:r>
      <w:r>
        <w:rPr>
          <w:rFonts w:ascii="Times New Roman" w:hAnsi="Times New Roman" w:eastAsia="신명조"/>
          <w:b w:val="0"/>
          <w:i w:val="0"/>
          <w:sz w:val="20"/>
        </w:rPr>
        <w:t xml:space="preserve"> </w:t>
      </w:r>
      <w:r>
        <w:rPr>
          <w:rFonts w:ascii="Times New Roman" w:hAnsi="Times New Roman" w:eastAsia="신명조"/>
          <w:b w:val="0"/>
          <w:i/>
          <w:sz w:val="20"/>
        </w:rPr>
        <w:t>r</w:t>
      </w:r>
      <w:r>
        <w:rPr>
          <w:rFonts w:ascii="Times New Roman" w:hAnsi="Times New Roman" w:eastAsia="신명조"/>
          <w:b w:val="0"/>
          <w:i/>
          <w:sz w:val="20"/>
          <w:vertAlign w:val="subscript"/>
        </w:rPr>
        <w:t>t+k</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k=1..5</w:t>
      </w:r>
      <w:r>
        <w:rPr>
          <w:rFonts w:ascii="Times New Roman" w:hAnsi="Times New Roman" w:eastAsia="신명조"/>
          <w:b w:val="0"/>
          <w:i w:val="0"/>
          <w:sz w:val="20"/>
        </w:rPr>
        <w:t xml:space="preserve"> </w:t>
      </w:r>
      <w:r>
        <w:rPr>
          <w:rFonts w:ascii="Times New Roman" w:hAnsi="Times New Roman" w:eastAsia="신명조"/>
          <w:b w:val="0"/>
          <w:i/>
          <w:sz w:val="20"/>
        </w:rPr>
        <w:t>r</w:t>
      </w:r>
      <w:r>
        <w:rPr>
          <w:rFonts w:ascii="Times New Roman" w:hAnsi="Times New Roman" w:eastAsia="신명조"/>
          <w:b w:val="0"/>
          <w:i/>
          <w:sz w:val="20"/>
          <w:vertAlign w:val="superscript"/>
        </w:rPr>
        <w:t>index</w:t>
      </w:r>
      <w:r>
        <w:rPr>
          <w:rFonts w:ascii="Times New Roman" w:hAnsi="Times New Roman" w:eastAsia="신명조"/>
          <w:b w:val="0"/>
          <w:i/>
          <w:sz w:val="20"/>
          <w:vertAlign w:val="subscript"/>
        </w:rPr>
        <w:t>t+k</w:t>
      </w:r>
      <w:r>
        <w:rPr>
          <w:rFonts w:ascii="Times New Roman" w:hAnsi="Times New Roman" w:eastAsia="신명조"/>
          <w:b w:val="0"/>
          <w:i w:val="0"/>
          <w:sz w:val="20"/>
        </w:rPr>
        <w:t xml:space="preserve">    (6)</w:t>
      </w:r>
    </w:p>
    <w:p>
      <w:pPr>
        <w:wordWrap w:val="0"/>
        <w:autoSpaceDE w:val="0"/>
        <w:autoSpaceDN w:val="0"/>
        <w:spacing w:after="60" w:before="0" w:line="480" w:lineRule="auto"/>
      </w:pPr>
      <w:r>
        <w:rPr>
          <w:rFonts w:ascii="Times New Roman" w:hAnsi="Times New Roman" w:eastAsia="중고딕"/>
          <w:b w:val="0"/>
          <w:i w:val="0"/>
          <w:sz w:val="20"/>
        </w:rPr>
        <w:t>4.3 분할과 기준선</w:t>
      </w:r>
    </w:p>
    <w:p>
      <w:pPr>
        <w:wordWrap w:val="0"/>
        <w:autoSpaceDE w:val="0"/>
        <w:autoSpaceDN w:val="0"/>
        <w:spacing w:after="80" w:before="0" w:line="480" w:lineRule="auto"/>
        <w:ind w:firstLine="180"/>
        <w:jc w:val="both"/>
      </w:pPr>
      <w:r>
        <w:rPr>
          <w:rFonts w:ascii="Times New Roman" w:hAnsi="Times New Roman" w:eastAsia="신명조"/>
          <w:b w:val="0"/>
          <w:i w:val="0"/>
          <w:sz w:val="20"/>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480" w:lineRule="auto"/>
        <w:ind w:firstLine="180"/>
        <w:jc w:val="both"/>
      </w:pPr>
      <w:r>
        <w:rPr>
          <w:rFonts w:ascii="Times New Roman" w:hAnsi="Times New Roman" w:eastAsia="신명조"/>
          <w:b w:val="0"/>
          <w:i w:val="0"/>
          <w:sz w:val="20"/>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480" w:lineRule="auto"/>
      </w:pPr>
      <w:r>
        <w:rPr>
          <w:rFonts w:ascii="Times New Roman" w:hAnsi="Times New Roman" w:eastAsia="중고딕"/>
          <w:b w:val="0"/>
          <w:i w:val="0"/>
          <w:sz w:val="20"/>
        </w:rPr>
        <w:t>4.4 기권 규칙</w:t>
      </w:r>
    </w:p>
    <w:p>
      <w:pPr>
        <w:wordWrap w:val="0"/>
        <w:autoSpaceDE w:val="0"/>
        <w:autoSpaceDN w:val="0"/>
        <w:spacing w:after="80" w:before="0" w:line="480" w:lineRule="auto"/>
        <w:ind w:firstLine="180"/>
        <w:jc w:val="both"/>
      </w:pPr>
      <w:r>
        <w:rPr>
          <w:rFonts w:ascii="Times New Roman" w:hAnsi="Times New Roman" w:eastAsia="신명조"/>
          <w:b w:val="0"/>
          <w:i w:val="0"/>
          <w:sz w:val="20"/>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480" w:lineRule="auto"/>
      </w:pPr>
      <w:r>
        <w:rPr>
          <w:rFonts w:ascii="Times New Roman" w:hAnsi="Times New Roman" w:eastAsia="견고딕"/>
          <w:b/>
          <w:i w:val="0"/>
          <w:sz w:val="20"/>
        </w:rPr>
        <w:t>5. 실험 결과</w:t>
      </w:r>
    </w:p>
    <w:p>
      <w:pPr>
        <w:wordWrap w:val="0"/>
        <w:autoSpaceDE w:val="0"/>
        <w:autoSpaceDN w:val="0"/>
        <w:spacing w:after="60" w:before="0" w:line="480" w:lineRule="auto"/>
      </w:pPr>
      <w:r>
        <w:rPr>
          <w:rFonts w:ascii="Times New Roman" w:hAnsi="Times New Roman" w:eastAsia="중고딕"/>
          <w:b w:val="0"/>
          <w:i w:val="0"/>
          <w:sz w:val="20"/>
        </w:rPr>
        <w:t>5.1 동일조건 정확도 비교</w:t>
      </w:r>
    </w:p>
    <w:p>
      <w:pPr>
        <w:wordWrap w:val="0"/>
        <w:autoSpaceDE w:val="0"/>
        <w:autoSpaceDN w:val="0"/>
        <w:spacing w:after="80" w:before="0" w:line="480" w:lineRule="auto"/>
        <w:ind w:firstLine="180"/>
        <w:jc w:val="both"/>
      </w:pPr>
      <w:r>
        <w:rPr>
          <w:rFonts w:ascii="Times New Roman" w:hAnsi="Times New Roman" w:eastAsia="신명조"/>
          <w:b w:val="0"/>
          <w:i w:val="0"/>
          <w:sz w:val="20"/>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40" w:before="0" w:line="480" w:lineRule="auto"/>
      </w:pPr>
      <w:r>
        <w:rPr>
          <w:rFonts w:ascii="Times New Roman" w:hAnsi="Times New Roman" w:eastAsia="중고딕"/>
          <w:b w:val="0"/>
          <w:i w:val="0"/>
          <w:sz w:val="20"/>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Params</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Validation</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Test</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Best epoch</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 head</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0.035M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0.012166 ± 0.000022</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0.018686 ± 0.000130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+0.36%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1-5</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0.687M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0.011935 ± 0.000020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+1.97%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0.018325 ± 0.000091</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+2.28%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1-2</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GBDT</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375 trees</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0.011890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+2.34%</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0.018107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+3.45%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w:t>
            </w:r>
          </w:p>
        </w:tc>
      </w:tr>
      <w:tr>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Ours</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0.500M</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0.011889 ± 0.000012</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+2.35%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0.017826 ± 0.000059</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+4.95%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2-10</w:t>
            </w:r>
          </w:p>
        </w:tc>
      </w:tr>
    </w:tbl>
    <w:p>
      <w:pPr>
        <w:spacing w:after="80"/>
      </w:pP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20"/>
        </w:rPr>
        <w:t>p</w:t>
      </w:r>
      <w:r>
        <w:rPr>
          <w:rFonts w:ascii="Times New Roman" w:hAnsi="Times New Roman" w:eastAsia="신명조"/>
          <w:b w:val="0"/>
          <w:i w:val="0"/>
          <w:sz w:val="20"/>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20"/>
        </w:rPr>
        <w:t>t</w:t>
      </w:r>
      <w:r>
        <w:rPr>
          <w:rFonts w:ascii="Times New Roman" w:hAnsi="Times New Roman" w:eastAsia="신명조"/>
          <w:b w:val="0"/>
          <w:i w:val="0"/>
          <w:sz w:val="20"/>
        </w:rPr>
        <w:t xml:space="preserve"> = 4.47(</w:t>
      </w:r>
      <w:r>
        <w:rPr>
          <w:rFonts w:ascii="Times New Roman" w:hAnsi="Times New Roman" w:eastAsia="신명조"/>
          <w:b w:val="0"/>
          <w:i/>
          <w:sz w:val="20"/>
        </w:rPr>
        <w:t>p</w:t>
      </w:r>
      <w:r>
        <w:rPr>
          <w:rFonts w:ascii="Times New Roman" w:hAnsi="Times New Roman" w:eastAsia="신명조"/>
          <w:b w:val="0"/>
          <w:i w:val="0"/>
          <w:sz w:val="20"/>
        </w:rPr>
        <w:t xml:space="preserve"> = 0.004), 검정 </w:t>
      </w:r>
      <w:r>
        <w:rPr>
          <w:rFonts w:ascii="Times New Roman" w:hAnsi="Times New Roman" w:eastAsia="신명조"/>
          <w:b w:val="0"/>
          <w:i/>
          <w:sz w:val="20"/>
        </w:rPr>
        <w:t>t</w:t>
      </w:r>
      <w:r>
        <w:rPr>
          <w:rFonts w:ascii="Times New Roman" w:hAnsi="Times New Roman" w:eastAsia="신명조"/>
          <w:b w:val="0"/>
          <w:i w:val="0"/>
          <w:sz w:val="20"/>
        </w:rPr>
        <w:t xml:space="preserve"> = 10.33(</w:t>
      </w:r>
      <w:r>
        <w:rPr>
          <w:rFonts w:ascii="Times New Roman" w:hAnsi="Times New Roman" w:eastAsia="신명조"/>
          <w:b w:val="0"/>
          <w:i/>
          <w:sz w:val="20"/>
        </w:rPr>
        <w:t>p</w:t>
      </w:r>
      <w:r>
        <w:rPr>
          <w:rFonts w:ascii="Times New Roman" w:hAnsi="Times New Roman" w:eastAsia="신명조"/>
          <w:b w:val="0"/>
          <w:i w:val="0"/>
          <w:sz w:val="20"/>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20"/>
        </w:rPr>
        <w:t>p</w:t>
      </w:r>
      <w:r>
        <w:rPr>
          <w:rFonts w:ascii="Times New Roman" w:hAnsi="Times New Roman" w:eastAsia="신명조"/>
          <w:b w:val="0"/>
          <w:i w:val="0"/>
          <w:sz w:val="20"/>
        </w:rPr>
        <w:t xml:space="preserve"> = 0.022, 0.001, 0.009, 0.003, &lt; 0.001) 122거래일의 검증구간에서는 다섯 시드 모두 유의하지 않다 (</w:t>
      </w:r>
      <w:r>
        <w:rPr>
          <w:rFonts w:ascii="Times New Roman" w:hAnsi="Times New Roman" w:eastAsia="신명조"/>
          <w:b w:val="0"/>
          <w:i/>
          <w:sz w:val="20"/>
        </w:rPr>
        <w:t>p</w:t>
      </w:r>
      <w:r>
        <w:rPr>
          <w:rFonts w:ascii="Times New Roman" w:hAnsi="Times New Roman" w:eastAsia="신명조"/>
          <w:b w:val="0"/>
          <w:i w:val="0"/>
          <w:sz w:val="20"/>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480" w:lineRule="auto"/>
        <w:ind w:firstLine="180"/>
        <w:jc w:val="both"/>
      </w:pPr>
      <w:r>
        <w:rPr>
          <w:rFonts w:ascii="Times New Roman" w:hAnsi="Times New Roman" w:eastAsia="신명조"/>
          <w:b w:val="0"/>
          <w:i w:val="0"/>
          <w:sz w:val="20"/>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480" w:lineRule="auto"/>
      </w:pPr>
      <w:r>
        <w:rPr>
          <w:rFonts w:ascii="Times New Roman" w:hAnsi="Times New Roman" w:eastAsia="중고딕"/>
          <w:b w:val="0"/>
          <w:i w:val="0"/>
          <w:sz w:val="20"/>
        </w:rPr>
        <w:t>5.2 계산 비용</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40" w:before="0" w:line="480" w:lineRule="auto"/>
      </w:pPr>
      <w:r>
        <w:rPr>
          <w:rFonts w:ascii="Times New Roman" w:hAnsi="Times New Roman" w:eastAsia="중고딕"/>
          <w:b w:val="0"/>
          <w:i w:val="0"/>
          <w:sz w:val="20"/>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 The quantile GBDT has no epochs and runs on the CPU (8 cores): its row gives one full fit of the three quantile models at the selected tree counts, the universe pass over the 199 stocks of the last test day, and the serialized model size</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s / epoch</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Latency / stock</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Universe pass</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Activation</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 memory</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 head)</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110.8</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0.092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18.6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172.8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0.14 MB</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550.8</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0.693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139.4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679.1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2.75 MB</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Ours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143.5</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0.143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28.7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132.9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2.00 MB</w:t>
            </w:r>
          </w:p>
        </w:tc>
      </w:tr>
      <w:tr>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Quantile GBDT (CPU)</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26.1 (full fit)</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0.068 ms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13.4 ms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2.13 MB</w:t>
            </w:r>
          </w:p>
        </w:tc>
      </w:tr>
    </w:tbl>
    <w:p>
      <w:pPr>
        <w:spacing w:after="80"/>
      </w:pP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ind w:firstLine="180"/>
        <w:jc w:val="both"/>
      </w:pPr>
      <w:r>
        <w:rPr>
          <w:rFonts w:ascii="Times New Roman" w:hAnsi="Times New Roman" w:eastAsia="신명조"/>
          <w:b w:val="0"/>
          <w:i w:val="0"/>
          <w:sz w:val="20"/>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 분위 GBDT는 이보다도 싸다.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검정구간 손실의 추가 개선(+4.95% 대 +3.45%)이다.</w:t>
      </w:r>
    </w:p>
    <w:p>
      <w:pPr>
        <w:wordWrap w:val="0"/>
        <w:autoSpaceDE w:val="0"/>
        <w:autoSpaceDN w:val="0"/>
        <w:spacing w:after="80" w:before="0" w:line="480" w:lineRule="auto"/>
        <w:ind w:firstLine="180"/>
        <w:jc w:val="both"/>
      </w:pPr>
      <w:r>
        <w:rPr>
          <w:rFonts w:ascii="Times New Roman" w:hAnsi="Times New Roman" w:eastAsia="신명조"/>
          <w:b w:val="0"/>
          <w:i w:val="0"/>
          <w:sz w:val="20"/>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480" w:lineRule="auto"/>
      </w:pPr>
      <w:r>
        <w:rPr>
          <w:rFonts w:ascii="Times New Roman" w:hAnsi="Times New Roman" w:eastAsia="중고딕"/>
          <w:b w:val="0"/>
          <w:i w:val="0"/>
          <w:sz w:val="20"/>
        </w:rPr>
        <w:t>Fig. 2. Forecast accuracy against inference cost. The vertical axis is the pinball improvement over the unconditional-quantile baseline on validation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wordWrap w:val="0"/>
        <w:autoSpaceDE w:val="0"/>
        <w:autoSpaceDN w:val="0"/>
        <w:spacing w:after="60" w:before="0" w:line="480" w:lineRule="auto"/>
      </w:pPr>
      <w:r>
        <w:rPr>
          <w:rFonts w:ascii="Times New Roman" w:hAnsi="Times New Roman" w:eastAsia="중고딕"/>
          <w:b w:val="0"/>
          <w:i w:val="0"/>
          <w:sz w:val="20"/>
        </w:rPr>
        <w:t>5.3 기권 행태</w:t>
      </w:r>
    </w:p>
    <w:p>
      <w:pPr>
        <w:wordWrap w:val="0"/>
        <w:autoSpaceDE w:val="0"/>
        <w:autoSpaceDN w:val="0"/>
        <w:spacing w:after="80" w:before="0" w:line="480" w:lineRule="auto"/>
        <w:ind w:firstLine="180"/>
        <w:jc w:val="both"/>
      </w:pPr>
      <w:r>
        <w:rPr>
          <w:rFonts w:ascii="Times New Roman" w:hAnsi="Times New Roman" w:eastAsia="신명조"/>
          <w:b w:val="0"/>
          <w:i w:val="0"/>
          <w:sz w:val="20"/>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40" w:before="0" w:line="480" w:lineRule="auto"/>
      </w:pPr>
      <w:r>
        <w:rPr>
          <w:rFonts w:ascii="Times New Roman" w:hAnsi="Times New Roman" w:eastAsia="중고딕"/>
          <w:b w:val="0"/>
          <w:i w:val="0"/>
          <w:sz w:val="20"/>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Abstain</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Q1</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Q4</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Pinball, abstained</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Pinball, retained</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5.24 ± 0.32%</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3.45 ± 2.04%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8.02 ± 2.75%</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0.02127 ± 0.00171</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0.01855 ± 0.00022</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GBDT</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5.36%</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0.00%</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17.04%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0.02622</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0.01765</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5.28 ± 0.13%</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0.00 ± 0.00%</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16.71 ± 0.41%</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0.02584 ± 0.00104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0.01791 ± 0.00014</w:t>
            </w:r>
          </w:p>
        </w:tc>
      </w:tr>
      <w:tr>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Ours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5.91 ± 0.11%</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0.21 ± 0.05%</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20.07 ± 0.71%</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0.02612 ± 0.00040</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0.01730 ± 0.00005</w:t>
            </w:r>
          </w:p>
        </w:tc>
      </w:tr>
    </w:tbl>
    <w:p>
      <w:pPr>
        <w:spacing w:after="80"/>
      </w:pP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20"/>
        </w:rPr>
        <w:t>t</w:t>
      </w:r>
      <w:r>
        <w:rPr>
          <w:rFonts w:ascii="Times New Roman" w:hAnsi="Times New Roman" w:eastAsia="신명조"/>
          <w:b w:val="0"/>
          <w:i w:val="0"/>
          <w:sz w:val="20"/>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480" w:lineRule="auto"/>
        <w:ind w:firstLine="180"/>
        <w:jc w:val="both"/>
      </w:pPr>
      <w:r>
        <w:rPr>
          <w:rFonts w:ascii="Times New Roman" w:hAnsi="Times New Roman" w:eastAsia="신명조"/>
          <w:b w:val="0"/>
          <w:i w:val="0"/>
          <w:sz w:val="20"/>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480" w:lineRule="auto"/>
        <w:ind w:firstLine="180"/>
        <w:jc w:val="both"/>
      </w:pPr>
      <w:r>
        <w:rPr>
          <w:rFonts w:ascii="Times New Roman" w:hAnsi="Times New Roman" w:eastAsia="신명조"/>
          <w:b w:val="0"/>
          <w:i w:val="0"/>
          <w:sz w:val="20"/>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480" w:lineRule="auto"/>
      </w:pPr>
      <w:r>
        <w:rPr>
          <w:rFonts w:ascii="Times New Roman" w:hAnsi="Times New Roman" w:eastAsia="중고딕"/>
          <w:b w:val="0"/>
          <w:i w:val="0"/>
          <w:sz w:val="20"/>
        </w:rPr>
        <w:t>5.4 구성요소 제거</w:t>
      </w:r>
    </w:p>
    <w:p>
      <w:pPr>
        <w:wordWrap w:val="0"/>
        <w:autoSpaceDE w:val="0"/>
        <w:autoSpaceDN w:val="0"/>
        <w:spacing w:after="80" w:before="0" w:line="480" w:lineRule="auto"/>
        <w:ind w:firstLine="180"/>
        <w:jc w:val="both"/>
      </w:pPr>
      <w:r>
        <w:rPr>
          <w:rFonts w:ascii="Times New Roman" w:hAnsi="Times New Roman" w:eastAsia="신명조"/>
          <w:b w:val="0"/>
          <w:i w:val="0"/>
          <w:sz w:val="20"/>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40" w:before="0" w:line="480" w:lineRule="auto"/>
      </w:pPr>
      <w:r>
        <w:rPr>
          <w:rFonts w:ascii="Times New Roman" w:hAnsi="Times New Roman" w:eastAsia="중고딕"/>
          <w:b w:val="0"/>
          <w:i w:val="0"/>
          <w:sz w:val="20"/>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Variant</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Params</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Test pinball</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Ours lower</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Q4 abstain</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Ratio gap at 6%</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Ours</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0.500M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0.017826 ± 0.000059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+4.95%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20.07 ± 0.71%</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+0.064 ± 0.029</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VSN to linear merge</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0.117M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0.017837 ± 0.000078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+4.89%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19.90 ± 0.18%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+0.057 ± 0.007</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 macro cross-attention</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0.468M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0.017786 ± 0.000029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+5.16%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20.51 ± 0.46%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+0.080 ± 0.035</w:t>
            </w:r>
          </w:p>
        </w:tc>
      </w:tr>
      <w:tr>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No static context</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0.456M</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0.017797 ± 0.000010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+5.10%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1/5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20.18 ± 0.30%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+0.067 ± 0.021</w:t>
            </w:r>
          </w:p>
        </w:tc>
      </w:tr>
    </w:tbl>
    <w:p>
      <w:pPr>
        <w:spacing w:after="80"/>
      </w:pP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세 변형 모두 세 지표에서 제안 모형과 구별되지 않았다. 검정 손실의 Welch 검정은 </w:t>
      </w:r>
      <w:r>
        <w:rPr>
          <w:rFonts w:ascii="Times New Roman" w:hAnsi="Times New Roman" w:eastAsia="신명조"/>
          <w:b w:val="0"/>
          <w:i/>
          <w:sz w:val="20"/>
        </w:rPr>
        <w:t>p</w:t>
      </w:r>
      <w:r>
        <w:rPr>
          <w:rFonts w:ascii="Times New Roman" w:hAnsi="Times New Roman" w:eastAsia="신명조"/>
          <w:b w:val="0"/>
          <w:i w:val="0"/>
          <w:sz w:val="20"/>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480" w:lineRule="auto"/>
      </w:pPr>
      <w:r>
        <w:rPr>
          <w:rFonts w:ascii="Times New Roman" w:hAnsi="Times New Roman" w:eastAsia="견고딕"/>
          <w:b/>
          <w:i w:val="0"/>
          <w:sz w:val="20"/>
        </w:rPr>
        <w:t>6. 결론 및 향후 연구</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다만 분위 GBDT는 이보다도 싸며, 제안 모형이 GBDT보다 나은 점은 비용이 아니라 검정구간 손실이다(+4.95% 대 +3.45%, 다섯 시드 모두 GBDT보다 낮음).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480" w:lineRule="auto"/>
      </w:pPr>
      <w:r>
        <w:rPr>
          <w:rFonts w:ascii="Times New Roman" w:hAnsi="Times New Roman" w:eastAsia="견고딕"/>
          <w:b/>
          <w:i w:val="0"/>
          <w:sz w:val="20"/>
        </w:rPr>
        <w:t>References</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 O. B. Sezer, M. U. Gudelek, and A. M. Ozbayoglu, "Financial time series forecasting with deep learning: A systematic literature review: 2005-2019," </w:t>
      </w:r>
      <w:r>
        <w:rPr>
          <w:rFonts w:ascii="Times New Roman" w:hAnsi="Times New Roman" w:eastAsia="신명조"/>
          <w:b w:val="0"/>
          <w:i/>
          <w:sz w:val="20"/>
        </w:rPr>
        <w:t>Applied Soft Computing</w:t>
      </w:r>
      <w:r>
        <w:rPr>
          <w:rFonts w:ascii="Times New Roman" w:hAnsi="Times New Roman" w:eastAsia="신명조"/>
          <w:b w:val="0"/>
          <w:i w:val="0"/>
          <w:sz w:val="20"/>
        </w:rPr>
        <w:t>, Vol.90, 106181, 2020.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 T. S. Kim and S. Lee, "Deep learning-based stock fluctuation prediction according to overseas indices and trading trends,"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Vol.10, No.9, pp.367-374,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[3] A. Vaswani et al., "Attention is all you need,"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pp.5998-6008, 2017.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[4] H. Zhou et al., "Informer: Beyond efficient transformer for long sequence time-series forecasting," in </w:t>
      </w:r>
      <w:r>
        <w:rPr>
          <w:rFonts w:ascii="Times New Roman" w:hAnsi="Times New Roman" w:eastAsia="신명조"/>
          <w:b w:val="0"/>
          <w:i/>
          <w:sz w:val="20"/>
        </w:rPr>
        <w:t>Proceedings of the AAAI Conference on Artificial Intelligence</w:t>
      </w:r>
      <w:r>
        <w:rPr>
          <w:rFonts w:ascii="Times New Roman" w:hAnsi="Times New Roman" w:eastAsia="신명조"/>
          <w:b w:val="0"/>
          <w:i w:val="0"/>
          <w:sz w:val="20"/>
        </w:rPr>
        <w:t>, pp.11106-11115,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[5] H. Wu, J. Xu, J. Wang, and M. Long, "Autoformer: Decomposition transformers with auto-correlation for long-term series forecasting,"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pp.22419-22430,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[6] A. Zeng, M. Chen, L. Zhang, and Q. Xu, "Are transformers effective for time series forecasting?," in </w:t>
      </w:r>
      <w:r>
        <w:rPr>
          <w:rFonts w:ascii="Times New Roman" w:hAnsi="Times New Roman" w:eastAsia="신명조"/>
          <w:b w:val="0"/>
          <w:i/>
          <w:sz w:val="20"/>
        </w:rPr>
        <w:t>Proceedings of the AAAI Conference on Artificial Intelligence</w:t>
      </w:r>
      <w:r>
        <w:rPr>
          <w:rFonts w:ascii="Times New Roman" w:hAnsi="Times New Roman" w:eastAsia="신명조"/>
          <w:b w:val="0"/>
          <w:i w:val="0"/>
          <w:sz w:val="20"/>
        </w:rPr>
        <w:t>, pp.11121-11128, 2023.</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[7] Y. Nie, N. H. Nguyen, P. Sinthong, and J. Kalagnanam, "A time series is worth 64 words: Long-term forecasting with transformers," in </w:t>
      </w:r>
      <w:r>
        <w:rPr>
          <w:rFonts w:ascii="Times New Roman" w:hAnsi="Times New Roman" w:eastAsia="신명조"/>
          <w:b w:val="0"/>
          <w:i/>
          <w:sz w:val="20"/>
        </w:rPr>
        <w:t>Proceedings of the International Conference on Learning Representations</w:t>
      </w:r>
      <w:r>
        <w:rPr>
          <w:rFonts w:ascii="Times New Roman" w:hAnsi="Times New Roman" w:eastAsia="신명조"/>
          <w:b w:val="0"/>
          <w:i w:val="0"/>
          <w:sz w:val="20"/>
        </w:rPr>
        <w:t>, 2023.</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[8] B. Lim, S. O. Arik, N. Loeff, and T. Pfister, "Temporal fusion transformers for interpretable multi-horizon time series forecasting," </w:t>
      </w:r>
      <w:r>
        <w:rPr>
          <w:rFonts w:ascii="Times New Roman" w:hAnsi="Times New Roman" w:eastAsia="신명조"/>
          <w:b w:val="0"/>
          <w:i/>
          <w:sz w:val="20"/>
        </w:rPr>
        <w:t>International Journal of Forecasting</w:t>
      </w:r>
      <w:r>
        <w:rPr>
          <w:rFonts w:ascii="Times New Roman" w:hAnsi="Times New Roman" w:eastAsia="신명조"/>
          <w:b w:val="0"/>
          <w:i w:val="0"/>
          <w:sz w:val="20"/>
        </w:rPr>
        <w:t>, Vol.37, No.4, pp.1748-1764,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[9] I. K. Kim, D. H. Kim, and J. Lee, "Temporal fusion transformers and deep learning methods for multi-horizon time series forecasting,"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Vol.11, No.2, pp.81-86, 2022.</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[10] D.-K. Kim and K. Kim, "Style-based transformer for time series forecasting,"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Vol.10, No.12, pp.579-586,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[11] T. Kim, J. Kim, Y. Tae, C. Park, J.-H. Choi, and J. Choo, "Reversible instance normalization for accurate time-series forecasting against distribution shift," in </w:t>
      </w:r>
      <w:r>
        <w:rPr>
          <w:rFonts w:ascii="Times New Roman" w:hAnsi="Times New Roman" w:eastAsia="신명조"/>
          <w:b w:val="0"/>
          <w:i/>
          <w:sz w:val="20"/>
        </w:rPr>
        <w:t>Proceedings of the International Conference on Learning Representations</w:t>
      </w:r>
      <w:r>
        <w:rPr>
          <w:rFonts w:ascii="Times New Roman" w:hAnsi="Times New Roman" w:eastAsia="신명조"/>
          <w:b w:val="0"/>
          <w:i w:val="0"/>
          <w:sz w:val="20"/>
        </w:rPr>
        <w:t>, 2022.</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[12] R. Koenker and G. Bassett, "Regression quantiles," </w:t>
      </w:r>
      <w:r>
        <w:rPr>
          <w:rFonts w:ascii="Times New Roman" w:hAnsi="Times New Roman" w:eastAsia="신명조"/>
          <w:b w:val="0"/>
          <w:i/>
          <w:sz w:val="20"/>
        </w:rPr>
        <w:t>Econometrica</w:t>
      </w:r>
      <w:r>
        <w:rPr>
          <w:rFonts w:ascii="Times New Roman" w:hAnsi="Times New Roman" w:eastAsia="신명조"/>
          <w:b w:val="0"/>
          <w:i w:val="0"/>
          <w:sz w:val="20"/>
        </w:rPr>
        <w:t>, Vol.46, No.1, pp.33-50, 1978.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[13] Y. Romano, E. Patterson, and E. J. Candes, "Conformalized quantile regression,"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pp.3543-3553, 2019.</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[14] T. Fischer and C. Krauss, "Deep learning with long short-term memory networks for financial market predictions," </w:t>
      </w:r>
      <w:r>
        <w:rPr>
          <w:rFonts w:ascii="Times New Roman" w:hAnsi="Times New Roman" w:eastAsia="신명조"/>
          <w:b w:val="0"/>
          <w:i/>
          <w:sz w:val="20"/>
        </w:rPr>
        <w:t>European Journal of Operational Research</w:t>
      </w:r>
      <w:r>
        <w:rPr>
          <w:rFonts w:ascii="Times New Roman" w:hAnsi="Times New Roman" w:eastAsia="신명조"/>
          <w:b w:val="0"/>
          <w:i w:val="0"/>
          <w:sz w:val="20"/>
        </w:rPr>
        <w:t>, Vol.270, No.2, pp.654-669, 2018.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[15] S. Gu, B. Kelly, and D. Xiu, "Empirical asset pricing via machine learning," </w:t>
      </w:r>
      <w:r>
        <w:rPr>
          <w:rFonts w:ascii="Times New Roman" w:hAnsi="Times New Roman" w:eastAsia="신명조"/>
          <w:b w:val="0"/>
          <w:i/>
          <w:sz w:val="20"/>
        </w:rPr>
        <w:t>The Review of Financial Studies</w:t>
      </w:r>
      <w:r>
        <w:rPr>
          <w:rFonts w:ascii="Times New Roman" w:hAnsi="Times New Roman" w:eastAsia="신명조"/>
          <w:b w:val="0"/>
          <w:i w:val="0"/>
          <w:sz w:val="20"/>
        </w:rPr>
        <w:t>, Vol.33, No.5, pp.2223-2273, 2020.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[16] H. J. Kim and Y. S. Jung, "A stock price prediction based on recurrent convolution neural network with weighted loss function,"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Vol.8, No.3, pp.123-128, 2019.</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[17] Y. Wang et al., "TimeXer: Empowering transformers for time series forecasting with exogenous variables,"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2024.</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[18] G. Ke et al., "LightGBM: A highly efficient gradient boosting decision tree,"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pp.3146-3154, 2017.</w:t>
      </w:r>
    </w:p>
    <w:p>
      <w:pPr>
        <w:sectPr>
          <w:type w:val="continuous"/>
          <w:pgSz w:w="11906" w:h="16838"/>
          <w:pgMar w:top="1417" w:right="1417" w:bottom="1417" w:left="1417" w:header="567" w:footer="567" w:gutter="0"/>
          <w:docGrid w:linePitch="360"/>
          <w:cols w:num="1" w:space="453" w:equalWidth="1"/>
        </w:sectPr>
      </w:pPr>
    </w:p>
    <w:p>
      <w:r>
        <w:br w:type="page"/>
      </w:r>
    </w:p>
    <w:p>
      <w:pPr>
        <w:wordWrap w:val="0"/>
        <w:autoSpaceDE w:val="0"/>
        <w:autoSpaceDN w:val="0"/>
        <w:spacing w:after="120" w:before="0" w:line="48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480" w:lineRule="auto"/>
        <w:jc w:val="center"/>
      </w:pPr>
      <w:r>
        <w:rPr>
          <w:rFonts w:ascii="Times New Roman" w:hAnsi="Times New Roman" w:eastAsia="태고딕"/>
          <w:b w:val="0"/>
          <w:i w:val="0"/>
          <w:sz w:val="21"/>
        </w:rPr>
        <w:t>요     약</w:t>
      </w:r>
    </w:p>
    <w:p>
      <w:pPr>
        <w:wordWrap w:val="0"/>
        <w:autoSpaceDE w:val="0"/>
        <w:autoSpaceDN w:val="0"/>
        <w:spacing w:after="80" w:before="0" w:line="480" w:lineRule="auto"/>
        <w:jc w:val="both"/>
      </w:pPr>
      <w:r>
        <w:rPr>
          <w:rFonts w:ascii="Times New Roman" w:hAnsi="Times New Roman" w:eastAsia="신명조"/>
          <w:b w:val="0"/>
          <w:i w:val="0"/>
          <w:sz w:val="20"/>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480" w:lineRule="auto"/>
      </w:pPr>
      <w:r>
        <w:rPr>
          <w:rFonts w:ascii="Times New Roman" w:hAnsi="Times New Roman" w:eastAsia="태고딕"/>
          <w:b w:val="0"/>
          <w:i w:val="0"/>
          <w:sz w:val="20"/>
        </w:rPr>
        <w:t>키워드 : 주가 수익률 예측, 패치 기반 트랜스포머, 분위회귀, 예측 불확실성, 기권</w:t>
      </w:r>
    </w:p>
    <w:sectPr w:rsidR="00FC693F" w:rsidRPr="0006063C" w:rsidSect="00034616">
      <w:type w:val="continuous"/>
      <w:pgSz w:w="11906" w:h="16838"/>
      <w:pgMar w:top="1417" w:right="1417" w:bottom="1417" w:left="1417" w:header="567" w:footer="567" w:gutter="0"/>
      <w:docGrid w:linePitch="360"/>
      <w:cols w:num="1"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