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시장은 시기에 따라 동학이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오시점을 사용자에게 전달하지 못한다는 점이다. 대부분의 예측 모형은 미래 값을 수치 하나로 출력한다. 이러한 방식을 단일 값 예측(point forecast)이라 한다. 단일 값 예측은 값 하나만 제시하므로, 사용자는 해당 예측이 모형이 잘 맞히는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답을 내지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자신의 불확실성을 수치화하여 출력해야 한다. 본 연구는 해당 수치를 예측 분포에서 도출한다. 단일 값 대신 여러 분위수(quantile)를 동시 출력하도록 구성하면 된다. 분위수는 실제 값이 그보다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 첫째, 예측 구간 폭을 기준하여 판단을 보류하면 오차가 큰 예측을 효과적으로 걸러낼 수 있다. 보류된 예측의 오차는 실행된 예측의 약 1.5배였다. 이 결과는 동일한 보류 비율 조건에서 최근 변동성 기준 통제군보다 우수했다. 둘째, 이러한 성질은 단순 분위수 출력층 추가만으로는 형성되지 않는다. 분위수 출력만 부착한 모형은 동일한 비교에서 변동성 통제군을 상회하지 못했다. 셋째, 제안 모형의 중앙값 예측은 상수 기준선보다 특별히 정확하지 않았다. 즉 본 연구의 기여는 예측값의 점 정확도 향상이 아니라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연구[16], 여러 기계학습 기법을 자산가격 결정에 적용한 연구[17]가 대표적이다. 국내에서는 해외지수와 투자자별 매매 동향을 입력으로 삼은 등락 예측[2], 가중 손실 함수를 적용한 순환 합성곱 구조[18]가 보고되었다. 이 연구들은 입력 변수와 신경망 구조를 바꾸어 정확도를 높이는 데 집중하였고, 출력은 모두 단일 값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분위회귀[11]에서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단일 값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확실하지 않을 때 답변을 피하는 선택지를 기각(reject)이라 불렀으며[13], 틀린 답을 냈을 때의 손실과 답변을 포기했을 때의 손실을 비교하여 어느 입력에서 답변을 유보할지 결정하는 방식을 취했다.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이후 이 개념은 선택적 예측(selective prediction)으로 확장되었으며, 모형이 실제로 답변한 비율(coverage)과 그 표본에서의 오차를 함께 평가하는 방식으로 발전했다[14]. 다만 답변 비율을 낮추면 남은 표본의 오차는 자연히 줄어들기 때문에, 두 지표를 함께 고려해야만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하지만 이러한 기존 연구들은 모두 분류(classification) 문제를 전제로 하며, 모형이 출력하는 각 범주별 확률을 이용해 판단 보류를 결정한다. 따라서 수치 하나를 정확히 예측해야 하는 회귀(regression) 문제에는 범주별 확률이 존재하지 않아, 기존의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때문이다[19].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계열이며, 이하 매크로 계열이라 부른다.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먼저 이를 생성하는 분포의 타당성을 검증한다. 비교 대상인 세 트랜스포머 모형은 동일한 자료, 분할, 학습 절차, 조기종료 규칙을 공유하며, 무조건부 분위수 기준선 손실도 0.012175로 동일하다. 다만 PatchTST 계열 대조군은 구조적 한계로 매크로 및 정적 변수를 입력받지 못하며, 초매개변수는 제안 모형의 설정값을 동일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 환경에서 학습하고 단일 장비에서 평가했다. 분위 GBDT는 적합 과정에 난수 요소가 없어 1회만 학습했다. 단일 값 예측을 수행하는 원본 PatchTST는 비교 표에서 제외했다. 단일 예측값을 세 분위로 동일하게 복제하여 평가할 경우 기준선 대비 47.79% 열위한 성능을 보이는데, 이는 구조적 성능 차이가 아닌 손실함수 정의의 불일치에서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검증 및 시험 구간 모두에서 TFT 원본보다 낮은 손실을 기록했다. 시드를 짝지은 비교에서도 모든 구간에서 다섯 시드 전체가 일관된 방향성을 보였다. 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0.031 단측이다. 두 구간은 동일한 체크포인트에서 파생되었으므로 독립 시행으로 합산하지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검증구간에서 두 모형 간 격차는 핀볼 손실 기준 0.000046으로, 기준선 대비 개선폭이 16% 수준에 그쳐 근소하게 우수한 정도이다. 반면 조기종료 및 최적 회차 선택의 영향이 배제된 시험구간에서는 격차가 0.000499로 벌어지며 다섯 시드의 손실 범위가 겹치지 않았다. 제안 모형의 범위는 0.017739부터 0.017895, TFT 원본은 0.018205부터 0.018407이다.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4.47,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0.004이며,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10.33,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0.001 미만이다. 동일 표본의 날짜별 손실 계열에 Newey-West 4시차[22] 및 Harvey-Leybourne-Newbold 소표본 보정[23]을 적용한 Diebold-Mariano 검정[21]을 실시한 결과, 550거래일의 시험구간에서는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 0.022 이하로 유의했다. 반면 122거래일의 검증구간에서는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값이 0.16에서 0.56으로 유의하지 않았다. 이는 날짜 단위 표본 검정의 특성상 단기 구간에서 검정력이 저하되기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추가한 PatchTST는 검증구간에서 +0.07%, 시험구간에서 +0.36% 개선되어 상수 예측을 미미하게 상회했으며, 다섯 시드 중 네 시드가 1회차에서 최적값에 도달했다. 시험구간에서 성능 격차가 벌어진 주된 원인은 학습 곡선의 차이에 있다. TFT 원본은 다섯 시드 모두 1회차 또는 2회차에서 최적값에 도달한 뒤 과적합을 보인 반면, 제안 모형의 최적 회차는 2회차에서 10회차 사이에 분포했다. 세 모형을 단정밀도로 맞추어 1회씩 학습하더라도 성능 순서는 유지된다.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중앙값 예측만을 이용해 평균절대오차로 평가할 경우 제안 모형은 0.053439 ± 0.000142로 상수 기준선인 0.053447과 대등하며, TFT 원본은 0.053707로 기준선보다 오히려 나쁘다. 따라서 핀볼 손실의 성능 개선은 단일 값 예측의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 변수는 동적 30채널의 당일 값과 1·5·20일 시차, 매크로 13채널, 정적 범주형 3종을 포함해 총 136개이다. 분위별로 독립 모형을 구축하고 검증구간 손실을 기준으로 트리 수를 75개, 25개, 275개로 결정했다. 검증구간 손실은 0.011890으로 제안 모형의 0.011889와 유사했다. 시험구간 손실은 0.018107로 TFT 원본보다는 우수하지만 제안 모형에는 미치지 못했으며, 제안 모형의 다섯 시드는 최댓값 0.017895를 포함해 모두 이보다 우수한 성능을 나타냈다.</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spacing w:after="40"/>
        <w:jc w:val="center"/>
      </w:pPr>
      <w:r>
        <w:drawing>
          <wp:inline xmlns:a="http://schemas.openxmlformats.org/drawingml/2006/main" xmlns:pic="http://schemas.openxmlformats.org/drawingml/2006/picture">
            <wp:extent cx="2592000" cy="1978318"/>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592000" cy="1978318"/>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(&lt;Table 4&gt;); the test-split gap is wider. The horizontal axis is per-stock inference latency and the circle area is activation memory (&lt;Table 5&gt;). The quantile GBDT (open diamond) runs on the CPU, so its marker size does not apply. The original point-forecast PatchTST is omitted; its pinball loss falls far below the plotted range.</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제거와 보류의 강건성</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이 절은 두 가지를 확인한다. 첫째, 판단 보류가 특정 부품에 의존하는지 확인한다. 셋을 하나씩 제거해도 보류의 성질이 유지된다면, 이 논문의 결론은 특정 구조 선택에 묶이지 않는다. 둘째, 5.1절의 개선이 어느 요소에서 오는지 확인한다. 셋이 동시에 더해져 있으므로 그대로는 귀속할 수 없다. 세 변형은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 쪽도 같았다. 최상위 변동성 분위의 보류율은 세 변형에서 19.90~20.51%로 제안 모형의 20.07%와 다르지 않았고, 보류율 6%의 통제군 비교는 열다섯 실행 가운데 열넷에서 95% 신뢰구간이 0을 포함하지 않았다. 따라서 판단 보류는 세 구성요소 가운데 어느 것에도 의존하지 않으며, 본 논문의 결론은 이들 설계 선택에 묶이지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반면 개선의 출처는 가려지지 않았다. 세 변형이 공유하는 채널 축약 구조 자체가 원인이거나, 구성요소들이 서로를 대신하는 것이다. 둘 이상을 함께 제거하지 않았으므로 이 둘은 구별할 수 없다.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