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sz="0"/>
          <w:left w:val="none" w:sz="0"/>
          <w:bottom w:val="none" w:sz="0"/>
          <w:right w:val="none" w:sz="0"/>
          <w:insideH w:val="none" w:sz="0"/>
          <w:insideV w:val="none" w:sz="0"/>
        </w:tblBorders>
        <w:tblLayout w:type="fixed"/>
      </w:tblPr>
      <w:tblGrid>
        <w:gridCol w:w="100"/>
      </w:tblGrid>
      <w:tr>
        <w:trPr>
          <w:trHeight w:val="16838" w:hRule="exact"/>
        </w:trPr>
        <w:tc>
          <w:tcPr>
            <w:tcBorders>
              <w:top w:val="none" w:sz="0"/>
              <w:left w:val="none" w:sz="0"/>
              <w:bottom w:val="none" w:sz="0"/>
              <w:right w:val="none" w:sz="0"/>
            </w:tcBorders>
            <w:shd w:fill="0C1F1A" w:val="clear"/>
          </w:tcPr>
          <w:p>
            <w:pPr>
              <w:spacing w:before="3985"/>
            </w:pPr>
          </w:p>
          <w:p>
            <w:pPr>
              <w:pBdr>
                <w:bottom w:val="single" w:color="3DDBB5" w:sz="6" w:space="8"/>
              </w:pBdr>
              <w:spacing w:after="500"/>
              <w:ind w:left="1200" w:right="800"/>
            </w:pPr>
            <w:r>
              <w:rPr>
                <w:rFonts w:ascii="Arial"/>
                <w:color w:val="3DDBB5"/>
                <w:spacing w:val="40"/>
                <w:sz w:val="18"/>
                <w:szCs w:val="18"/>
              </w:rPr>
              <w:t xml:space="preserve">D  I  G  I  T  A  L     M  R  V     T  E  C  H  N  I  C  A  L     D  O  C  U  M  E  N  T</w:t>
            </w:r>
          </w:p>
          <w:p>
            <w:pPr>
              <w:spacing w:after="100" w:line="736" w:lineRule="atLeast"/>
              <w:ind w:left="1200"/>
            </w:pPr>
            <w:r>
              <w:rPr>
                <w:rFonts w:ascii="Arial" w:cs="Loma" w:eastAsia="Loma"/>
                <w:b/>
                <w:bCs/>
                <w:color w:val="FFFFFF"/>
                <w:sz w:val="64"/>
                <w:szCs w:val="64"/>
              </w:rPr>
              <w:t xml:space="preserve">Tokenized</w:t>
            </w:r>
          </w:p>
          <w:p>
            <w:pPr>
              <w:spacing w:after="100" w:line="736" w:lineRule="atLeast"/>
              <w:ind w:left="1200"/>
            </w:pPr>
            <w:r>
              <w:rPr>
                <w:rFonts w:ascii="Arial" w:cs="Loma" w:eastAsia="Loma"/>
                <w:b/>
                <w:bCs/>
                <w:color w:val="FFFFFF"/>
                <w:sz w:val="64"/>
                <w:szCs w:val="64"/>
              </w:rPr>
              <w:t xml:space="preserve">Carbon Credit</w:t>
            </w:r>
          </w:p>
          <w:p>
            <w:pPr>
              <w:spacing w:after="300" w:line="736" w:lineRule="atLeast"/>
              <w:ind w:left="1200"/>
            </w:pPr>
            <w:r>
              <w:rPr>
                <w:rFonts w:ascii="Arial" w:cs="Loma" w:eastAsia="Loma"/>
                <w:b/>
                <w:bCs/>
                <w:color w:val="FFFFFF"/>
                <w:sz w:val="64"/>
                <w:szCs w:val="64"/>
              </w:rPr>
              <w:t xml:space="preserve">จนถ้ง Marketplace</w:t>
            </w:r>
          </w:p>
          <w:p>
            <w:pPr>
              <w:spacing w:after="800"/>
              <w:ind w:left="1200"/>
            </w:pPr>
            <w:r>
              <w:rPr>
                <w:rFonts w:ascii="Arial" w:cs="Loma" w:eastAsia="Loma"/>
                <w:color w:val="B0B8C0"/>
                <w:sz w:val="24"/>
                <w:szCs w:val="24"/>
              </w:rPr>
              <w:t xml:space="preserve">เอกสารเทคนิค dMRV Platform</w:t>
            </w:r>
          </w:p>
          <w:p>
            <w:pPr>
              <w:pBdr>
                <w:left w:val="single" w:color="3DDBB5" w:sz="8" w:space="12"/>
              </w:pBdr>
              <w:spacing w:after="80"/>
              <w:ind w:left="1400"/>
            </w:pPr>
            <w:r>
              <w:rPr>
                <w:rFonts w:ascii="Arial" w:cs="Loma" w:eastAsia="Loma"/>
                <w:color w:val="90989F"/>
                <w:sz w:val="24"/>
                <w:szCs w:val="24"/>
              </w:rPr>
              <w:t xml:space="preserve">Measurement, Reporting, Verification</w:t>
            </w:r>
          </w:p>
          <w:p>
            <w:pPr>
              <w:pBdr>
                <w:left w:val="single" w:color="3DDBB5" w:sz="8" w:space="12"/>
              </w:pBdr>
              <w:spacing w:after="80"/>
              <w:ind w:left="1400"/>
            </w:pPr>
            <w:r>
              <w:rPr>
                <w:rFonts w:ascii="Arial" w:cs="Loma" w:eastAsia="Loma"/>
                <w:color w:val="90989F"/>
                <w:sz w:val="24"/>
                <w:szCs w:val="24"/>
              </w:rPr>
              <w:t xml:space="preserve">Tokenization - Marketplace - Retirement</w:t>
            </w:r>
          </w:p>
          <w:p>
            <w:pPr>
              <w:pBdr>
                <w:left w:val="single" w:color="3DDBB5" w:sz="8" w:space="12"/>
              </w:pBdr>
              <w:spacing w:after="80"/>
              <w:ind w:left="1400"/>
            </w:pPr>
            <w:r>
              <w:rPr>
                <w:rFonts w:ascii="Arial" w:cs="Loma" w:eastAsia="Loma"/>
                <w:color w:val="90989F"/>
                <w:sz w:val="24"/>
                <w:szCs w:val="24"/>
              </w:rPr>
              <w:t xml:space="preserve">Version 1.0 - 2025</w:t>
            </w:r>
          </w:p>
          <w:p>
            <w:pPr>
              <w:spacing w:before="3985"/>
            </w:pPr>
          </w:p>
          <w:p>
            <w:pPr>
              <w:pBdr>
                <w:top w:val="single" w:color="3DDBB5" w:sz="2" w:space="8"/>
              </w:pBdr>
              <w:spacing w:before="200"/>
              <w:ind w:left="1200" w:right="800"/>
            </w:pPr>
            <w:r>
              <w:rPr>
                <w:rFonts w:ascii="Arial"/>
                <w:color w:val="687078"/>
                <w:sz w:val="16"/>
                <w:szCs w:val="16"/>
              </w:rPr>
              <w:t xml:space="preserve">dMRV Platform</w:t>
            </w:r>
            <w:r>
              <w:t xml:space="preserve">                                        </w:t>
            </w:r>
            <w:r>
              <w:rPr>
                <w:rFonts w:ascii="Arial"/>
                <w:color w:val="687078"/>
                <w:sz w:val="16"/>
                <w:szCs w:val="16"/>
              </w:rPr>
              <w:t xml:space="preserve">Confidential</w:t>
            </w:r>
          </w:p>
        </w:tc>
      </w:tr>
    </w:tbl>
    <w:p>
      <w:pPr>
        <w:sectPr>
          <w:pgSz w:w="11906" w:h="16838" w:orient="portrait"/>
          <w:pgMar w:top="0" w:right="0" w:bottom="0" w:left="0" w:header="708" w:footer="708" w:gutter="0"/>
          <w:pgNumType/>
          <w:docGrid w:linePitch="360"/>
        </w:sectPr>
      </w:pPr>
    </w:p>
    <w:p>
      <w:pPr>
        <w:pStyle w:val="Heading1"/>
        <w:spacing w:after="200" w:before="400"/>
      </w:pPr>
      <w:r>
        <w:rPr>
          <w:rFonts w:ascii="Arial" w:cs="Loma" w:eastAsia="Loma"/>
          <w:b/>
          <w:bCs/>
          <w:color w:val="0C1F1A"/>
          <w:sz w:val="32"/>
          <w:szCs w:val="32"/>
        </w:rPr>
        <w:t xml:space="preserve">บทนำ (Introduction)</w:t>
      </w:r>
    </w:p>
    <w:p>
      <w:pPr>
        <w:spacing w:after="120" w:line="312"/>
        <w:ind w:firstLine="0"/>
        <w:jc w:val="both"/>
      </w:pPr>
      <w:r>
        <w:rPr>
          <w:rFonts w:ascii="Arial" w:cs="Loma" w:eastAsia="Loma"/>
          <w:sz w:val="24"/>
          <w:szCs w:val="24"/>
        </w:rPr>
        <w:t xml:space="preserve">เอกสารฉบับนี้จัดทำขึ้นเพื่ออธิบายกระบวนการ Tokenize คาร์บอนเครดิตตั้งแต่การวัด รายงาน และตรวจสอบ (Measurement, Reporting, Verification หรือ MRV) ไปจนถึงการซื้อขายบน Marketplace ของแพลตฟอร์ม dMRV Platform โดยมีวัตถุประสงค์หลักเพื่อให้ผู้อ่านทั้งหน่วยงานภาครัฐ นักลงทุน ผู้ตรวจสอบ (Validation and Verification Body: VVB) และผู้ซื้อขายคาร์บอนเครดิตสามารถเข้าใจระบบและขั้นตอนการทำงานได้อย่างครบถ้วนและโปร่งใส</w:t>
      </w:r>
    </w:p>
    <w:p>
      <w:pPr>
        <w:spacing w:after="120" w:line="312"/>
        <w:ind w:firstLine="0"/>
        <w:jc w:val="both"/>
      </w:pPr>
      <w:r>
        <w:rPr>
          <w:rFonts w:ascii="Arial" w:cs="Loma" w:eastAsia="Loma"/>
          <w:sz w:val="24"/>
          <w:szCs w:val="24"/>
        </w:rPr>
        <w:t xml:space="preserve">แพลตฟอร์ม dMRV ได้รับการออกแบบมาเพื่อรองรับมาตรฐานคาร์บอนเครดิตหลากหลายมาตรฐาน อาทิ T-VER จาก Thailand Greenhouse Gas Management Organization (TGO), Verra (VCS), Gold Standard, I-REC และ Clean Development Mechanism (CDM) ซึ่งครอบคลุมทั้งโครงการลดก๊าซเรือนกระจกในประเทศและต่างประเทศ ระบบนี้เป็นโซลูชัน End-to-End ที่เชื่อมโยงข้อมูลจริงจากแหล่งต้นทางไปจนถึงการออก Token บน Marketplace พร้อมกลไกตรวจสอบทุกขั้นตอน</w:t>
      </w:r>
    </w:p>
    <w:p>
      <w:pPr>
        <w:spacing w:after="120" w:line="312"/>
        <w:ind w:firstLine="0"/>
        <w:jc w:val="both"/>
      </w:pPr>
      <w:r>
        <w:rPr>
          <w:rFonts w:ascii="Arial" w:cs="Loma" w:eastAsia="Loma"/>
          <w:sz w:val="24"/>
          <w:szCs w:val="24"/>
        </w:rPr>
        <w:t xml:space="preserve">ผู้อ่านเอกสารฉบับนี้จะได้รับความรู้เกี่ยวกับสถาปัตยกรรมระบบโดยรวม (Architecture Overview) การส่งข้อมูลโครงการ (Project Submission) การคำนวณปริมาณคาร์บอน (Carbon Quantification) การรับรองเครดิต (Certification) กองทุนสำรองความเสี่ยง (Buffer Pool) การสร้างเครดิตหรือ Minting/Tokenization ตลาดซื้อขายเครดิต (Marketplace) สัญญาซื้อขายล่วงหน้า (Forward Contracts) สะพานข้ามเชน (Cross-Chain Bridge) และทะเบียนสาธารณะพร้อม Audit Trail ซึ่งครอบคลุมทุกมิติของวงจรชีวิตคาร์บอนเครดิตบนแพลตฟอร์ม</w:t>
      </w:r>
    </w:p>
    <w:p>
      <w:pPr>
        <w:spacing w:after="120" w:line="312"/>
        <w:ind w:firstLine="0"/>
        <w:jc w:val="both"/>
      </w:pPr>
      <w:r>
        <w:rPr>
          <w:rFonts w:ascii="Arial" w:cs="Loma" w:eastAsia="Loma"/>
          <w:sz w:val="24"/>
          <w:szCs w:val="24"/>
        </w:rPr>
        <w:t xml:space="preserve">บทที่ 2 ถึง 11 จะอธิบายเทคโนโลยีและกระบวนการของแต่ละส่วนอย่างละเอียด โดยเริ่มจากภาพรวมสถาปัตยกรรมระบบที่แสดงให้เห็นถึง 11 ขั้นตอนหลักในระบบ ไปจนถึงทะเบียนสาธารณะที่ใช้ Merkle Tree เพื่อรับรองความสมบูรณ์ของข้อมูล ทั้งนี้ เอกสารใช้ภาษาไทยเป็นหลัก ปนกับคำศัพท์ทางเทคนิคภาษาอังกฤษ ซึ่งเป็นมาตรฐานในอุตสาหกรรมคาร์บอนเครดิตสากล</w:t>
      </w:r>
    </w:p>
    <w:p>
      <w:pPr>
        <w:pStyle w:val="Heading1"/>
        <w:spacing w:after="200" w:before="400"/>
      </w:pPr>
      <w:r>
        <w:rPr>
          <w:rFonts w:ascii="Arial" w:cs="Loma" w:eastAsia="Loma"/>
          <w:b/>
          <w:bCs/>
          <w:color w:val="0C1F1A"/>
          <w:sz w:val="32"/>
          <w:szCs w:val="32"/>
        </w:rPr>
        <w:t xml:space="preserve">ภาพรวมระบบ Tokenized Carbon Credit (Architecture Overview)</w:t>
      </w:r>
    </w:p>
    <w:p>
      <w:pPr>
        <w:pStyle w:val="Heading2"/>
        <w:spacing w:after="150" w:before="300"/>
      </w:pPr>
      <w:r>
        <w:rPr>
          <w:rFonts w:ascii="Arial" w:cs="Loma" w:eastAsia="Loma"/>
          <w:b/>
          <w:bCs/>
          <w:color w:val="1A4A3D"/>
          <w:sz w:val="28"/>
          <w:szCs w:val="28"/>
        </w:rPr>
        <w:t xml:space="preserve">วิธีการ Tokenization</w:t>
      </w:r>
    </w:p>
    <w:p>
      <w:pPr>
        <w:spacing w:after="120" w:line="312"/>
        <w:ind w:firstLine="0"/>
        <w:jc w:val="both"/>
      </w:pPr>
      <w:r>
        <w:rPr>
          <w:rFonts w:ascii="Arial" w:cs="Loma" w:eastAsia="Loma"/>
          <w:sz w:val="24"/>
          <w:szCs w:val="24"/>
        </w:rPr>
        <w:t xml:space="preserve">กระบวนการ Tokenization ของคาร์บอนเครดิตบนแพลตฟอร์ม dMRV เริ่มจากข้อมูลจริง (Raw Data) ที่ถูกเก็บรวบรวมจากแหล่งต้นทาง เช่น สถานีตรวจวัด ข้อมูลดาวเทียม หรือรายงานการตรวจนับจากโครงการ จากนั้นผ่านการ Quantification เพื่อคำนวณปริมาณคาร์บอนที่ลดลงหรือดูดซับได้จริง ผลการคำนวณนี้จะถูกส่งไปยังกระบวนการ Certification โดย Validation and Verification Body (VVB) เพื่อยืนยันความถูกต้อง หลังจากผ่านการรับรองแล้ว ระบบจะดำเนินการ Tokenization ซึ่งเปลี่ยนเครดิตเป็น Token บน Blockchain หรือระบบ Off-chain และนำไปจัดจำหน่ายบน Marketplace จนถึงขั้นตอนสุดท้ายคือ Retirement ซึ่งเป็นการเกษียณเครดิตออกจากระบบอย่างถาวร</w:t>
      </w:r>
    </w:p>
    <w:p>
      <w:pPr>
        <w:pStyle w:val="Heading2"/>
        <w:spacing w:after="150" w:before="300"/>
      </w:pPr>
      <w:r>
        <w:rPr>
          <w:rFonts w:ascii="Arial" w:cs="Loma" w:eastAsia="Loma"/>
          <w:b/>
          <w:bCs/>
          <w:color w:val="1A4A3D"/>
          <w:sz w:val="28"/>
          <w:szCs w:val="28"/>
        </w:rPr>
        <w:t xml:space="preserve">11 ขั้นตอนในระบบ</w:t>
      </w:r>
    </w:p>
    <w:p>
      <w:pPr>
        <w:spacing w:after="120" w:line="312"/>
        <w:ind w:firstLine="0"/>
        <w:jc w:val="both"/>
      </w:pPr>
      <w:r>
        <w:rPr>
          <w:rFonts w:ascii="Arial" w:cs="Loma" w:eastAsia="Loma"/>
          <w:sz w:val="24"/>
          <w:szCs w:val="24"/>
        </w:rPr>
        <w:t xml:space="preserve">ระบบ Tokenized Carbon Credit ประกอบด้วย 11 ขั้นตอนหลักที่เชื่อมโยงกันอย่างเป็นระบบ ดังตารางต่อไปนี้แสดง Lifecycle Flow ตั้งแต่เริ่มต้นจนถึงการเกษียณเครดิต แต่ละขั้นตอนมี Entity และ API Endpoint ที่รับผิดชอบโดยเฉพาะ ทำให้สามารถติดตามและตรวจสอบได้ทุกจุด</w:t>
      </w:r>
    </w:p>
    <w:tbl>
      <w:tblPr>
        <w:tblW w:type="pct" w:w="100%"/>
        <w:tblBorders>
          <w:top w:val="none" w:sz="0"/>
          <w:left w:val="none" w:sz="0"/>
          <w:bottom w:val="none" w:sz="0"/>
          <w:right w:val="none" w:sz="0"/>
          <w:insideH w:val="single" w:color="C5D8D0" w:sz="1"/>
          <w:insideV w:val="none" w:sz="0"/>
        </w:tblBorders>
        <w:tblLayout w:type="fixed"/>
      </w:tblPr>
      <w:tblGrid>
        <w:gridCol w:w="100"/>
        <w:gridCol w:w="100"/>
        <w:gridCol w:w="100"/>
      </w:tblGrid>
      <w:tr>
        <w:trPr>
          <w:cantSplit/>
          <w:tblHeader/>
        </w:trPr>
        <w:tc>
          <w:tcPr>
            <w:tcW w:type="pct" w:w="10%"/>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ขั้นตอน</w:t>
            </w:r>
          </w:p>
        </w:tc>
        <w:tc>
          <w:tcPr>
            <w:tcW w:type="pct" w:w="30%"/>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ชื่อขั้นตอน</w:t>
            </w:r>
          </w:p>
        </w:tc>
        <w:tc>
          <w:tcPr>
            <w:tcW w:type="pct" w:w="60%"/>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Entity / API</w:t>
            </w:r>
          </w:p>
        </w:tc>
      </w:tr>
      <w:tr>
        <w:trPr>
          <w:cantSplit/>
        </w:trPr>
        <w:tc>
          <w:tcPr>
            <w:tcW w:type="pct" w:w="10%"/>
            <w:tcBorders>
              <w:top w:val="none" w:sz="0"/>
              <w:left w:val="none" w:sz="0"/>
              <w:bottom w:val="none" w:sz="0"/>
              <w:right w:val="none" w:sz="0"/>
            </w:tcBorders>
          </w:tcPr>
          <w:p>
            <w:pPr>
              <w:spacing w:after="30" w:before="30"/>
            </w:pPr>
            <w:r>
              <w:rPr>
                <w:rFonts w:ascii="Arial" w:cs="Loma" w:eastAsia="Loma"/>
                <w:sz w:val="20"/>
                <w:szCs w:val="20"/>
              </w:rPr>
              <w:t xml:space="preserve">1</w:t>
            </w:r>
          </w:p>
        </w:tc>
        <w:tc>
          <w:tcPr>
            <w:tcW w:type="pct" w:w="30%"/>
            <w:tcBorders>
              <w:top w:val="none" w:sz="0"/>
              <w:left w:val="none" w:sz="0"/>
              <w:bottom w:val="none" w:sz="0"/>
              <w:right w:val="none" w:sz="0"/>
            </w:tcBorders>
          </w:tcPr>
          <w:p>
            <w:pPr>
              <w:spacing w:after="30" w:before="30"/>
            </w:pPr>
            <w:r>
              <w:rPr>
                <w:rFonts w:ascii="Arial" w:cs="Loma" w:eastAsia="Loma"/>
                <w:sz w:val="20"/>
                <w:szCs w:val="20"/>
              </w:rPr>
              <w:t xml:space="preserve">Project Submission</w:t>
            </w:r>
          </w:p>
        </w:tc>
        <w:tc>
          <w:tcPr>
            <w:tcW w:type="pct" w:w="60%"/>
            <w:tcBorders>
              <w:top w:val="none" w:sz="0"/>
              <w:left w:val="none" w:sz="0"/>
              <w:bottom w:val="none" w:sz="0"/>
              <w:right w:val="none" w:sz="0"/>
            </w:tcBorders>
          </w:tcPr>
          <w:p>
            <w:pPr>
              <w:spacing w:after="30" w:before="30"/>
            </w:pPr>
            <w:r>
              <w:rPr>
                <w:rFonts w:ascii="Arial" w:cs="Loma" w:eastAsia="Loma"/>
                <w:sz w:val="20"/>
                <w:szCs w:val="20"/>
              </w:rPr>
              <w:t xml:space="preserve">Submission API (/api/dmrv/submission)</w:t>
            </w:r>
          </w:p>
        </w:tc>
      </w:tr>
      <w:tr>
        <w:trPr>
          <w:cantSplit/>
        </w:trPr>
        <w:tc>
          <w:tcPr>
            <w:tcW w:type="pct" w:w="10%"/>
            <w:tcBorders>
              <w:top w:val="none" w:sz="0"/>
              <w:left w:val="none" w:sz="0"/>
              <w:bottom w:val="none" w:sz="0"/>
              <w:right w:val="none" w:sz="0"/>
            </w:tcBorders>
            <w:shd w:fill="EDF5F2" w:val="clear"/>
          </w:tcPr>
          <w:p>
            <w:pPr>
              <w:spacing w:after="30" w:before="30"/>
            </w:pPr>
            <w:r>
              <w:rPr>
                <w:rFonts w:ascii="Arial" w:cs="Loma" w:eastAsia="Loma"/>
                <w:sz w:val="20"/>
                <w:szCs w:val="20"/>
              </w:rPr>
              <w:t xml:space="preserve">2</w:t>
            </w:r>
          </w:p>
        </w:tc>
        <w:tc>
          <w:tcPr>
            <w:tcW w:type="pct" w:w="30%"/>
            <w:tcBorders>
              <w:top w:val="none" w:sz="0"/>
              <w:left w:val="none" w:sz="0"/>
              <w:bottom w:val="none" w:sz="0"/>
              <w:right w:val="none" w:sz="0"/>
            </w:tcBorders>
            <w:shd w:fill="EDF5F2" w:val="clear"/>
          </w:tcPr>
          <w:p>
            <w:pPr>
              <w:spacing w:after="30" w:before="30"/>
            </w:pPr>
            <w:r>
              <w:rPr>
                <w:rFonts w:ascii="Arial" w:cs="Loma" w:eastAsia="Loma"/>
                <w:sz w:val="20"/>
                <w:szCs w:val="20"/>
              </w:rPr>
              <w:t xml:space="preserve">Data Collection &amp; Monitoring</w:t>
            </w:r>
          </w:p>
        </w:tc>
        <w:tc>
          <w:tcPr>
            <w:tcW w:type="pct" w:w="60%"/>
            <w:tcBorders>
              <w:top w:val="none" w:sz="0"/>
              <w:left w:val="none" w:sz="0"/>
              <w:bottom w:val="none" w:sz="0"/>
              <w:right w:val="none" w:sz="0"/>
            </w:tcBorders>
            <w:shd w:fill="EDF5F2" w:val="clear"/>
          </w:tcPr>
          <w:p>
            <w:pPr>
              <w:spacing w:after="30" w:before="30"/>
            </w:pPr>
            <w:r>
              <w:rPr>
                <w:rFonts w:ascii="Arial" w:cs="Loma" w:eastAsia="Loma"/>
                <w:sz w:val="20"/>
                <w:szCs w:val="20"/>
              </w:rPr>
              <w:t xml:space="preserve">IoT Sensors / Manual Input</w:t>
            </w:r>
          </w:p>
        </w:tc>
      </w:tr>
      <w:tr>
        <w:trPr>
          <w:cantSplit/>
        </w:trPr>
        <w:tc>
          <w:tcPr>
            <w:tcW w:type="pct" w:w="10%"/>
            <w:tcBorders>
              <w:top w:val="none" w:sz="0"/>
              <w:left w:val="none" w:sz="0"/>
              <w:bottom w:val="none" w:sz="0"/>
              <w:right w:val="none" w:sz="0"/>
            </w:tcBorders>
          </w:tcPr>
          <w:p>
            <w:pPr>
              <w:spacing w:after="30" w:before="30"/>
            </w:pPr>
            <w:r>
              <w:rPr>
                <w:rFonts w:ascii="Arial" w:cs="Loma" w:eastAsia="Loma"/>
                <w:sz w:val="20"/>
                <w:szCs w:val="20"/>
              </w:rPr>
              <w:t xml:space="preserve">3</w:t>
            </w:r>
          </w:p>
        </w:tc>
        <w:tc>
          <w:tcPr>
            <w:tcW w:type="pct" w:w="30%"/>
            <w:tcBorders>
              <w:top w:val="none" w:sz="0"/>
              <w:left w:val="none" w:sz="0"/>
              <w:bottom w:val="none" w:sz="0"/>
              <w:right w:val="none" w:sz="0"/>
            </w:tcBorders>
          </w:tcPr>
          <w:p>
            <w:pPr>
              <w:spacing w:after="30" w:before="30"/>
            </w:pPr>
            <w:r>
              <w:rPr>
                <w:rFonts w:ascii="Arial" w:cs="Loma" w:eastAsia="Loma"/>
                <w:sz w:val="20"/>
                <w:szCs w:val="20"/>
              </w:rPr>
              <w:t xml:space="preserve">Carbon Quantification</w:t>
            </w:r>
          </w:p>
        </w:tc>
        <w:tc>
          <w:tcPr>
            <w:tcW w:type="pct" w:w="60%"/>
            <w:tcBorders>
              <w:top w:val="none" w:sz="0"/>
              <w:left w:val="none" w:sz="0"/>
              <w:bottom w:val="none" w:sz="0"/>
              <w:right w:val="none" w:sz="0"/>
            </w:tcBorders>
          </w:tcPr>
          <w:p>
            <w:pPr>
              <w:spacing w:after="30" w:before="30"/>
            </w:pPr>
            <w:r>
              <w:rPr>
                <w:rFonts w:ascii="Arial" w:cs="Loma" w:eastAsia="Loma"/>
                <w:sz w:val="20"/>
                <w:szCs w:val="20"/>
              </w:rPr>
              <w:t xml:space="preserve">Carbon API (/api/dmrv/carbon)</w:t>
            </w:r>
          </w:p>
        </w:tc>
      </w:tr>
      <w:tr>
        <w:trPr>
          <w:cantSplit/>
        </w:trPr>
        <w:tc>
          <w:tcPr>
            <w:tcW w:type="pct" w:w="10%"/>
            <w:tcBorders>
              <w:top w:val="none" w:sz="0"/>
              <w:left w:val="none" w:sz="0"/>
              <w:bottom w:val="none" w:sz="0"/>
              <w:right w:val="none" w:sz="0"/>
            </w:tcBorders>
            <w:shd w:fill="EDF5F2" w:val="clear"/>
          </w:tcPr>
          <w:p>
            <w:pPr>
              <w:spacing w:after="30" w:before="30"/>
            </w:pPr>
            <w:r>
              <w:rPr>
                <w:rFonts w:ascii="Arial" w:cs="Loma" w:eastAsia="Loma"/>
                <w:sz w:val="20"/>
                <w:szCs w:val="20"/>
              </w:rPr>
              <w:t xml:space="preserve">4</w:t>
            </w:r>
          </w:p>
        </w:tc>
        <w:tc>
          <w:tcPr>
            <w:tcW w:type="pct" w:w="30%"/>
            <w:tcBorders>
              <w:top w:val="none" w:sz="0"/>
              <w:left w:val="none" w:sz="0"/>
              <w:bottom w:val="none" w:sz="0"/>
              <w:right w:val="none" w:sz="0"/>
            </w:tcBorders>
            <w:shd w:fill="EDF5F2" w:val="clear"/>
          </w:tcPr>
          <w:p>
            <w:pPr>
              <w:spacing w:after="30" w:before="30"/>
            </w:pPr>
            <w:r>
              <w:rPr>
                <w:rFonts w:ascii="Arial" w:cs="Loma" w:eastAsia="Loma"/>
                <w:sz w:val="20"/>
                <w:szCs w:val="20"/>
              </w:rPr>
              <w:t xml:space="preserve">VVB Validation</w:t>
            </w:r>
          </w:p>
        </w:tc>
        <w:tc>
          <w:tcPr>
            <w:tcW w:type="pct" w:w="60%"/>
            <w:tcBorders>
              <w:top w:val="none" w:sz="0"/>
              <w:left w:val="none" w:sz="0"/>
              <w:bottom w:val="none" w:sz="0"/>
              <w:right w:val="none" w:sz="0"/>
            </w:tcBorders>
            <w:shd w:fill="EDF5F2" w:val="clear"/>
          </w:tcPr>
          <w:p>
            <w:pPr>
              <w:spacing w:after="30" w:before="30"/>
            </w:pPr>
            <w:r>
              <w:rPr>
                <w:rFonts w:ascii="Arial" w:cs="Loma" w:eastAsia="Loma"/>
                <w:sz w:val="20"/>
                <w:szCs w:val="20"/>
              </w:rPr>
              <w:t xml:space="preserve">Validation and Verification Body</w:t>
            </w:r>
          </w:p>
        </w:tc>
      </w:tr>
      <w:tr>
        <w:trPr>
          <w:cantSplit/>
        </w:trPr>
        <w:tc>
          <w:tcPr>
            <w:tcW w:type="pct" w:w="10%"/>
            <w:tcBorders>
              <w:top w:val="none" w:sz="0"/>
              <w:left w:val="none" w:sz="0"/>
              <w:bottom w:val="none" w:sz="0"/>
              <w:right w:val="none" w:sz="0"/>
            </w:tcBorders>
          </w:tcPr>
          <w:p>
            <w:pPr>
              <w:spacing w:after="30" w:before="30"/>
            </w:pPr>
            <w:r>
              <w:rPr>
                <w:rFonts w:ascii="Arial" w:cs="Loma" w:eastAsia="Loma"/>
                <w:sz w:val="20"/>
                <w:szCs w:val="20"/>
              </w:rPr>
              <w:t xml:space="preserve">5</w:t>
            </w:r>
          </w:p>
        </w:tc>
        <w:tc>
          <w:tcPr>
            <w:tcW w:type="pct" w:w="30%"/>
            <w:tcBorders>
              <w:top w:val="none" w:sz="0"/>
              <w:left w:val="none" w:sz="0"/>
              <w:bottom w:val="none" w:sz="0"/>
              <w:right w:val="none" w:sz="0"/>
            </w:tcBorders>
          </w:tcPr>
          <w:p>
            <w:pPr>
              <w:spacing w:after="30" w:before="30"/>
            </w:pPr>
            <w:r>
              <w:rPr>
                <w:rFonts w:ascii="Arial" w:cs="Loma" w:eastAsia="Loma"/>
                <w:sz w:val="20"/>
                <w:szCs w:val="20"/>
              </w:rPr>
              <w:t xml:space="preserve">Certification</w:t>
            </w:r>
          </w:p>
        </w:tc>
        <w:tc>
          <w:tcPr>
            <w:tcW w:type="pct" w:w="60%"/>
            <w:tcBorders>
              <w:top w:val="none" w:sz="0"/>
              <w:left w:val="none" w:sz="0"/>
              <w:bottom w:val="none" w:sz="0"/>
              <w:right w:val="none" w:sz="0"/>
            </w:tcBorders>
          </w:tcPr>
          <w:p>
            <w:pPr>
              <w:spacing w:after="30" w:before="30"/>
            </w:pPr>
            <w:r>
              <w:rPr>
                <w:rFonts w:ascii="Arial" w:cs="Loma" w:eastAsia="Loma"/>
                <w:sz w:val="20"/>
                <w:szCs w:val="20"/>
              </w:rPr>
              <w:t xml:space="preserve">Certification API (/api/dmrv/certification)</w:t>
            </w:r>
          </w:p>
        </w:tc>
      </w:tr>
      <w:tr>
        <w:trPr>
          <w:cantSplit/>
        </w:trPr>
        <w:tc>
          <w:tcPr>
            <w:tcW w:type="pct" w:w="10%"/>
            <w:tcBorders>
              <w:top w:val="none" w:sz="0"/>
              <w:left w:val="none" w:sz="0"/>
              <w:bottom w:val="none" w:sz="0"/>
              <w:right w:val="none" w:sz="0"/>
            </w:tcBorders>
            <w:shd w:fill="EDF5F2" w:val="clear"/>
          </w:tcPr>
          <w:p>
            <w:pPr>
              <w:spacing w:after="30" w:before="30"/>
            </w:pPr>
            <w:r>
              <w:rPr>
                <w:rFonts w:ascii="Arial" w:cs="Loma" w:eastAsia="Loma"/>
                <w:sz w:val="20"/>
                <w:szCs w:val="20"/>
              </w:rPr>
              <w:t xml:space="preserve">6</w:t>
            </w:r>
          </w:p>
        </w:tc>
        <w:tc>
          <w:tcPr>
            <w:tcW w:type="pct" w:w="30%"/>
            <w:tcBorders>
              <w:top w:val="none" w:sz="0"/>
              <w:left w:val="none" w:sz="0"/>
              <w:bottom w:val="none" w:sz="0"/>
              <w:right w:val="none" w:sz="0"/>
            </w:tcBorders>
            <w:shd w:fill="EDF5F2" w:val="clear"/>
          </w:tcPr>
          <w:p>
            <w:pPr>
              <w:spacing w:after="30" w:before="30"/>
            </w:pPr>
            <w:r>
              <w:rPr>
                <w:rFonts w:ascii="Arial" w:cs="Loma" w:eastAsia="Loma"/>
                <w:sz w:val="20"/>
                <w:szCs w:val="20"/>
              </w:rPr>
              <w:t xml:space="preserve">Buffer Pool Allocation</w:t>
            </w:r>
          </w:p>
        </w:tc>
        <w:tc>
          <w:tcPr>
            <w:tcW w:type="pct" w:w="60%"/>
            <w:tcBorders>
              <w:top w:val="none" w:sz="0"/>
              <w:left w:val="none" w:sz="0"/>
              <w:bottom w:val="none" w:sz="0"/>
              <w:right w:val="none" w:sz="0"/>
            </w:tcBorders>
            <w:shd w:fill="EDF5F2" w:val="clear"/>
          </w:tcPr>
          <w:p>
            <w:pPr>
              <w:spacing w:after="30" w:before="30"/>
            </w:pPr>
            <w:r>
              <w:rPr>
                <w:rFonts w:ascii="Arial" w:cs="Loma" w:eastAsia="Loma"/>
                <w:sz w:val="20"/>
                <w:szCs w:val="20"/>
              </w:rPr>
              <w:t xml:space="preserve">Buffer API (/api/dmrv/buffer)</w:t>
            </w:r>
          </w:p>
        </w:tc>
      </w:tr>
      <w:tr>
        <w:trPr>
          <w:cantSplit/>
        </w:trPr>
        <w:tc>
          <w:tcPr>
            <w:tcW w:type="pct" w:w="10%"/>
            <w:tcBorders>
              <w:top w:val="none" w:sz="0"/>
              <w:left w:val="none" w:sz="0"/>
              <w:bottom w:val="none" w:sz="0"/>
              <w:right w:val="none" w:sz="0"/>
            </w:tcBorders>
          </w:tcPr>
          <w:p>
            <w:pPr>
              <w:spacing w:after="30" w:before="30"/>
            </w:pPr>
            <w:r>
              <w:rPr>
                <w:rFonts w:ascii="Arial" w:cs="Loma" w:eastAsia="Loma"/>
                <w:sz w:val="20"/>
                <w:szCs w:val="20"/>
              </w:rPr>
              <w:t xml:space="preserve">7</w:t>
            </w:r>
          </w:p>
        </w:tc>
        <w:tc>
          <w:tcPr>
            <w:tcW w:type="pct" w:w="30%"/>
            <w:tcBorders>
              <w:top w:val="none" w:sz="0"/>
              <w:left w:val="none" w:sz="0"/>
              <w:bottom w:val="none" w:sz="0"/>
              <w:right w:val="none" w:sz="0"/>
            </w:tcBorders>
          </w:tcPr>
          <w:p>
            <w:pPr>
              <w:spacing w:after="30" w:before="30"/>
            </w:pPr>
            <w:r>
              <w:rPr>
                <w:rFonts w:ascii="Arial" w:cs="Loma" w:eastAsia="Loma"/>
                <w:sz w:val="20"/>
                <w:szCs w:val="20"/>
              </w:rPr>
              <w:t xml:space="preserve">Token Minting</w:t>
            </w:r>
          </w:p>
        </w:tc>
        <w:tc>
          <w:tcPr>
            <w:tcW w:type="pct" w:w="60%"/>
            <w:tcBorders>
              <w:top w:val="none" w:sz="0"/>
              <w:left w:val="none" w:sz="0"/>
              <w:bottom w:val="none" w:sz="0"/>
              <w:right w:val="none" w:sz="0"/>
            </w:tcBorders>
          </w:tcPr>
          <w:p>
            <w:pPr>
              <w:spacing w:after="30" w:before="30"/>
            </w:pPr>
            <w:r>
              <w:rPr>
                <w:rFonts w:ascii="Arial" w:cs="Loma" w:eastAsia="Loma"/>
                <w:sz w:val="20"/>
                <w:szCs w:val="20"/>
              </w:rPr>
              <w:t xml:space="preserve">Marketplace API (/api/dmrv/marketplace)</w:t>
            </w:r>
          </w:p>
        </w:tc>
      </w:tr>
      <w:tr>
        <w:trPr>
          <w:cantSplit/>
        </w:trPr>
        <w:tc>
          <w:tcPr>
            <w:tcW w:type="pct" w:w="10%"/>
            <w:tcBorders>
              <w:top w:val="none" w:sz="0"/>
              <w:left w:val="none" w:sz="0"/>
              <w:bottom w:val="none" w:sz="0"/>
              <w:right w:val="none" w:sz="0"/>
            </w:tcBorders>
            <w:shd w:fill="EDF5F2" w:val="clear"/>
          </w:tcPr>
          <w:p>
            <w:pPr>
              <w:spacing w:after="30" w:before="30"/>
            </w:pPr>
            <w:r>
              <w:rPr>
                <w:rFonts w:ascii="Arial" w:cs="Loma" w:eastAsia="Loma"/>
                <w:sz w:val="20"/>
                <w:szCs w:val="20"/>
              </w:rPr>
              <w:t xml:space="preserve">8</w:t>
            </w:r>
          </w:p>
        </w:tc>
        <w:tc>
          <w:tcPr>
            <w:tcW w:type="pct" w:w="30%"/>
            <w:tcBorders>
              <w:top w:val="none" w:sz="0"/>
              <w:left w:val="none" w:sz="0"/>
              <w:bottom w:val="none" w:sz="0"/>
              <w:right w:val="none" w:sz="0"/>
            </w:tcBorders>
            <w:shd w:fill="EDF5F2" w:val="clear"/>
          </w:tcPr>
          <w:p>
            <w:pPr>
              <w:spacing w:after="30" w:before="30"/>
            </w:pPr>
            <w:r>
              <w:rPr>
                <w:rFonts w:ascii="Arial" w:cs="Loma" w:eastAsia="Loma"/>
                <w:sz w:val="20"/>
                <w:szCs w:val="20"/>
              </w:rPr>
              <w:t xml:space="preserve">Marketplace Listing</w:t>
            </w:r>
          </w:p>
        </w:tc>
        <w:tc>
          <w:tcPr>
            <w:tcW w:type="pct" w:w="60%"/>
            <w:tcBorders>
              <w:top w:val="none" w:sz="0"/>
              <w:left w:val="none" w:sz="0"/>
              <w:bottom w:val="none" w:sz="0"/>
              <w:right w:val="none" w:sz="0"/>
            </w:tcBorders>
            <w:shd w:fill="EDF5F2" w:val="clear"/>
          </w:tcPr>
          <w:p>
            <w:pPr>
              <w:spacing w:after="30" w:before="30"/>
            </w:pPr>
            <w:r>
              <w:rPr>
                <w:rFonts w:ascii="Arial" w:cs="Loma" w:eastAsia="Loma"/>
                <w:sz w:val="20"/>
                <w:szCs w:val="20"/>
              </w:rPr>
              <w:t xml:space="preserve">Marketplace API (/api/dmrv/marketplace)</w:t>
            </w:r>
          </w:p>
        </w:tc>
      </w:tr>
      <w:tr>
        <w:trPr>
          <w:cantSplit/>
        </w:trPr>
        <w:tc>
          <w:tcPr>
            <w:tcW w:type="pct" w:w="10%"/>
            <w:tcBorders>
              <w:top w:val="none" w:sz="0"/>
              <w:left w:val="none" w:sz="0"/>
              <w:bottom w:val="none" w:sz="0"/>
              <w:right w:val="none" w:sz="0"/>
            </w:tcBorders>
          </w:tcPr>
          <w:p>
            <w:pPr>
              <w:spacing w:after="30" w:before="30"/>
            </w:pPr>
            <w:r>
              <w:rPr>
                <w:rFonts w:ascii="Arial" w:cs="Loma" w:eastAsia="Loma"/>
                <w:sz w:val="20"/>
                <w:szCs w:val="20"/>
              </w:rPr>
              <w:t xml:space="preserve">9</w:t>
            </w:r>
          </w:p>
        </w:tc>
        <w:tc>
          <w:tcPr>
            <w:tcW w:type="pct" w:w="30%"/>
            <w:tcBorders>
              <w:top w:val="none" w:sz="0"/>
              <w:left w:val="none" w:sz="0"/>
              <w:bottom w:val="none" w:sz="0"/>
              <w:right w:val="none" w:sz="0"/>
            </w:tcBorders>
          </w:tcPr>
          <w:p>
            <w:pPr>
              <w:spacing w:after="30" w:before="30"/>
            </w:pPr>
            <w:r>
              <w:rPr>
                <w:rFonts w:ascii="Arial" w:cs="Loma" w:eastAsia="Loma"/>
                <w:sz w:val="20"/>
                <w:szCs w:val="20"/>
              </w:rPr>
              <w:t xml:space="preserve">Trade Execution</w:t>
            </w:r>
          </w:p>
        </w:tc>
        <w:tc>
          <w:tcPr>
            <w:tcW w:type="pct" w:w="60%"/>
            <w:tcBorders>
              <w:top w:val="none" w:sz="0"/>
              <w:left w:val="none" w:sz="0"/>
              <w:bottom w:val="none" w:sz="0"/>
              <w:right w:val="none" w:sz="0"/>
            </w:tcBorders>
          </w:tcPr>
          <w:p>
            <w:pPr>
              <w:spacing w:after="30" w:before="30"/>
            </w:pPr>
            <w:r>
              <w:rPr>
                <w:rFonts w:ascii="Arial" w:cs="Loma" w:eastAsia="Loma"/>
                <w:sz w:val="20"/>
                <w:szCs w:val="20"/>
              </w:rPr>
              <w:t xml:space="preserve">Marketplace API (/api/dmrv/marketplace)</w:t>
            </w:r>
          </w:p>
        </w:tc>
      </w:tr>
      <w:tr>
        <w:trPr>
          <w:cantSplit/>
        </w:trPr>
        <w:tc>
          <w:tcPr>
            <w:tcW w:type="pct" w:w="10%"/>
            <w:tcBorders>
              <w:top w:val="none" w:sz="0"/>
              <w:left w:val="none" w:sz="0"/>
              <w:bottom w:val="none" w:sz="0"/>
              <w:right w:val="none" w:sz="0"/>
            </w:tcBorders>
            <w:shd w:fill="EDF5F2" w:val="clear"/>
          </w:tcPr>
          <w:p>
            <w:pPr>
              <w:spacing w:after="30" w:before="30"/>
            </w:pPr>
            <w:r>
              <w:rPr>
                <w:rFonts w:ascii="Arial" w:cs="Loma" w:eastAsia="Loma"/>
                <w:sz w:val="20"/>
                <w:szCs w:val="20"/>
              </w:rPr>
              <w:t xml:space="preserve">10</w:t>
            </w:r>
          </w:p>
        </w:tc>
        <w:tc>
          <w:tcPr>
            <w:tcW w:type="pct" w:w="30%"/>
            <w:tcBorders>
              <w:top w:val="none" w:sz="0"/>
              <w:left w:val="none" w:sz="0"/>
              <w:bottom w:val="none" w:sz="0"/>
              <w:right w:val="none" w:sz="0"/>
            </w:tcBorders>
            <w:shd w:fill="EDF5F2" w:val="clear"/>
          </w:tcPr>
          <w:p>
            <w:pPr>
              <w:spacing w:after="30" w:before="30"/>
            </w:pPr>
            <w:r>
              <w:rPr>
                <w:rFonts w:ascii="Arial" w:cs="Loma" w:eastAsia="Loma"/>
                <w:sz w:val="20"/>
                <w:szCs w:val="20"/>
              </w:rPr>
              <w:t xml:space="preserve">Cross-Chain Bridge (ถ้ามี)</w:t>
            </w:r>
          </w:p>
        </w:tc>
        <w:tc>
          <w:tcPr>
            <w:tcW w:type="pct" w:w="60%"/>
            <w:tcBorders>
              <w:top w:val="none" w:sz="0"/>
              <w:left w:val="none" w:sz="0"/>
              <w:bottom w:val="none" w:sz="0"/>
              <w:right w:val="none" w:sz="0"/>
            </w:tcBorders>
            <w:shd w:fill="EDF5F2" w:val="clear"/>
          </w:tcPr>
          <w:p>
            <w:pPr>
              <w:spacing w:after="30" w:before="30"/>
            </w:pPr>
            <w:r>
              <w:rPr>
                <w:rFonts w:ascii="Arial" w:cs="Loma" w:eastAsia="Loma"/>
                <w:sz w:val="20"/>
                <w:szCs w:val="20"/>
              </w:rPr>
              <w:t xml:space="preserve">Bridge API (/api/dmrv/bridge)</w:t>
            </w:r>
          </w:p>
        </w:tc>
      </w:tr>
      <w:tr>
        <w:trPr>
          <w:cantSplit/>
        </w:trPr>
        <w:tc>
          <w:tcPr>
            <w:tcW w:type="pct" w:w="10%"/>
            <w:tcBorders>
              <w:top w:val="none" w:sz="0"/>
              <w:left w:val="none" w:sz="0"/>
              <w:bottom w:val="none" w:sz="0"/>
              <w:right w:val="none" w:sz="0"/>
            </w:tcBorders>
          </w:tcPr>
          <w:p>
            <w:pPr>
              <w:spacing w:after="30" w:before="30"/>
            </w:pPr>
            <w:r>
              <w:rPr>
                <w:rFonts w:ascii="Arial" w:cs="Loma" w:eastAsia="Loma"/>
                <w:sz w:val="20"/>
                <w:szCs w:val="20"/>
              </w:rPr>
              <w:t xml:space="preserve">11</w:t>
            </w:r>
          </w:p>
        </w:tc>
        <w:tc>
          <w:tcPr>
            <w:tcW w:type="pct" w:w="30%"/>
            <w:tcBorders>
              <w:top w:val="none" w:sz="0"/>
              <w:left w:val="none" w:sz="0"/>
              <w:bottom w:val="none" w:sz="0"/>
              <w:right w:val="none" w:sz="0"/>
            </w:tcBorders>
          </w:tcPr>
          <w:p>
            <w:pPr>
              <w:spacing w:after="30" w:before="30"/>
            </w:pPr>
            <w:r>
              <w:rPr>
                <w:rFonts w:ascii="Arial" w:cs="Loma" w:eastAsia="Loma"/>
                <w:sz w:val="20"/>
                <w:szCs w:val="20"/>
              </w:rPr>
              <w:t xml:space="preserve">Retirement</w:t>
            </w:r>
          </w:p>
        </w:tc>
        <w:tc>
          <w:tcPr>
            <w:tcW w:type="pct" w:w="60%"/>
            <w:tcBorders>
              <w:top w:val="none" w:sz="0"/>
              <w:left w:val="none" w:sz="0"/>
              <w:bottom w:val="none" w:sz="0"/>
              <w:right w:val="none" w:sz="0"/>
            </w:tcBorders>
          </w:tcPr>
          <w:p>
            <w:pPr>
              <w:spacing w:after="30" w:before="30"/>
            </w:pPr>
            <w:r>
              <w:rPr>
                <w:rFonts w:ascii="Arial" w:cs="Loma" w:eastAsia="Loma"/>
                <w:sz w:val="20"/>
                <w:szCs w:val="20"/>
              </w:rPr>
              <w:t xml:space="preserve">Registry API (/api/dmrv/registry)</w:t>
            </w:r>
          </w:p>
        </w:tc>
      </w:tr>
    </w:tbl>
    <w:p>
      <w:pPr>
        <w:spacing w:before="100"/>
      </w:pPr>
    </w:p>
    <w:p>
      <w:pPr>
        <w:pStyle w:val="Heading2"/>
        <w:spacing w:after="150" w:before="300"/>
      </w:pPr>
      <w:r>
        <w:rPr>
          <w:rFonts w:ascii="Arial" w:cs="Loma" w:eastAsia="Loma"/>
          <w:b/>
          <w:bCs/>
          <w:color w:val="1A4A3D"/>
          <w:sz w:val="28"/>
          <w:szCs w:val="28"/>
        </w:rPr>
        <w:t xml:space="preserve">Entity หลักและการเชื่อมโยงกัน</w:t>
      </w:r>
    </w:p>
    <w:p>
      <w:pPr>
        <w:spacing w:after="120" w:line="312"/>
        <w:ind w:firstLine="0"/>
        <w:jc w:val="both"/>
      </w:pPr>
      <w:r>
        <w:rPr>
          <w:rFonts w:ascii="Arial" w:cs="Loma" w:eastAsia="Loma"/>
          <w:sz w:val="24"/>
          <w:szCs w:val="24"/>
        </w:rPr>
        <w:t xml:space="preserve">ระบบประกอบด้วย Entity หลัก 6 ประเภท ได้แก่ Submission (ข้อมูลโครงการ), Carbon Calculation (ผลการคำนวณ), Certificate (ใบรับรอง), Buffer Pool (กองทุนสำรอง), MarketplaceCredit (เครดิตบนตลาด) และ BridgeTransaction (ธุรกรรมข้ามเชน) แต่ละ Entity เชื่อมโยงกันผ่าน Foreign Key เช่น projectId, certificateId และ creditId ทำให้สามารถติดตาม Traceability จากโครงการต้นทางไปจนถึงเครดิตที่ซื้อขายได้</w:t>
      </w:r>
    </w:p>
    <w:tbl>
      <w:tblPr>
        <w:tblW w:type="pct" w:w="100%"/>
        <w:tblBorders>
          <w:top w:val="none" w:sz="0"/>
          <w:left w:val="none" w:sz="0"/>
          <w:bottom w:val="none" w:sz="0"/>
          <w:right w:val="none" w:sz="0"/>
          <w:insideH w:val="single" w:color="C5D8D0" w:sz="1"/>
          <w:insideV w:val="none" w:sz="0"/>
        </w:tblBorders>
        <w:tblLayout w:type="fixed"/>
      </w:tblPr>
      <w:tblGrid>
        <w:gridCol w:w="100"/>
        <w:gridCol w:w="100"/>
        <w:gridCol w:w="100"/>
      </w:tblGrid>
      <w:tr>
        <w:trPr>
          <w:cantSplit/>
          <w:tblHeader/>
        </w:trPr>
        <w:tc>
          <w:tcPr>
            <w:tcW w:type="pct" w:w="25%"/>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Entity</w:t>
            </w:r>
          </w:p>
        </w:tc>
        <w:tc>
          <w:tcPr>
            <w:tcW w:type="pct" w:w="45%"/>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คำอธิบาย</w:t>
            </w:r>
          </w:p>
        </w:tc>
        <w:tc>
          <w:tcPr>
            <w:tcW w:type="pct" w:w="30%"/>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คีย์เชื่อมโยง</w:t>
            </w:r>
          </w:p>
        </w:tc>
      </w:tr>
      <w:tr>
        <w:trPr>
          <w:cantSplit/>
        </w:trPr>
        <w:tc>
          <w:tcPr>
            <w:tcW w:type="pct" w:w="25%"/>
            <w:tcBorders>
              <w:top w:val="none" w:sz="0"/>
              <w:left w:val="none" w:sz="0"/>
              <w:bottom w:val="none" w:sz="0"/>
              <w:right w:val="none" w:sz="0"/>
            </w:tcBorders>
          </w:tcPr>
          <w:p>
            <w:pPr>
              <w:spacing w:after="30" w:before="30"/>
            </w:pPr>
            <w:r>
              <w:rPr>
                <w:rFonts w:ascii="Arial" w:cs="Loma" w:eastAsia="Loma"/>
                <w:sz w:val="20"/>
                <w:szCs w:val="20"/>
              </w:rPr>
              <w:t xml:space="preserve">Submission</w:t>
            </w:r>
          </w:p>
        </w:tc>
        <w:tc>
          <w:tcPr>
            <w:tcW w:type="pct" w:w="45%"/>
            <w:tcBorders>
              <w:top w:val="none" w:sz="0"/>
              <w:left w:val="none" w:sz="0"/>
              <w:bottom w:val="none" w:sz="0"/>
              <w:right w:val="none" w:sz="0"/>
            </w:tcBorders>
          </w:tcPr>
          <w:p>
            <w:pPr>
              <w:spacing w:after="30" w:before="30"/>
            </w:pPr>
            <w:r>
              <w:rPr>
                <w:rFonts w:ascii="Arial" w:cs="Loma" w:eastAsia="Loma"/>
                <w:sz w:val="20"/>
                <w:szCs w:val="20"/>
              </w:rPr>
              <w:t xml:space="preserve">ข้อมูลโครงการและฟอร์มยื่นคำขอ</w:t>
            </w:r>
          </w:p>
        </w:tc>
        <w:tc>
          <w:tcPr>
            <w:tcW w:type="pct" w:w="30%"/>
            <w:tcBorders>
              <w:top w:val="none" w:sz="0"/>
              <w:left w:val="none" w:sz="0"/>
              <w:bottom w:val="none" w:sz="0"/>
              <w:right w:val="none" w:sz="0"/>
            </w:tcBorders>
          </w:tcPr>
          <w:p>
            <w:pPr>
              <w:spacing w:after="30" w:before="30"/>
            </w:pPr>
            <w:r>
              <w:rPr>
                <w:rFonts w:ascii="Arial" w:cs="Loma" w:eastAsia="Loma"/>
                <w:sz w:val="20"/>
                <w:szCs w:val="20"/>
              </w:rPr>
              <w:t xml:space="preserve">projectId</w:t>
            </w:r>
          </w:p>
        </w:tc>
      </w:tr>
      <w:tr>
        <w:trPr>
          <w:cantSplit/>
        </w:trPr>
        <w:tc>
          <w:tcPr>
            <w:tcW w:type="pct" w:w="25%"/>
            <w:tcBorders>
              <w:top w:val="none" w:sz="0"/>
              <w:left w:val="none" w:sz="0"/>
              <w:bottom w:val="none" w:sz="0"/>
              <w:right w:val="none" w:sz="0"/>
            </w:tcBorders>
            <w:shd w:fill="EDF5F2" w:val="clear"/>
          </w:tcPr>
          <w:p>
            <w:pPr>
              <w:spacing w:after="30" w:before="30"/>
            </w:pPr>
            <w:r>
              <w:rPr>
                <w:rFonts w:ascii="Arial" w:cs="Loma" w:eastAsia="Loma"/>
                <w:sz w:val="20"/>
                <w:szCs w:val="20"/>
              </w:rPr>
              <w:t xml:space="preserve">CarbonCalculation</w:t>
            </w:r>
          </w:p>
        </w:tc>
        <w:tc>
          <w:tcPr>
            <w:tcW w:type="pct" w:w="45%"/>
            <w:tcBorders>
              <w:top w:val="none" w:sz="0"/>
              <w:left w:val="none" w:sz="0"/>
              <w:bottom w:val="none" w:sz="0"/>
              <w:right w:val="none" w:sz="0"/>
            </w:tcBorders>
            <w:shd w:fill="EDF5F2" w:val="clear"/>
          </w:tcPr>
          <w:p>
            <w:pPr>
              <w:spacing w:after="30" w:before="30"/>
            </w:pPr>
            <w:r>
              <w:rPr>
                <w:rFonts w:ascii="Arial" w:cs="Loma" w:eastAsia="Loma"/>
                <w:sz w:val="20"/>
                <w:szCs w:val="20"/>
              </w:rPr>
              <w:t xml:space="preserve">ผลการคำนวณปริมาณคาร์บอน</w:t>
            </w:r>
          </w:p>
        </w:tc>
        <w:tc>
          <w:tcPr>
            <w:tcW w:type="pct" w:w="30%"/>
            <w:tcBorders>
              <w:top w:val="none" w:sz="0"/>
              <w:left w:val="none" w:sz="0"/>
              <w:bottom w:val="none" w:sz="0"/>
              <w:right w:val="none" w:sz="0"/>
            </w:tcBorders>
            <w:shd w:fill="EDF5F2" w:val="clear"/>
          </w:tcPr>
          <w:p>
            <w:pPr>
              <w:spacing w:after="30" w:before="30"/>
            </w:pPr>
            <w:r>
              <w:rPr>
                <w:rFonts w:ascii="Arial" w:cs="Loma" w:eastAsia="Loma"/>
                <w:sz w:val="20"/>
                <w:szCs w:val="20"/>
              </w:rPr>
              <w:t xml:space="preserve">projectId</w:t>
            </w:r>
          </w:p>
        </w:tc>
      </w:tr>
      <w:tr>
        <w:trPr>
          <w:cantSplit/>
        </w:trPr>
        <w:tc>
          <w:tcPr>
            <w:tcW w:type="pct" w:w="25%"/>
            <w:tcBorders>
              <w:top w:val="none" w:sz="0"/>
              <w:left w:val="none" w:sz="0"/>
              <w:bottom w:val="none" w:sz="0"/>
              <w:right w:val="none" w:sz="0"/>
            </w:tcBorders>
          </w:tcPr>
          <w:p>
            <w:pPr>
              <w:spacing w:after="30" w:before="30"/>
            </w:pPr>
            <w:r>
              <w:rPr>
                <w:rFonts w:ascii="Arial" w:cs="Loma" w:eastAsia="Loma"/>
                <w:sz w:val="20"/>
                <w:szCs w:val="20"/>
              </w:rPr>
              <w:t xml:space="preserve">Certificate</w:t>
            </w:r>
          </w:p>
        </w:tc>
        <w:tc>
          <w:tcPr>
            <w:tcW w:type="pct" w:w="45%"/>
            <w:tcBorders>
              <w:top w:val="none" w:sz="0"/>
              <w:left w:val="none" w:sz="0"/>
              <w:bottom w:val="none" w:sz="0"/>
              <w:right w:val="none" w:sz="0"/>
            </w:tcBorders>
          </w:tcPr>
          <w:p>
            <w:pPr>
              <w:spacing w:after="30" w:before="30"/>
            </w:pPr>
            <w:r>
              <w:rPr>
                <w:rFonts w:ascii="Arial" w:cs="Loma" w:eastAsia="Loma"/>
                <w:sz w:val="20"/>
                <w:szCs w:val="20"/>
              </w:rPr>
              <w:t xml:space="preserve">ใบรับรองจาก VVB</w:t>
            </w:r>
          </w:p>
        </w:tc>
        <w:tc>
          <w:tcPr>
            <w:tcW w:type="pct" w:w="30%"/>
            <w:tcBorders>
              <w:top w:val="none" w:sz="0"/>
              <w:left w:val="none" w:sz="0"/>
              <w:bottom w:val="none" w:sz="0"/>
              <w:right w:val="none" w:sz="0"/>
            </w:tcBorders>
          </w:tcPr>
          <w:p>
            <w:pPr>
              <w:spacing w:after="30" w:before="30"/>
            </w:pPr>
            <w:r>
              <w:rPr>
                <w:rFonts w:ascii="Arial" w:cs="Loma" w:eastAsia="Loma"/>
                <w:sz w:val="20"/>
                <w:szCs w:val="20"/>
              </w:rPr>
              <w:t xml:space="preserve">projectId</w:t>
            </w:r>
          </w:p>
        </w:tc>
      </w:tr>
      <w:tr>
        <w:trPr>
          <w:cantSplit/>
        </w:trPr>
        <w:tc>
          <w:tcPr>
            <w:tcW w:type="pct" w:w="25%"/>
            <w:tcBorders>
              <w:top w:val="none" w:sz="0"/>
              <w:left w:val="none" w:sz="0"/>
              <w:bottom w:val="none" w:sz="0"/>
              <w:right w:val="none" w:sz="0"/>
            </w:tcBorders>
            <w:shd w:fill="EDF5F2" w:val="clear"/>
          </w:tcPr>
          <w:p>
            <w:pPr>
              <w:spacing w:after="30" w:before="30"/>
            </w:pPr>
            <w:r>
              <w:rPr>
                <w:rFonts w:ascii="Arial" w:cs="Loma" w:eastAsia="Loma"/>
                <w:sz w:val="20"/>
                <w:szCs w:val="20"/>
              </w:rPr>
              <w:t xml:space="preserve">BufferPool</w:t>
            </w:r>
          </w:p>
        </w:tc>
        <w:tc>
          <w:tcPr>
            <w:tcW w:type="pct" w:w="45%"/>
            <w:tcBorders>
              <w:top w:val="none" w:sz="0"/>
              <w:left w:val="none" w:sz="0"/>
              <w:bottom w:val="none" w:sz="0"/>
              <w:right w:val="none" w:sz="0"/>
            </w:tcBorders>
            <w:shd w:fill="EDF5F2" w:val="clear"/>
          </w:tcPr>
          <w:p>
            <w:pPr>
              <w:spacing w:after="30" w:before="30"/>
            </w:pPr>
            <w:r>
              <w:rPr>
                <w:rFonts w:ascii="Arial" w:cs="Loma" w:eastAsia="Loma"/>
                <w:sz w:val="20"/>
                <w:szCs w:val="20"/>
              </w:rPr>
              <w:t xml:space="preserve">เครดิตสำรองความเสี่ยง</w:t>
            </w:r>
          </w:p>
        </w:tc>
        <w:tc>
          <w:tcPr>
            <w:tcW w:type="pct" w:w="30%"/>
            <w:tcBorders>
              <w:top w:val="none" w:sz="0"/>
              <w:left w:val="none" w:sz="0"/>
              <w:bottom w:val="none" w:sz="0"/>
              <w:right w:val="none" w:sz="0"/>
            </w:tcBorders>
            <w:shd w:fill="EDF5F2" w:val="clear"/>
          </w:tcPr>
          <w:p>
            <w:pPr>
              <w:spacing w:after="30" w:before="30"/>
            </w:pPr>
            <w:r>
              <w:rPr>
                <w:rFonts w:ascii="Arial" w:cs="Loma" w:eastAsia="Loma"/>
                <w:sz w:val="20"/>
                <w:szCs w:val="20"/>
              </w:rPr>
              <w:t xml:space="preserve">certificateId</w:t>
            </w:r>
          </w:p>
        </w:tc>
      </w:tr>
      <w:tr>
        <w:trPr>
          <w:cantSplit/>
        </w:trPr>
        <w:tc>
          <w:tcPr>
            <w:tcW w:type="pct" w:w="25%"/>
            <w:tcBorders>
              <w:top w:val="none" w:sz="0"/>
              <w:left w:val="none" w:sz="0"/>
              <w:bottom w:val="none" w:sz="0"/>
              <w:right w:val="none" w:sz="0"/>
            </w:tcBorders>
          </w:tcPr>
          <w:p>
            <w:pPr>
              <w:spacing w:after="30" w:before="30"/>
            </w:pPr>
            <w:r>
              <w:rPr>
                <w:rFonts w:ascii="Arial" w:cs="Loma" w:eastAsia="Loma"/>
                <w:sz w:val="20"/>
                <w:szCs w:val="20"/>
              </w:rPr>
              <w:t xml:space="preserve">MarketplaceCredit</w:t>
            </w:r>
          </w:p>
        </w:tc>
        <w:tc>
          <w:tcPr>
            <w:tcW w:type="pct" w:w="45%"/>
            <w:tcBorders>
              <w:top w:val="none" w:sz="0"/>
              <w:left w:val="none" w:sz="0"/>
              <w:bottom w:val="none" w:sz="0"/>
              <w:right w:val="none" w:sz="0"/>
            </w:tcBorders>
          </w:tcPr>
          <w:p>
            <w:pPr>
              <w:spacing w:after="30" w:before="30"/>
            </w:pPr>
            <w:r>
              <w:rPr>
                <w:rFonts w:ascii="Arial" w:cs="Loma" w:eastAsia="Loma"/>
                <w:sz w:val="20"/>
                <w:szCs w:val="20"/>
              </w:rPr>
              <w:t xml:space="preserve">เครดิตที่ออกจำหน่ายบนตลาด</w:t>
            </w:r>
          </w:p>
        </w:tc>
        <w:tc>
          <w:tcPr>
            <w:tcW w:type="pct" w:w="30%"/>
            <w:tcBorders>
              <w:top w:val="none" w:sz="0"/>
              <w:left w:val="none" w:sz="0"/>
              <w:bottom w:val="none" w:sz="0"/>
              <w:right w:val="none" w:sz="0"/>
            </w:tcBorders>
          </w:tcPr>
          <w:p>
            <w:pPr>
              <w:spacing w:after="30" w:before="30"/>
            </w:pPr>
            <w:r>
              <w:rPr>
                <w:rFonts w:ascii="Arial" w:cs="Loma" w:eastAsia="Loma"/>
                <w:sz w:val="20"/>
                <w:szCs w:val="20"/>
              </w:rPr>
              <w:t xml:space="preserve">certificateId</w:t>
            </w:r>
          </w:p>
        </w:tc>
      </w:tr>
      <w:tr>
        <w:trPr>
          <w:cantSplit/>
        </w:trPr>
        <w:tc>
          <w:tcPr>
            <w:tcW w:type="pct" w:w="25%"/>
            <w:tcBorders>
              <w:top w:val="none" w:sz="0"/>
              <w:left w:val="none" w:sz="0"/>
              <w:bottom w:val="none" w:sz="0"/>
              <w:right w:val="none" w:sz="0"/>
            </w:tcBorders>
            <w:shd w:fill="EDF5F2" w:val="clear"/>
          </w:tcPr>
          <w:p>
            <w:pPr>
              <w:spacing w:after="30" w:before="30"/>
            </w:pPr>
            <w:r>
              <w:rPr>
                <w:rFonts w:ascii="Arial" w:cs="Loma" w:eastAsia="Loma"/>
                <w:sz w:val="20"/>
                <w:szCs w:val="20"/>
              </w:rPr>
              <w:t xml:space="preserve">BridgeTransaction</w:t>
            </w:r>
          </w:p>
        </w:tc>
        <w:tc>
          <w:tcPr>
            <w:tcW w:type="pct" w:w="45%"/>
            <w:tcBorders>
              <w:top w:val="none" w:sz="0"/>
              <w:left w:val="none" w:sz="0"/>
              <w:bottom w:val="none" w:sz="0"/>
              <w:right w:val="none" w:sz="0"/>
            </w:tcBorders>
            <w:shd w:fill="EDF5F2" w:val="clear"/>
          </w:tcPr>
          <w:p>
            <w:pPr>
              <w:spacing w:after="30" w:before="30"/>
            </w:pPr>
            <w:r>
              <w:rPr>
                <w:rFonts w:ascii="Arial" w:cs="Loma" w:eastAsia="Loma"/>
                <w:sz w:val="20"/>
                <w:szCs w:val="20"/>
              </w:rPr>
              <w:t xml:space="preserve">ธุรกรรมข้าม Blockchain</w:t>
            </w:r>
          </w:p>
        </w:tc>
        <w:tc>
          <w:tcPr>
            <w:tcW w:type="pct" w:w="30%"/>
            <w:tcBorders>
              <w:top w:val="none" w:sz="0"/>
              <w:left w:val="none" w:sz="0"/>
              <w:bottom w:val="none" w:sz="0"/>
              <w:right w:val="none" w:sz="0"/>
            </w:tcBorders>
            <w:shd w:fill="EDF5F2" w:val="clear"/>
          </w:tcPr>
          <w:p>
            <w:pPr>
              <w:spacing w:after="30" w:before="30"/>
            </w:pPr>
            <w:r>
              <w:rPr>
                <w:rFonts w:ascii="Arial" w:cs="Loma" w:eastAsia="Loma"/>
                <w:sz w:val="20"/>
                <w:szCs w:val="20"/>
              </w:rPr>
              <w:t xml:space="preserve">creditId</w:t>
            </w:r>
          </w:p>
        </w:tc>
      </w:tr>
    </w:tbl>
    <w:p>
      <w:pPr>
        <w:spacing w:before="100"/>
      </w:pPr>
    </w:p>
    <w:p>
      <w:pPr>
        <w:pStyle w:val="Heading2"/>
        <w:spacing w:after="150" w:before="300"/>
      </w:pPr>
      <w:r>
        <w:rPr>
          <w:rFonts w:ascii="Arial" w:cs="Loma" w:eastAsia="Loma"/>
          <w:b/>
          <w:bCs/>
          <w:color w:val="1A4A3D"/>
          <w:sz w:val="28"/>
          <w:szCs w:val="28"/>
        </w:rPr>
        <w:t xml:space="preserve">มาตรฐานที่รองรับ</w:t>
      </w:r>
    </w:p>
    <w:p>
      <w:pPr>
        <w:spacing w:after="120" w:line="312"/>
        <w:ind w:firstLine="0"/>
        <w:jc w:val="both"/>
      </w:pPr>
      <w:r>
        <w:rPr>
          <w:rFonts w:ascii="Arial" w:cs="Loma" w:eastAsia="Loma"/>
          <w:sz w:val="24"/>
          <w:szCs w:val="24"/>
        </w:rPr>
        <w:t xml:space="preserve">แพลตฟอร์ม dMRV รองรับมาตรฐานคาร์บอนเครดิต 5 มาตรฐานหลัก ได้แก่ T-VER (Thailand Voluntary Emission Reduction) ที่ออกโดย TGO ซึ่งเป็นมาตรฐานหลักสำหรับโครงการในประเทศไทย Verra (Verified Carbon Standard: VCS) ซึ่งเป็นมาตรฐานสากลที่ได้รับความนิยมสูงสุด Gold Standard ที่เน้นความยั่งยืนและผลกระทบต่อชุมชน I-REC สำหรับพลังงานหมุนเวียน และ CDM (Clean Development Mechanism) ภายใต้กรอบสนธิสัญญา Kyoto แต่ละมาตรฐานมี Methodology และข้อกำหนดที่แตกต่างกัน ระบบจึงออกแบบให้รองรับทั้งหมดผ่าน Configuration ที่ยืดหยุ่น</w:t>
      </w:r>
    </w:p>
    <w:p>
      <w:pPr>
        <w:pStyle w:val="Heading1"/>
        <w:spacing w:after="200" w:before="400"/>
      </w:pPr>
      <w:r>
        <w:rPr>
          <w:rFonts w:ascii="Arial" w:cs="Loma" w:eastAsia="Loma"/>
          <w:b/>
          <w:bCs/>
          <w:color w:val="0C1F1A"/>
          <w:sz w:val="32"/>
          <w:szCs w:val="32"/>
        </w:rPr>
        <w:t xml:space="preserve">การส่งข้อมูลโครงการ (Project Submission)</w:t>
      </w:r>
    </w:p>
    <w:p>
      <w:pPr>
        <w:pStyle w:val="Heading2"/>
        <w:spacing w:after="150" w:before="300"/>
      </w:pPr>
      <w:r>
        <w:rPr>
          <w:rFonts w:ascii="Arial" w:cs="Loma" w:eastAsia="Loma"/>
          <w:b/>
          <w:bCs/>
          <w:color w:val="1A4A3D"/>
          <w:sz w:val="28"/>
          <w:szCs w:val="28"/>
        </w:rPr>
        <w:t xml:space="preserve">Submission Workflow</w:t>
      </w:r>
    </w:p>
    <w:p>
      <w:pPr>
        <w:spacing w:after="120" w:line="312"/>
        <w:ind w:firstLine="0"/>
        <w:jc w:val="both"/>
      </w:pPr>
      <w:r>
        <w:rPr>
          <w:rFonts w:ascii="Arial" w:cs="Loma" w:eastAsia="Loma"/>
          <w:sz w:val="24"/>
          <w:szCs w:val="24"/>
        </w:rPr>
        <w:t xml:space="preserve">ขั้นตอนการส่งข้อมูลโครงการบนแพลตฟอร์ม dMRV ประกอบด้วย 4 สถานะหลัก ได้แก่ Draft (ร่าง) ซึ่งเป็นสถานะเริ่มต้นที่ผู้ใช้สามารถบันทึกข้อมูลได้โดยยังไม่ส่ง Submitted (ส่งแล้ว) ซึ่งหมายความว่าข้อมูลถูกส่งเข้าสู่ระบบแล้วและรอการตรวจสอบ Under Review (กำลังตรวจสอบ) ซึ่งเป็นสถานะที่เจ้าหน้าที่หรือ VVB กำลังพิจารณา และ Approved/Rejected (อนุมัติ/ปฏิเสธ) ซึ่งเป็นผลลัพธ์สุดท้ายของการตรวจสอบ ระบบนี้ทำให้มั่นใจได้ว่าทุกโครงการผ่านการพิจารณาอย่างเป็นระบบก่อนดำเนินการต่อ</w:t>
      </w:r>
    </w:p>
    <w:tbl>
      <w:tblPr>
        <w:tblW w:type="pct" w:w="100%"/>
        <w:tblBorders>
          <w:top w:val="none" w:sz="0"/>
          <w:left w:val="none" w:sz="0"/>
          <w:bottom w:val="none" w:sz="0"/>
          <w:right w:val="none" w:sz="0"/>
          <w:insideH w:val="single" w:color="C5D8D0" w:sz="1"/>
          <w:insideV w:val="none" w:sz="0"/>
        </w:tblBorders>
        <w:tblLayout w:type="fixed"/>
      </w:tblPr>
      <w:tblGrid>
        <w:gridCol w:w="100"/>
        <w:gridCol w:w="100"/>
        <w:gridCol w:w="100"/>
      </w:tblGrid>
      <w:tr>
        <w:trPr>
          <w:cantSplit/>
          <w:tblHeader/>
        </w:trPr>
        <w:tc>
          <w:tcPr>
            <w:tcW w:type="pct" w:w="20%"/>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สถานะ</w:t>
            </w:r>
          </w:p>
        </w:tc>
        <w:tc>
          <w:tcPr>
            <w:tcW w:type="pct" w:w="40%"/>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คำอธิบาย</w:t>
            </w:r>
          </w:p>
        </w:tc>
        <w:tc>
          <w:tcPr>
            <w:tcW w:type="pct" w:w="40%"/>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การดำเนินการ</w:t>
            </w:r>
          </w:p>
        </w:tc>
      </w:tr>
      <w:tr>
        <w:trPr>
          <w:cantSplit/>
        </w:trPr>
        <w:tc>
          <w:tcPr>
            <w:tcW w:type="pct" w:w="20%"/>
            <w:tcBorders>
              <w:top w:val="none" w:sz="0"/>
              <w:left w:val="none" w:sz="0"/>
              <w:bottom w:val="none" w:sz="0"/>
              <w:right w:val="none" w:sz="0"/>
            </w:tcBorders>
          </w:tcPr>
          <w:p>
            <w:pPr>
              <w:spacing w:after="30" w:before="30"/>
            </w:pPr>
            <w:r>
              <w:rPr>
                <w:rFonts w:ascii="Arial" w:cs="Loma" w:eastAsia="Loma"/>
                <w:sz w:val="20"/>
                <w:szCs w:val="20"/>
              </w:rPr>
              <w:t xml:space="preserve">Draft</w:t>
            </w:r>
          </w:p>
        </w:tc>
        <w:tc>
          <w:tcPr>
            <w:tcW w:type="pct" w:w="40%"/>
            <w:tcBorders>
              <w:top w:val="none" w:sz="0"/>
              <w:left w:val="none" w:sz="0"/>
              <w:bottom w:val="none" w:sz="0"/>
              <w:right w:val="none" w:sz="0"/>
            </w:tcBorders>
          </w:tcPr>
          <w:p>
            <w:pPr>
              <w:spacing w:after="30" w:before="30"/>
            </w:pPr>
            <w:r>
              <w:rPr>
                <w:rFonts w:ascii="Arial" w:cs="Loma" w:eastAsia="Loma"/>
                <w:sz w:val="20"/>
                <w:szCs w:val="20"/>
              </w:rPr>
              <w:t xml:space="preserve">ร่างข้อมูลโครงการ</w:t>
            </w:r>
          </w:p>
        </w:tc>
        <w:tc>
          <w:tcPr>
            <w:tcW w:type="pct" w:w="40%"/>
            <w:tcBorders>
              <w:top w:val="none" w:sz="0"/>
              <w:left w:val="none" w:sz="0"/>
              <w:bottom w:val="none" w:sz="0"/>
              <w:right w:val="none" w:sz="0"/>
            </w:tcBorders>
          </w:tcPr>
          <w:p>
            <w:pPr>
              <w:spacing w:after="30" w:before="30"/>
            </w:pPr>
            <w:r>
              <w:rPr>
                <w:rFonts w:ascii="Arial" w:cs="Loma" w:eastAsia="Loma"/>
                <w:sz w:val="20"/>
                <w:szCs w:val="20"/>
              </w:rPr>
              <w:t xml:space="preserve">สามารถแก้ไขและบันทึกได้</w:t>
            </w:r>
          </w:p>
        </w:tc>
      </w:tr>
      <w:tr>
        <w:trPr>
          <w:cantSplit/>
        </w:trPr>
        <w:tc>
          <w:tcPr>
            <w:tcW w:type="pct" w:w="20%"/>
            <w:tcBorders>
              <w:top w:val="none" w:sz="0"/>
              <w:left w:val="none" w:sz="0"/>
              <w:bottom w:val="none" w:sz="0"/>
              <w:right w:val="none" w:sz="0"/>
            </w:tcBorders>
            <w:shd w:fill="EDF5F2" w:val="clear"/>
          </w:tcPr>
          <w:p>
            <w:pPr>
              <w:spacing w:after="30" w:before="30"/>
            </w:pPr>
            <w:r>
              <w:rPr>
                <w:rFonts w:ascii="Arial" w:cs="Loma" w:eastAsia="Loma"/>
                <w:sz w:val="20"/>
                <w:szCs w:val="20"/>
              </w:rPr>
              <w:t xml:space="preserve">Submitted</w:t>
            </w:r>
          </w:p>
        </w:tc>
        <w:tc>
          <w:tcPr>
            <w:tcW w:type="pct" w:w="40%"/>
            <w:tcBorders>
              <w:top w:val="none" w:sz="0"/>
              <w:left w:val="none" w:sz="0"/>
              <w:bottom w:val="none" w:sz="0"/>
              <w:right w:val="none" w:sz="0"/>
            </w:tcBorders>
            <w:shd w:fill="EDF5F2" w:val="clear"/>
          </w:tcPr>
          <w:p>
            <w:pPr>
              <w:spacing w:after="30" w:before="30"/>
            </w:pPr>
            <w:r>
              <w:rPr>
                <w:rFonts w:ascii="Arial" w:cs="Loma" w:eastAsia="Loma"/>
                <w:sz w:val="20"/>
                <w:szCs w:val="20"/>
              </w:rPr>
              <w:t xml:space="preserve">ส่งข้อมูลเข้าระบบแล้ว</w:t>
            </w:r>
          </w:p>
        </w:tc>
        <w:tc>
          <w:tcPr>
            <w:tcW w:type="pct" w:w="40%"/>
            <w:tcBorders>
              <w:top w:val="none" w:sz="0"/>
              <w:left w:val="none" w:sz="0"/>
              <w:bottom w:val="none" w:sz="0"/>
              <w:right w:val="none" w:sz="0"/>
            </w:tcBorders>
            <w:shd w:fill="EDF5F2" w:val="clear"/>
          </w:tcPr>
          <w:p>
            <w:pPr>
              <w:spacing w:after="30" w:before="30"/>
            </w:pPr>
            <w:r>
              <w:rPr>
                <w:rFonts w:ascii="Arial" w:cs="Loma" w:eastAsia="Loma"/>
                <w:sz w:val="20"/>
                <w:szCs w:val="20"/>
              </w:rPr>
              <w:t xml:space="preserve">รอเจ้าหน้าที่ตรวจสอบ</w:t>
            </w:r>
          </w:p>
        </w:tc>
      </w:tr>
      <w:tr>
        <w:trPr>
          <w:cantSplit/>
        </w:trPr>
        <w:tc>
          <w:tcPr>
            <w:tcW w:type="pct" w:w="20%"/>
            <w:tcBorders>
              <w:top w:val="none" w:sz="0"/>
              <w:left w:val="none" w:sz="0"/>
              <w:bottom w:val="none" w:sz="0"/>
              <w:right w:val="none" w:sz="0"/>
            </w:tcBorders>
          </w:tcPr>
          <w:p>
            <w:pPr>
              <w:spacing w:after="30" w:before="30"/>
            </w:pPr>
            <w:r>
              <w:rPr>
                <w:rFonts w:ascii="Arial" w:cs="Loma" w:eastAsia="Loma"/>
                <w:sz w:val="20"/>
                <w:szCs w:val="20"/>
              </w:rPr>
              <w:t xml:space="preserve">Under Review</w:t>
            </w:r>
          </w:p>
        </w:tc>
        <w:tc>
          <w:tcPr>
            <w:tcW w:type="pct" w:w="40%"/>
            <w:tcBorders>
              <w:top w:val="none" w:sz="0"/>
              <w:left w:val="none" w:sz="0"/>
              <w:bottom w:val="none" w:sz="0"/>
              <w:right w:val="none" w:sz="0"/>
            </w:tcBorders>
          </w:tcPr>
          <w:p>
            <w:pPr>
              <w:spacing w:after="30" w:before="30"/>
            </w:pPr>
            <w:r>
              <w:rPr>
                <w:rFonts w:ascii="Arial" w:cs="Loma" w:eastAsia="Loma"/>
                <w:sz w:val="20"/>
                <w:szCs w:val="20"/>
              </w:rPr>
              <w:t xml:space="preserve">กำลังอยู่ระหว่างการตรวจสอบ</w:t>
            </w:r>
          </w:p>
        </w:tc>
        <w:tc>
          <w:tcPr>
            <w:tcW w:type="pct" w:w="40%"/>
            <w:tcBorders>
              <w:top w:val="none" w:sz="0"/>
              <w:left w:val="none" w:sz="0"/>
              <w:bottom w:val="none" w:sz="0"/>
              <w:right w:val="none" w:sz="0"/>
            </w:tcBorders>
          </w:tcPr>
          <w:p>
            <w:pPr>
              <w:spacing w:after="30" w:before="30"/>
            </w:pPr>
            <w:r>
              <w:rPr>
                <w:rFonts w:ascii="Arial" w:cs="Loma" w:eastAsia="Loma"/>
                <w:sz w:val="20"/>
                <w:szCs w:val="20"/>
              </w:rPr>
              <w:t xml:space="preserve">VVB กำลังพิจารณาเอกสาร</w:t>
            </w:r>
          </w:p>
        </w:tc>
      </w:tr>
      <w:tr>
        <w:trPr>
          <w:cantSplit/>
        </w:trPr>
        <w:tc>
          <w:tcPr>
            <w:tcW w:type="pct" w:w="20%"/>
            <w:tcBorders>
              <w:top w:val="none" w:sz="0"/>
              <w:left w:val="none" w:sz="0"/>
              <w:bottom w:val="none" w:sz="0"/>
              <w:right w:val="none" w:sz="0"/>
            </w:tcBorders>
            <w:shd w:fill="EDF5F2" w:val="clear"/>
          </w:tcPr>
          <w:p>
            <w:pPr>
              <w:spacing w:after="30" w:before="30"/>
            </w:pPr>
            <w:r>
              <w:rPr>
                <w:rFonts w:ascii="Arial" w:cs="Loma" w:eastAsia="Loma"/>
                <w:sz w:val="20"/>
                <w:szCs w:val="20"/>
              </w:rPr>
              <w:t xml:space="preserve">Approved</w:t>
            </w:r>
          </w:p>
        </w:tc>
        <w:tc>
          <w:tcPr>
            <w:tcW w:type="pct" w:w="40%"/>
            <w:tcBorders>
              <w:top w:val="none" w:sz="0"/>
              <w:left w:val="none" w:sz="0"/>
              <w:bottom w:val="none" w:sz="0"/>
              <w:right w:val="none" w:sz="0"/>
            </w:tcBorders>
            <w:shd w:fill="EDF5F2" w:val="clear"/>
          </w:tcPr>
          <w:p>
            <w:pPr>
              <w:spacing w:after="30" w:before="30"/>
            </w:pPr>
            <w:r>
              <w:rPr>
                <w:rFonts w:ascii="Arial" w:cs="Loma" w:eastAsia="Loma"/>
                <w:sz w:val="20"/>
                <w:szCs w:val="20"/>
              </w:rPr>
              <w:t xml:space="preserve">อนุมัติโครงการ</w:t>
            </w:r>
          </w:p>
        </w:tc>
        <w:tc>
          <w:tcPr>
            <w:tcW w:type="pct" w:w="40%"/>
            <w:tcBorders>
              <w:top w:val="none" w:sz="0"/>
              <w:left w:val="none" w:sz="0"/>
              <w:bottom w:val="none" w:sz="0"/>
              <w:right w:val="none" w:sz="0"/>
            </w:tcBorders>
            <w:shd w:fill="EDF5F2" w:val="clear"/>
          </w:tcPr>
          <w:p>
            <w:pPr>
              <w:spacing w:after="30" w:before="30"/>
            </w:pPr>
            <w:r>
              <w:rPr>
                <w:rFonts w:ascii="Arial" w:cs="Loma" w:eastAsia="Loma"/>
                <w:sz w:val="20"/>
                <w:szCs w:val="20"/>
              </w:rPr>
              <w:t xml:space="preserve">ดำเนินการขั้นตอนถัดไปได้</w:t>
            </w:r>
          </w:p>
        </w:tc>
      </w:tr>
      <w:tr>
        <w:trPr>
          <w:cantSplit/>
        </w:trPr>
        <w:tc>
          <w:tcPr>
            <w:tcW w:type="pct" w:w="20%"/>
            <w:tcBorders>
              <w:top w:val="none" w:sz="0"/>
              <w:left w:val="none" w:sz="0"/>
              <w:bottom w:val="none" w:sz="0"/>
              <w:right w:val="none" w:sz="0"/>
            </w:tcBorders>
          </w:tcPr>
          <w:p>
            <w:pPr>
              <w:spacing w:after="30" w:before="30"/>
            </w:pPr>
            <w:r>
              <w:rPr>
                <w:rFonts w:ascii="Arial" w:cs="Loma" w:eastAsia="Loma"/>
                <w:sz w:val="20"/>
                <w:szCs w:val="20"/>
              </w:rPr>
              <w:t xml:space="preserve">Rejected</w:t>
            </w:r>
          </w:p>
        </w:tc>
        <w:tc>
          <w:tcPr>
            <w:tcW w:type="pct" w:w="40%"/>
            <w:tcBorders>
              <w:top w:val="none" w:sz="0"/>
              <w:left w:val="none" w:sz="0"/>
              <w:bottom w:val="none" w:sz="0"/>
              <w:right w:val="none" w:sz="0"/>
            </w:tcBorders>
          </w:tcPr>
          <w:p>
            <w:pPr>
              <w:spacing w:after="30" w:before="30"/>
            </w:pPr>
            <w:r>
              <w:rPr>
                <w:rFonts w:ascii="Arial" w:cs="Loma" w:eastAsia="Loma"/>
                <w:sz w:val="20"/>
                <w:szCs w:val="20"/>
              </w:rPr>
              <w:t xml:space="preserve">ปฏิเสธโครงการ</w:t>
            </w:r>
          </w:p>
        </w:tc>
        <w:tc>
          <w:tcPr>
            <w:tcW w:type="pct" w:w="40%"/>
            <w:tcBorders>
              <w:top w:val="none" w:sz="0"/>
              <w:left w:val="none" w:sz="0"/>
              <w:bottom w:val="none" w:sz="0"/>
              <w:right w:val="none" w:sz="0"/>
            </w:tcBorders>
          </w:tcPr>
          <w:p>
            <w:pPr>
              <w:spacing w:after="30" w:before="30"/>
            </w:pPr>
            <w:r>
              <w:rPr>
                <w:rFonts w:ascii="Arial" w:cs="Loma" w:eastAsia="Loma"/>
                <w:sz w:val="20"/>
                <w:szCs w:val="20"/>
              </w:rPr>
              <w:t xml:space="preserve">แก้ไขและยื่นใหม่ได้</w:t>
            </w:r>
          </w:p>
        </w:tc>
      </w:tr>
    </w:tbl>
    <w:p>
      <w:pPr>
        <w:spacing w:before="100"/>
      </w:pPr>
    </w:p>
    <w:p>
      <w:pPr>
        <w:pStyle w:val="Heading2"/>
        <w:spacing w:after="150" w:before="300"/>
      </w:pPr>
      <w:r>
        <w:rPr>
          <w:rFonts w:ascii="Arial" w:cs="Loma" w:eastAsia="Loma"/>
          <w:b/>
          <w:bCs/>
          <w:color w:val="1A4A3D"/>
          <w:sz w:val="28"/>
          <w:szCs w:val="28"/>
        </w:rPr>
        <w:t xml:space="preserve">ประเภทของฟอร์ม (5 ประเภท)</w:t>
      </w:r>
    </w:p>
    <w:p>
      <w:pPr>
        <w:spacing w:after="120" w:line="312"/>
        <w:ind w:firstLine="0"/>
        <w:jc w:val="both"/>
      </w:pPr>
      <w:r>
        <w:rPr>
          <w:rFonts w:ascii="Arial" w:cs="Loma" w:eastAsia="Loma"/>
          <w:sz w:val="24"/>
          <w:szCs w:val="24"/>
        </w:rPr>
        <w:t xml:space="preserve">ระบบรองรับฟอร์มหลัก 5 ประเภท ได้แก่ ฟอร์มลงทะเบียนโครงการ (Project Registration Form) สำหรับสมัครโครงการใหม่เข้าสู่ระบบ ฟอร์มรายงานการติดตาม (Monitoring Report Form) สำหรับส่งข้อมูลการติดตามผลเป็นรายงวด ฟอร์มคำขอเครดิต (Credit Request Form) สำหรับขอออกคาร์บอนเครดิตจากผลลัพธ์โครงการ ฟอร์มคำขอตรวจสอบ (Verification Request Form) สำหรับขอให้ VVB เข้าตรวจสอบ และฟอร์มส่งข้อมูล (Data Submission Form) สำหรับส่งข้อมูลพื้นฐานทั่วไป แต่ละฟอร์มมี Field ที่แตกต่างกันตามความเหมาะสมของมาตรฐานที่ใช้</w:t>
      </w:r>
    </w:p>
    <w:p>
      <w:pPr>
        <w:pStyle w:val="Heading2"/>
        <w:spacing w:after="150" w:before="300"/>
      </w:pPr>
      <w:r>
        <w:rPr>
          <w:rFonts w:ascii="Arial" w:cs="Loma" w:eastAsia="Loma"/>
          <w:b/>
          <w:bCs/>
          <w:color w:val="1A4A3D"/>
          <w:sz w:val="28"/>
          <w:szCs w:val="28"/>
        </w:rPr>
        <w:t xml:space="preserve">T-VER Submission Workflow</w:t>
      </w:r>
    </w:p>
    <w:p>
      <w:pPr>
        <w:spacing w:after="120" w:line="312"/>
        <w:ind w:firstLine="0"/>
        <w:jc w:val="both"/>
      </w:pPr>
      <w:r>
        <w:rPr>
          <w:rFonts w:ascii="Arial" w:cs="Loma" w:eastAsia="Loma"/>
          <w:sz w:val="24"/>
          <w:szCs w:val="24"/>
        </w:rPr>
        <w:t xml:space="preserve">สำหรับมาตรฐาน T-VER ของ TGO ขั้นตอนการยื่นโครงการมีรายละเอียดเฉพาะ 5 ขั้นตอน ได้แก่ การลงทะเบียนโครงการ (Project Registration) ซึ่งเป็นการกรอกข้อมูลโครงการเบื้องต้น จากนั้นระบบจะทำการตรวจสอบข้อมูลอัตโนมัติ (Data Validation) เพื่อตรวจสอบความสมบูรณ์ของข้อมูล หลังจากนั้น VVB จะเข้ามาตรวจสอบโครงการ (VVB Validation) ตาม Methodology ที่เลือก จากนั้นผู้ดำเนินการโครงการสามารถขอรับใบรับรอง (Certificate Request) และสุดท้ายคือการออกเครดิต (Credit Issuance) หลังจากได้รับการอนุมัติทั้งหมด</w:t>
      </w:r>
    </w:p>
    <w:p>
      <w:pPr>
        <w:pBdr>
          <w:left w:val="single" w:color="2A7A65" w:sz="6" w:space="8"/>
        </w:pBdr>
        <w:shd w:fill="F0F4F2" w:val="clear"/>
        <w:spacing w:after="100" w:before="100"/>
        <w:ind w:left="480"/>
      </w:pPr>
      <w:r>
        <w:rPr>
          <w:rFonts w:ascii="Courier New" w:cs="Loma" w:eastAsia="Loma"/>
          <w:sz w:val="20"/>
          <w:szCs w:val="20"/>
        </w:rPr>
        <w:t xml:space="preserve">API Endpoint: POST /api/dmrv/submission</w:t>
      </w:r>
    </w:p>
    <w:p>
      <w:pPr>
        <w:pBdr>
          <w:left w:val="single" w:color="2A7A65" w:sz="6" w:space="8"/>
        </w:pBdr>
        <w:shd w:fill="F0F4F2" w:val="clear"/>
        <w:spacing w:after="100" w:before="100"/>
        <w:ind w:left="480"/>
      </w:pPr>
      <w:r>
        <w:rPr>
          <w:rFonts w:ascii="Courier New" w:cs="Loma" w:eastAsia="Loma"/>
          <w:sz w:val="20"/>
          <w:szCs w:val="20"/>
        </w:rPr>
        <w:t xml:space="preserve">Body: { projectId, formType, status, data, submittedAt }</w:t>
      </w:r>
    </w:p>
    <w:p>
      <w:pPr>
        <w:pStyle w:val="Heading1"/>
        <w:spacing w:after="200" w:before="400"/>
      </w:pPr>
      <w:r>
        <w:rPr>
          <w:rFonts w:ascii="Arial" w:cs="Loma" w:eastAsia="Loma"/>
          <w:b/>
          <w:bCs/>
          <w:color w:val="0C1F1A"/>
          <w:sz w:val="32"/>
          <w:szCs w:val="32"/>
        </w:rPr>
        <w:t xml:space="preserve">การคำนวณปริมาณคาร์บอน (Carbon Quantification)</w:t>
      </w:r>
    </w:p>
    <w:p>
      <w:pPr>
        <w:pStyle w:val="Heading2"/>
        <w:spacing w:after="150" w:before="300"/>
      </w:pPr>
      <w:r>
        <w:rPr>
          <w:rFonts w:ascii="Arial" w:cs="Loma" w:eastAsia="Loma"/>
          <w:b/>
          <w:bCs/>
          <w:color w:val="1A4A3D"/>
          <w:sz w:val="28"/>
          <w:szCs w:val="28"/>
        </w:rPr>
        <w:t xml:space="preserve">5 ประเภทคาร์บอน</w:t>
      </w:r>
    </w:p>
    <w:p>
      <w:pPr>
        <w:spacing w:after="120" w:line="312"/>
        <w:ind w:firstLine="0"/>
        <w:jc w:val="both"/>
      </w:pPr>
      <w:r>
        <w:rPr>
          <w:rFonts w:ascii="Arial" w:cs="Loma" w:eastAsia="Loma"/>
          <w:sz w:val="24"/>
          <w:szCs w:val="24"/>
        </w:rPr>
        <w:t xml:space="preserve">แพลตฟอร์ม dMRV รองรับการคำนวณคาร์บอน 5 ประเภทหลัก ได้แก่ Biochar ซึ่งเป็นการดูดซับคาร์บอนผ่านถ่านชีวภาพ AWD Rice (Alternate Wetting and Drying) ซึ่งเป็นเทคนิคการปลูกข้าวลดการปล่อยมีเทน Biogas ซึ่งเป็นการลดก๊าซเรือนกระจกจากการผลิตไบโอก๊าซ Solar ซึ่งเป็นการลดการปล่อยจากพลังงานแสงอาทิตย์ทดแทน และ Blue Carbon ซึ่งเป็นการดูดซับคาร์บอนจากกุ้ยมังกรและป่าชายเลน แต่ละประเภทมี Emission Factor และสูตรคำนวณที่แตกต่างกันตาม Methodology ที่ใช้</w:t>
      </w:r>
    </w:p>
    <w:tbl>
      <w:tblPr>
        <w:tblW w:type="pct" w:w="100%"/>
        <w:tblBorders>
          <w:top w:val="none" w:sz="0"/>
          <w:left w:val="none" w:sz="0"/>
          <w:bottom w:val="none" w:sz="0"/>
          <w:right w:val="none" w:sz="0"/>
          <w:insideH w:val="single" w:color="C5D8D0" w:sz="1"/>
          <w:insideV w:val="none" w:sz="0"/>
        </w:tblBorders>
        <w:tblLayout w:type="fixed"/>
      </w:tblPr>
      <w:tblGrid>
        <w:gridCol w:w="100"/>
        <w:gridCol w:w="100"/>
        <w:gridCol w:w="100"/>
        <w:gridCol w:w="100"/>
      </w:tblGrid>
      <w:tr>
        <w:trPr>
          <w:cantSplit/>
          <w:tblHeader/>
        </w:trPr>
        <w:tc>
          <w:tcPr>
            <w:tcW w:type="pct" w:w="18%"/>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ประเภทคาร์บอน</w:t>
            </w:r>
          </w:p>
        </w:tc>
        <w:tc>
          <w:tcPr>
            <w:tcW w:type="pct" w:w="28%"/>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Emission Factor</w:t>
            </w:r>
          </w:p>
        </w:tc>
        <w:tc>
          <w:tcPr>
            <w:tcW w:type="pct" w:w="22%"/>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หน่วย</w:t>
            </w:r>
          </w:p>
        </w:tc>
        <w:tc>
          <w:tcPr>
            <w:tcW w:type="pct" w:w="32%"/>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แหล่งคำนวณ</w:t>
            </w:r>
          </w:p>
        </w:tc>
      </w:tr>
      <w:tr>
        <w:trPr>
          <w:cantSplit/>
        </w:trPr>
        <w:tc>
          <w:tcPr>
            <w:tcW w:type="pct" w:w="18%"/>
            <w:tcBorders>
              <w:top w:val="none" w:sz="0"/>
              <w:left w:val="none" w:sz="0"/>
              <w:bottom w:val="none" w:sz="0"/>
              <w:right w:val="none" w:sz="0"/>
            </w:tcBorders>
          </w:tcPr>
          <w:p>
            <w:pPr>
              <w:spacing w:after="30" w:before="30"/>
            </w:pPr>
            <w:r>
              <w:rPr>
                <w:rFonts w:ascii="Arial" w:cs="Loma" w:eastAsia="Loma"/>
                <w:sz w:val="20"/>
                <w:szCs w:val="20"/>
              </w:rPr>
              <w:t xml:space="preserve">Biochar</w:t>
            </w:r>
          </w:p>
        </w:tc>
        <w:tc>
          <w:tcPr>
            <w:tcW w:type="pct" w:w="28%"/>
            <w:tcBorders>
              <w:top w:val="none" w:sz="0"/>
              <w:left w:val="none" w:sz="0"/>
              <w:bottom w:val="none" w:sz="0"/>
              <w:right w:val="none" w:sz="0"/>
            </w:tcBorders>
          </w:tcPr>
          <w:p>
            <w:pPr>
              <w:spacing w:after="30" w:before="30"/>
            </w:pPr>
            <w:r>
              <w:rPr>
                <w:rFonts w:ascii="Arial" w:cs="Loma" w:eastAsia="Loma"/>
                <w:sz w:val="20"/>
                <w:szCs w:val="20"/>
              </w:rPr>
              <w:t xml:space="preserve">0.73</w:t>
            </w:r>
          </w:p>
        </w:tc>
        <w:tc>
          <w:tcPr>
            <w:tcW w:type="pct" w:w="22%"/>
            <w:tcBorders>
              <w:top w:val="none" w:sz="0"/>
              <w:left w:val="none" w:sz="0"/>
              <w:bottom w:val="none" w:sz="0"/>
              <w:right w:val="none" w:sz="0"/>
            </w:tcBorders>
          </w:tcPr>
          <w:p>
            <w:pPr>
              <w:spacing w:after="30" w:before="30"/>
            </w:pPr>
            <w:r>
              <w:rPr>
                <w:rFonts w:ascii="Arial" w:cs="Loma" w:eastAsia="Loma"/>
                <w:sz w:val="20"/>
                <w:szCs w:val="20"/>
              </w:rPr>
              <w:t xml:space="preserve">tCO2e/ton</w:t>
            </w:r>
          </w:p>
        </w:tc>
        <w:tc>
          <w:tcPr>
            <w:tcW w:type="pct" w:w="32%"/>
            <w:tcBorders>
              <w:top w:val="none" w:sz="0"/>
              <w:left w:val="none" w:sz="0"/>
              <w:bottom w:val="none" w:sz="0"/>
              <w:right w:val="none" w:sz="0"/>
            </w:tcBorders>
          </w:tcPr>
          <w:p>
            <w:pPr>
              <w:spacing w:after="30" w:before="30"/>
            </w:pPr>
            <w:r>
              <w:rPr>
                <w:rFonts w:ascii="Arial" w:cs="Loma" w:eastAsia="Loma"/>
                <w:sz w:val="20"/>
                <w:szCs w:val="20"/>
              </w:rPr>
              <w:t xml:space="preserve">Carbon Content x Stability Factor</w:t>
            </w:r>
          </w:p>
        </w:tc>
      </w:tr>
      <w:tr>
        <w:trPr>
          <w:cantSplit/>
        </w:trPr>
        <w:tc>
          <w:tcPr>
            <w:tcW w:type="pct" w:w="18%"/>
            <w:tcBorders>
              <w:top w:val="none" w:sz="0"/>
              <w:left w:val="none" w:sz="0"/>
              <w:bottom w:val="none" w:sz="0"/>
              <w:right w:val="none" w:sz="0"/>
            </w:tcBorders>
            <w:shd w:fill="EDF5F2" w:val="clear"/>
          </w:tcPr>
          <w:p>
            <w:pPr>
              <w:spacing w:after="30" w:before="30"/>
            </w:pPr>
            <w:r>
              <w:rPr>
                <w:rFonts w:ascii="Arial" w:cs="Loma" w:eastAsia="Loma"/>
                <w:sz w:val="20"/>
                <w:szCs w:val="20"/>
              </w:rPr>
              <w:t xml:space="preserve">AWD Rice</w:t>
            </w:r>
          </w:p>
        </w:tc>
        <w:tc>
          <w:tcPr>
            <w:tcW w:type="pct" w:w="28%"/>
            <w:tcBorders>
              <w:top w:val="none" w:sz="0"/>
              <w:left w:val="none" w:sz="0"/>
              <w:bottom w:val="none" w:sz="0"/>
              <w:right w:val="none" w:sz="0"/>
            </w:tcBorders>
            <w:shd w:fill="EDF5F2" w:val="clear"/>
          </w:tcPr>
          <w:p>
            <w:pPr>
              <w:spacing w:after="30" w:before="30"/>
            </w:pPr>
            <w:r>
              <w:rPr>
                <w:rFonts w:ascii="Arial" w:cs="Loma" w:eastAsia="Loma"/>
                <w:sz w:val="20"/>
                <w:szCs w:val="20"/>
              </w:rPr>
              <w:t xml:space="preserve">1.38 / 0.0117</w:t>
            </w:r>
          </w:p>
        </w:tc>
        <w:tc>
          <w:tcPr>
            <w:tcW w:type="pct" w:w="22%"/>
            <w:tcBorders>
              <w:top w:val="none" w:sz="0"/>
              <w:left w:val="none" w:sz="0"/>
              <w:bottom w:val="none" w:sz="0"/>
              <w:right w:val="none" w:sz="0"/>
            </w:tcBorders>
            <w:shd w:fill="EDF5F2" w:val="clear"/>
          </w:tcPr>
          <w:p>
            <w:pPr>
              <w:spacing w:after="30" w:before="30"/>
            </w:pPr>
            <w:r>
              <w:rPr>
                <w:rFonts w:ascii="Arial" w:cs="Loma" w:eastAsia="Loma"/>
                <w:sz w:val="20"/>
                <w:szCs w:val="20"/>
              </w:rPr>
              <w:t xml:space="preserve">tCO2e/ha (CH4/N2O)</w:t>
            </w:r>
          </w:p>
        </w:tc>
        <w:tc>
          <w:tcPr>
            <w:tcW w:type="pct" w:w="32%"/>
            <w:tcBorders>
              <w:top w:val="none" w:sz="0"/>
              <w:left w:val="none" w:sz="0"/>
              <w:bottom w:val="none" w:sz="0"/>
              <w:right w:val="none" w:sz="0"/>
            </w:tcBorders>
            <w:shd w:fill="EDF5F2" w:val="clear"/>
          </w:tcPr>
          <w:p>
            <w:pPr>
              <w:spacing w:after="30" w:before="30"/>
            </w:pPr>
            <w:r>
              <w:rPr>
                <w:rFonts w:ascii="Arial" w:cs="Loma" w:eastAsia="Loma"/>
                <w:sz w:val="20"/>
                <w:szCs w:val="20"/>
              </w:rPr>
              <w:t xml:space="preserve">Baseline - Project Emissions</w:t>
            </w:r>
          </w:p>
        </w:tc>
      </w:tr>
      <w:tr>
        <w:trPr>
          <w:cantSplit/>
        </w:trPr>
        <w:tc>
          <w:tcPr>
            <w:tcW w:type="pct" w:w="18%"/>
            <w:tcBorders>
              <w:top w:val="none" w:sz="0"/>
              <w:left w:val="none" w:sz="0"/>
              <w:bottom w:val="none" w:sz="0"/>
              <w:right w:val="none" w:sz="0"/>
            </w:tcBorders>
          </w:tcPr>
          <w:p>
            <w:pPr>
              <w:spacing w:after="30" w:before="30"/>
            </w:pPr>
            <w:r>
              <w:rPr>
                <w:rFonts w:ascii="Arial" w:cs="Loma" w:eastAsia="Loma"/>
                <w:sz w:val="20"/>
                <w:szCs w:val="20"/>
              </w:rPr>
              <w:t xml:space="preserve">Biogas</w:t>
            </w:r>
          </w:p>
        </w:tc>
        <w:tc>
          <w:tcPr>
            <w:tcW w:type="pct" w:w="28%"/>
            <w:tcBorders>
              <w:top w:val="none" w:sz="0"/>
              <w:left w:val="none" w:sz="0"/>
              <w:bottom w:val="none" w:sz="0"/>
              <w:right w:val="none" w:sz="0"/>
            </w:tcBorders>
          </w:tcPr>
          <w:p>
            <w:pPr>
              <w:spacing w:after="30" w:before="30"/>
            </w:pPr>
            <w:r>
              <w:rPr>
                <w:rFonts w:ascii="Arial" w:cs="Loma" w:eastAsia="Loma"/>
                <w:sz w:val="20"/>
                <w:szCs w:val="20"/>
              </w:rPr>
              <w:t xml:space="preserve">25.0</w:t>
            </w:r>
          </w:p>
        </w:tc>
        <w:tc>
          <w:tcPr>
            <w:tcW w:type="pct" w:w="22%"/>
            <w:tcBorders>
              <w:top w:val="none" w:sz="0"/>
              <w:left w:val="none" w:sz="0"/>
              <w:bottom w:val="none" w:sz="0"/>
              <w:right w:val="none" w:sz="0"/>
            </w:tcBorders>
          </w:tcPr>
          <w:p>
            <w:pPr>
              <w:spacing w:after="30" w:before="30"/>
            </w:pPr>
            <w:r>
              <w:rPr>
                <w:rFonts w:ascii="Arial" w:cs="Loma" w:eastAsia="Loma"/>
                <w:sz w:val="20"/>
                <w:szCs w:val="20"/>
              </w:rPr>
              <w:t xml:space="preserve">tCO2e/ton</w:t>
            </w:r>
          </w:p>
        </w:tc>
        <w:tc>
          <w:tcPr>
            <w:tcW w:type="pct" w:w="32%"/>
            <w:tcBorders>
              <w:top w:val="none" w:sz="0"/>
              <w:left w:val="none" w:sz="0"/>
              <w:bottom w:val="none" w:sz="0"/>
              <w:right w:val="none" w:sz="0"/>
            </w:tcBorders>
          </w:tcPr>
          <w:p>
            <w:pPr>
              <w:spacing w:after="30" w:before="30"/>
            </w:pPr>
            <w:r>
              <w:rPr>
                <w:rFonts w:ascii="Arial" w:cs="Loma" w:eastAsia="Loma"/>
                <w:sz w:val="20"/>
                <w:szCs w:val="20"/>
              </w:rPr>
              <w:t xml:space="preserve">Methane Capture x GWPs</w:t>
            </w:r>
          </w:p>
        </w:tc>
      </w:tr>
      <w:tr>
        <w:trPr>
          <w:cantSplit/>
        </w:trPr>
        <w:tc>
          <w:tcPr>
            <w:tcW w:type="pct" w:w="18%"/>
            <w:tcBorders>
              <w:top w:val="none" w:sz="0"/>
              <w:left w:val="none" w:sz="0"/>
              <w:bottom w:val="none" w:sz="0"/>
              <w:right w:val="none" w:sz="0"/>
            </w:tcBorders>
            <w:shd w:fill="EDF5F2" w:val="clear"/>
          </w:tcPr>
          <w:p>
            <w:pPr>
              <w:spacing w:after="30" w:before="30"/>
            </w:pPr>
            <w:r>
              <w:rPr>
                <w:rFonts w:ascii="Arial" w:cs="Loma" w:eastAsia="Loma"/>
                <w:sz w:val="20"/>
                <w:szCs w:val="20"/>
              </w:rPr>
              <w:t xml:space="preserve">Solar</w:t>
            </w:r>
          </w:p>
        </w:tc>
        <w:tc>
          <w:tcPr>
            <w:tcW w:type="pct" w:w="28%"/>
            <w:tcBorders>
              <w:top w:val="none" w:sz="0"/>
              <w:left w:val="none" w:sz="0"/>
              <w:bottom w:val="none" w:sz="0"/>
              <w:right w:val="none" w:sz="0"/>
            </w:tcBorders>
            <w:shd w:fill="EDF5F2" w:val="clear"/>
          </w:tcPr>
          <w:p>
            <w:pPr>
              <w:spacing w:after="30" w:before="30"/>
            </w:pPr>
            <w:r>
              <w:rPr>
                <w:rFonts w:ascii="Arial" w:cs="Loma" w:eastAsia="Loma"/>
                <w:sz w:val="20"/>
                <w:szCs w:val="20"/>
              </w:rPr>
              <w:t xml:space="preserve">0.5086</w:t>
            </w:r>
          </w:p>
        </w:tc>
        <w:tc>
          <w:tcPr>
            <w:tcW w:type="pct" w:w="22%"/>
            <w:tcBorders>
              <w:top w:val="none" w:sz="0"/>
              <w:left w:val="none" w:sz="0"/>
              <w:bottom w:val="none" w:sz="0"/>
              <w:right w:val="none" w:sz="0"/>
            </w:tcBorders>
            <w:shd w:fill="EDF5F2" w:val="clear"/>
          </w:tcPr>
          <w:p>
            <w:pPr>
              <w:spacing w:after="30" w:before="30"/>
            </w:pPr>
            <w:r>
              <w:rPr>
                <w:rFonts w:ascii="Arial" w:cs="Loma" w:eastAsia="Loma"/>
                <w:sz w:val="20"/>
                <w:szCs w:val="20"/>
              </w:rPr>
              <w:t xml:space="preserve">tCO2e/MWh</w:t>
            </w:r>
          </w:p>
        </w:tc>
        <w:tc>
          <w:tcPr>
            <w:tcW w:type="pct" w:w="32%"/>
            <w:tcBorders>
              <w:top w:val="none" w:sz="0"/>
              <w:left w:val="none" w:sz="0"/>
              <w:bottom w:val="none" w:sz="0"/>
              <w:right w:val="none" w:sz="0"/>
            </w:tcBorders>
            <w:shd w:fill="EDF5F2" w:val="clear"/>
          </w:tcPr>
          <w:p>
            <w:pPr>
              <w:spacing w:after="30" w:before="30"/>
            </w:pPr>
            <w:r>
              <w:rPr>
                <w:rFonts w:ascii="Arial" w:cs="Loma" w:eastAsia="Loma"/>
                <w:sz w:val="20"/>
                <w:szCs w:val="20"/>
              </w:rPr>
              <w:t xml:space="preserve">Generation x Grid EF</w:t>
            </w:r>
          </w:p>
        </w:tc>
      </w:tr>
      <w:tr>
        <w:trPr>
          <w:cantSplit/>
        </w:trPr>
        <w:tc>
          <w:tcPr>
            <w:tcW w:type="pct" w:w="18%"/>
            <w:tcBorders>
              <w:top w:val="none" w:sz="0"/>
              <w:left w:val="none" w:sz="0"/>
              <w:bottom w:val="none" w:sz="0"/>
              <w:right w:val="none" w:sz="0"/>
            </w:tcBorders>
          </w:tcPr>
          <w:p>
            <w:pPr>
              <w:spacing w:after="30" w:before="30"/>
            </w:pPr>
            <w:r>
              <w:rPr>
                <w:rFonts w:ascii="Arial" w:cs="Loma" w:eastAsia="Loma"/>
                <w:sz w:val="20"/>
                <w:szCs w:val="20"/>
              </w:rPr>
              <w:t xml:space="preserve">Blue Carbon</w:t>
            </w:r>
          </w:p>
        </w:tc>
        <w:tc>
          <w:tcPr>
            <w:tcW w:type="pct" w:w="28%"/>
            <w:tcBorders>
              <w:top w:val="none" w:sz="0"/>
              <w:left w:val="none" w:sz="0"/>
              <w:bottom w:val="none" w:sz="0"/>
              <w:right w:val="none" w:sz="0"/>
            </w:tcBorders>
          </w:tcPr>
          <w:p>
            <w:pPr>
              <w:spacing w:after="30" w:before="30"/>
            </w:pPr>
            <w:r>
              <w:rPr>
                <w:rFonts w:ascii="Arial" w:cs="Loma" w:eastAsia="Loma"/>
                <w:sz w:val="20"/>
                <w:szCs w:val="20"/>
              </w:rPr>
              <w:t xml:space="preserve">9.9</w:t>
            </w:r>
          </w:p>
        </w:tc>
        <w:tc>
          <w:tcPr>
            <w:tcW w:type="pct" w:w="22%"/>
            <w:tcBorders>
              <w:top w:val="none" w:sz="0"/>
              <w:left w:val="none" w:sz="0"/>
              <w:bottom w:val="none" w:sz="0"/>
              <w:right w:val="none" w:sz="0"/>
            </w:tcBorders>
          </w:tcPr>
          <w:p>
            <w:pPr>
              <w:spacing w:after="30" w:before="30"/>
            </w:pPr>
            <w:r>
              <w:rPr>
                <w:rFonts w:ascii="Arial" w:cs="Loma" w:eastAsia="Loma"/>
                <w:sz w:val="20"/>
                <w:szCs w:val="20"/>
              </w:rPr>
              <w:t xml:space="preserve">tCO2e/ha/yr</w:t>
            </w:r>
          </w:p>
        </w:tc>
        <w:tc>
          <w:tcPr>
            <w:tcW w:type="pct" w:w="32%"/>
            <w:tcBorders>
              <w:top w:val="none" w:sz="0"/>
              <w:left w:val="none" w:sz="0"/>
              <w:bottom w:val="none" w:sz="0"/>
              <w:right w:val="none" w:sz="0"/>
            </w:tcBorders>
          </w:tcPr>
          <w:p>
            <w:pPr>
              <w:spacing w:after="30" w:before="30"/>
            </w:pPr>
            <w:r>
              <w:rPr>
                <w:rFonts w:ascii="Arial" w:cs="Loma" w:eastAsia="Loma"/>
                <w:sz w:val="20"/>
                <w:szCs w:val="20"/>
              </w:rPr>
              <w:t xml:space="preserve">Sediment + Biomass</w:t>
            </w:r>
          </w:p>
        </w:tc>
      </w:tr>
    </w:tbl>
    <w:p>
      <w:pPr>
        <w:spacing w:before="100"/>
      </w:pPr>
    </w:p>
    <w:p>
      <w:pPr>
        <w:pStyle w:val="Heading2"/>
        <w:spacing w:after="150" w:before="300"/>
      </w:pPr>
      <w:r>
        <w:rPr>
          <w:rFonts w:ascii="Arial" w:cs="Loma" w:eastAsia="Loma"/>
          <w:b/>
          <w:bCs/>
          <w:color w:val="1A4A3D"/>
          <w:sz w:val="28"/>
          <w:szCs w:val="28"/>
        </w:rPr>
        <w:t xml:space="preserve">Emission Factors ที่ใช้</w:t>
      </w:r>
    </w:p>
    <w:p>
      <w:pPr>
        <w:spacing w:after="120" w:line="312"/>
        <w:ind w:firstLine="0"/>
        <w:jc w:val="both"/>
      </w:pPr>
      <w:r>
        <w:rPr>
          <w:rFonts w:ascii="Arial" w:cs="Loma" w:eastAsia="Loma"/>
          <w:sz w:val="24"/>
          <w:szCs w:val="24"/>
        </w:rPr>
        <w:t xml:space="preserve">Emission Factors ที่ใช้ในระบบมาจากแหล่งข้อมูลที่น่าเชื่อถือ โดย Grid Electricity Emission Factor ใช้ค่า 0.5086 tCO2e/MWh ตาม TGO-EF 2024 ซึ่งเป็นค่าที่ TGO ประกาศใช้อย่างเป็นทางการ สำหรับ Diesel ใช้ค่า 2.68 tCO2e/liter สำหรับ N2O from Soil ใช้ค่า 0.0117 tCO2e/ha สำหรับ Methane from Rice ใช้ค่า 1.38 tCO2e/ha สำหรับ Biochar ใช้ค่า 0.73 tCO2e/ton สำหรับ Biogas ใช้ค่า 25.0 tCO2e/ton และสำหรับ Blue Carbon ใช้ค่า 9.9 tCO2e/ha/yr ค่าเหล่านี้สอดคล้องกับ IPCC Guidelines และมาตรฐานที่ใช้ในประเทศไทย</w:t>
      </w:r>
    </w:p>
    <w:p>
      <w:pPr>
        <w:pStyle w:val="Heading2"/>
        <w:spacing w:after="150" w:before="300"/>
      </w:pPr>
      <w:r>
        <w:rPr>
          <w:rFonts w:ascii="Arial" w:cs="Loma" w:eastAsia="Loma"/>
          <w:b/>
          <w:bCs/>
          <w:color w:val="1A4A3D"/>
          <w:sz w:val="28"/>
          <w:szCs w:val="28"/>
        </w:rPr>
        <w:t xml:space="preserve">สูตรคำนวณ</w:t>
      </w:r>
    </w:p>
    <w:p>
      <w:pPr>
        <w:spacing w:after="120" w:line="312"/>
        <w:ind w:firstLine="0"/>
        <w:jc w:val="both"/>
      </w:pPr>
      <w:r>
        <w:rPr>
          <w:rFonts w:ascii="Arial" w:cs="Loma" w:eastAsia="Loma"/>
          <w:sz w:val="24"/>
          <w:szCs w:val="24"/>
        </w:rPr>
        <w:t xml:space="preserve">สูตรคำนวณสำหรับแต่ละประเภทคาร์บอนแตกต่างกันไปตาม Methodology ที่ใช้ สำหรับ Biochar ใช้สูตร: เครดิต = ปริมาณ Biochar (ton) x Carbon Content (%) x Stability Factor x (1 - Buffer%) สำหรับ AWD Rice ใช้สูตร: เครดิต = (Baseline CH4 + Baseline N2O) - (Project CH4 + Project N2O) x Area (ha) สำหรับ Biogas ใช้สูตร: เครดิต = Volume of Methane Captured (m3) x Density x GWP สำหรับ Solar ใช้สูตร: เครดิต = Generation (MWh) x Grid EF สำหรับ Blue Carbon ใช้สูตร: เครดิต = (Sediment Carbon + Biomass Carbon) x Area (ha)</w:t>
      </w:r>
    </w:p>
    <w:p>
      <w:pPr>
        <w:pStyle w:val="Heading2"/>
        <w:spacing w:after="150" w:before="300"/>
      </w:pPr>
      <w:r>
        <w:rPr>
          <w:rFonts w:ascii="Arial" w:cs="Loma" w:eastAsia="Loma"/>
          <w:b/>
          <w:bCs/>
          <w:color w:val="1A4A3D"/>
          <w:sz w:val="28"/>
          <w:szCs w:val="28"/>
        </w:rPr>
        <w:t xml:space="preserve">การสร้างเครดิตจากผลการคำนวณ</w:t>
      </w:r>
    </w:p>
    <w:p>
      <w:pPr>
        <w:spacing w:after="120" w:line="312"/>
        <w:ind w:firstLine="0"/>
        <w:jc w:val="both"/>
      </w:pPr>
      <w:r>
        <w:rPr>
          <w:rFonts w:ascii="Arial" w:cs="Loma" w:eastAsia="Loma"/>
          <w:sz w:val="24"/>
          <w:szCs w:val="24"/>
        </w:rPr>
        <w:t xml:space="preserve">หลังจากคำนวณปริมาณคาร์บอนได้แล้ว ระบบจะสร้าง Carbon Calculation Record ที่บันทึกผลลัพธ์ทั้งหมด รวมถึง Gross Credits (เครดิตก่อนหัก Buffer), Net Credits (เครดิตหลังหัก Buffer), Emission Factors ที่ใช้ และ Methodology ที่อ้างอิง ข้อมูลนี้จะถูกนำไปใช้ในขั้นตอน Certification ถัดไป และเป็นข้อมูลพื้นฐานสำหรับการออกใบรับรอง</w:t>
      </w:r>
    </w:p>
    <w:p>
      <w:pPr>
        <w:pBdr>
          <w:left w:val="single" w:color="2A7A65" w:sz="6" w:space="8"/>
        </w:pBdr>
        <w:shd w:fill="F0F4F2" w:val="clear"/>
        <w:spacing w:after="100" w:before="100"/>
        <w:ind w:left="480"/>
      </w:pPr>
      <w:r>
        <w:rPr>
          <w:rFonts w:ascii="Courier New" w:cs="Loma" w:eastAsia="Loma"/>
          <w:sz w:val="20"/>
          <w:szCs w:val="20"/>
        </w:rPr>
        <w:t xml:space="preserve">API Endpoint: POST /api/dmrv/carbon</w:t>
      </w:r>
    </w:p>
    <w:p>
      <w:pPr>
        <w:pBdr>
          <w:left w:val="single" w:color="2A7A65" w:sz="6" w:space="8"/>
        </w:pBdr>
        <w:shd w:fill="F0F4F2" w:val="clear"/>
        <w:spacing w:after="100" w:before="100"/>
        <w:ind w:left="480"/>
      </w:pPr>
      <w:r>
        <w:rPr>
          <w:rFonts w:ascii="Courier New" w:cs="Loma" w:eastAsia="Loma"/>
          <w:sz w:val="20"/>
          <w:szCs w:val="20"/>
        </w:rPr>
        <w:t xml:space="preserve">Body: { projectId, carbonType, methodology, calculations, grossCredits }</w:t>
      </w:r>
    </w:p>
    <w:p>
      <w:pPr>
        <w:pStyle w:val="Heading1"/>
        <w:spacing w:after="200" w:before="400"/>
      </w:pPr>
      <w:r>
        <w:rPr>
          <w:rFonts w:ascii="Arial" w:cs="Loma" w:eastAsia="Loma"/>
          <w:b/>
          <w:bCs/>
          <w:color w:val="0C1F1A"/>
          <w:sz w:val="32"/>
          <w:szCs w:val="32"/>
        </w:rPr>
        <w:t xml:space="preserve">การรับรองเครดิต (Certification)</w:t>
      </w:r>
    </w:p>
    <w:p>
      <w:pPr>
        <w:pStyle w:val="Heading2"/>
        <w:spacing w:after="150" w:before="300"/>
      </w:pPr>
      <w:r>
        <w:rPr>
          <w:rFonts w:ascii="Arial" w:cs="Loma" w:eastAsia="Loma"/>
          <w:b/>
          <w:bCs/>
          <w:color w:val="1A4A3D"/>
          <w:sz w:val="28"/>
          <w:szCs w:val="28"/>
        </w:rPr>
        <w:t xml:space="preserve">5 ขั้นตอน T-VER Workflow</w:t>
      </w:r>
    </w:p>
    <w:p>
      <w:pPr>
        <w:spacing w:after="120" w:line="312"/>
        <w:ind w:firstLine="0"/>
        <w:jc w:val="both"/>
      </w:pPr>
      <w:r>
        <w:rPr>
          <w:rFonts w:ascii="Arial" w:cs="Loma" w:eastAsia="Loma"/>
          <w:sz w:val="24"/>
          <w:szCs w:val="24"/>
        </w:rPr>
        <w:t xml:space="preserve">กระบวนการรับรองเครดิตสำหรับมาตรฐาน T-VER ประกอบด้วย 5 ขั้นตอนหลัก ขั้นแรกคือการยื่นคำขอรับรอง (Submit Request) ซึ่งผู้ดำเนินการโครงการส่งเอกสารหลักฐานและผลการคำนวณเข้าสู่ระบบ ขั้นที่สองคือการตรวจสอบเอกสาร (Document Review) ซึ่งระบบจะตรวจสอบความสมบูรณ์ของเอกสารอัตโนมัติ ขั้นที่สามคือ VVB ประเมิน (VVB Assessment) ซึ่ง Validation and Verification Body จะทำการประเมินโครงการตาม Methodology ที่เลือก ขั้นที่สี่คืออนุมัติหรือปฏิเสธ (Approve/Reject) ซึ่งเป็นผลการพิจารณา และขั้นสุดท้ายคือการออก Master Certificate (Certificate Issuance) หลังจากผ่านการอนุมัติแล้ว</w:t>
      </w:r>
    </w:p>
    <w:tbl>
      <w:tblPr>
        <w:tblW w:type="pct" w:w="100%"/>
        <w:tblBorders>
          <w:top w:val="none" w:sz="0"/>
          <w:left w:val="none" w:sz="0"/>
          <w:bottom w:val="none" w:sz="0"/>
          <w:right w:val="none" w:sz="0"/>
          <w:insideH w:val="single" w:color="C5D8D0" w:sz="1"/>
          <w:insideV w:val="none" w:sz="0"/>
        </w:tblBorders>
        <w:tblLayout w:type="fixed"/>
      </w:tblPr>
      <w:tblGrid>
        <w:gridCol w:w="100"/>
        <w:gridCol w:w="100"/>
        <w:gridCol w:w="100"/>
      </w:tblGrid>
      <w:tr>
        <w:trPr>
          <w:cantSplit/>
          <w:tblHeader/>
        </w:trPr>
        <w:tc>
          <w:tcPr>
            <w:tcW w:type="pct" w:w="25%"/>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ขั้นตอน</w:t>
            </w:r>
          </w:p>
        </w:tc>
        <w:tc>
          <w:tcPr>
            <w:tcW w:type="pct" w:w="50%"/>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รายละเอียด</w:t>
            </w:r>
          </w:p>
        </w:tc>
        <w:tc>
          <w:tcPr>
            <w:tcW w:type="pct" w:w="25%"/>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ผู้รับผิดชอบ</w:t>
            </w:r>
          </w:p>
        </w:tc>
      </w:tr>
      <w:tr>
        <w:trPr>
          <w:cantSplit/>
        </w:trPr>
        <w:tc>
          <w:tcPr>
            <w:tcW w:type="pct" w:w="25%"/>
            <w:tcBorders>
              <w:top w:val="none" w:sz="0"/>
              <w:left w:val="none" w:sz="0"/>
              <w:bottom w:val="none" w:sz="0"/>
              <w:right w:val="none" w:sz="0"/>
            </w:tcBorders>
          </w:tcPr>
          <w:p>
            <w:pPr>
              <w:spacing w:after="30" w:before="30"/>
            </w:pPr>
            <w:r>
              <w:rPr>
                <w:rFonts w:ascii="Arial" w:cs="Loma" w:eastAsia="Loma"/>
                <w:sz w:val="20"/>
                <w:szCs w:val="20"/>
              </w:rPr>
              <w:t xml:space="preserve">1. Submit Request</w:t>
            </w:r>
          </w:p>
        </w:tc>
        <w:tc>
          <w:tcPr>
            <w:tcW w:type="pct" w:w="50%"/>
            <w:tcBorders>
              <w:top w:val="none" w:sz="0"/>
              <w:left w:val="none" w:sz="0"/>
              <w:bottom w:val="none" w:sz="0"/>
              <w:right w:val="none" w:sz="0"/>
            </w:tcBorders>
          </w:tcPr>
          <w:p>
            <w:pPr>
              <w:spacing w:after="30" w:before="30"/>
            </w:pPr>
            <w:r>
              <w:rPr>
                <w:rFonts w:ascii="Arial" w:cs="Loma" w:eastAsia="Loma"/>
                <w:sz w:val="20"/>
                <w:szCs w:val="20"/>
              </w:rPr>
              <w:t xml:space="preserve">ยื่นคำขอรับรองพร้อมเอกสาร</w:t>
            </w:r>
          </w:p>
        </w:tc>
        <w:tc>
          <w:tcPr>
            <w:tcW w:type="pct" w:w="25%"/>
            <w:tcBorders>
              <w:top w:val="none" w:sz="0"/>
              <w:left w:val="none" w:sz="0"/>
              <w:bottom w:val="none" w:sz="0"/>
              <w:right w:val="none" w:sz="0"/>
            </w:tcBorders>
          </w:tcPr>
          <w:p>
            <w:pPr>
              <w:spacing w:after="30" w:before="30"/>
            </w:pPr>
            <w:r>
              <w:rPr>
                <w:rFonts w:ascii="Arial" w:cs="Loma" w:eastAsia="Loma"/>
                <w:sz w:val="20"/>
                <w:szCs w:val="20"/>
              </w:rPr>
              <w:t xml:space="preserve">Project Owner</w:t>
            </w:r>
          </w:p>
        </w:tc>
      </w:tr>
      <w:tr>
        <w:trPr>
          <w:cantSplit/>
        </w:trPr>
        <w:tc>
          <w:tcPr>
            <w:tcW w:type="pct" w:w="25%"/>
            <w:tcBorders>
              <w:top w:val="none" w:sz="0"/>
              <w:left w:val="none" w:sz="0"/>
              <w:bottom w:val="none" w:sz="0"/>
              <w:right w:val="none" w:sz="0"/>
            </w:tcBorders>
            <w:shd w:fill="EDF5F2" w:val="clear"/>
          </w:tcPr>
          <w:p>
            <w:pPr>
              <w:spacing w:after="30" w:before="30"/>
            </w:pPr>
            <w:r>
              <w:rPr>
                <w:rFonts w:ascii="Arial" w:cs="Loma" w:eastAsia="Loma"/>
                <w:sz w:val="20"/>
                <w:szCs w:val="20"/>
              </w:rPr>
              <w:t xml:space="preserve">2. Document Review</w:t>
            </w:r>
          </w:p>
        </w:tc>
        <w:tc>
          <w:tcPr>
            <w:tcW w:type="pct" w:w="50%"/>
            <w:tcBorders>
              <w:top w:val="none" w:sz="0"/>
              <w:left w:val="none" w:sz="0"/>
              <w:bottom w:val="none" w:sz="0"/>
              <w:right w:val="none" w:sz="0"/>
            </w:tcBorders>
            <w:shd w:fill="EDF5F2" w:val="clear"/>
          </w:tcPr>
          <w:p>
            <w:pPr>
              <w:spacing w:after="30" w:before="30"/>
            </w:pPr>
            <w:r>
              <w:rPr>
                <w:rFonts w:ascii="Arial" w:cs="Loma" w:eastAsia="Loma"/>
                <w:sz w:val="20"/>
                <w:szCs w:val="20"/>
              </w:rPr>
              <w:t xml:space="preserve">ตรวจสอบความสมบูรณ์ของเอกสาร</w:t>
            </w:r>
          </w:p>
        </w:tc>
        <w:tc>
          <w:tcPr>
            <w:tcW w:type="pct" w:w="25%"/>
            <w:tcBorders>
              <w:top w:val="none" w:sz="0"/>
              <w:left w:val="none" w:sz="0"/>
              <w:bottom w:val="none" w:sz="0"/>
              <w:right w:val="none" w:sz="0"/>
            </w:tcBorders>
            <w:shd w:fill="EDF5F2" w:val="clear"/>
          </w:tcPr>
          <w:p>
            <w:pPr>
              <w:spacing w:after="30" w:before="30"/>
            </w:pPr>
            <w:r>
              <w:rPr>
                <w:rFonts w:ascii="Arial" w:cs="Loma" w:eastAsia="Loma"/>
                <w:sz w:val="20"/>
                <w:szCs w:val="20"/>
              </w:rPr>
              <w:t xml:space="preserve">System (Auto)</w:t>
            </w:r>
          </w:p>
        </w:tc>
      </w:tr>
      <w:tr>
        <w:trPr>
          <w:cantSplit/>
        </w:trPr>
        <w:tc>
          <w:tcPr>
            <w:tcW w:type="pct" w:w="25%"/>
            <w:tcBorders>
              <w:top w:val="none" w:sz="0"/>
              <w:left w:val="none" w:sz="0"/>
              <w:bottom w:val="none" w:sz="0"/>
              <w:right w:val="none" w:sz="0"/>
            </w:tcBorders>
          </w:tcPr>
          <w:p>
            <w:pPr>
              <w:spacing w:after="30" w:before="30"/>
            </w:pPr>
            <w:r>
              <w:rPr>
                <w:rFonts w:ascii="Arial" w:cs="Loma" w:eastAsia="Loma"/>
                <w:sz w:val="20"/>
                <w:szCs w:val="20"/>
              </w:rPr>
              <w:t xml:space="preserve">3. VVB Assessment</w:t>
            </w:r>
          </w:p>
        </w:tc>
        <w:tc>
          <w:tcPr>
            <w:tcW w:type="pct" w:w="50%"/>
            <w:tcBorders>
              <w:top w:val="none" w:sz="0"/>
              <w:left w:val="none" w:sz="0"/>
              <w:bottom w:val="none" w:sz="0"/>
              <w:right w:val="none" w:sz="0"/>
            </w:tcBorders>
          </w:tcPr>
          <w:p>
            <w:pPr>
              <w:spacing w:after="30" w:before="30"/>
            </w:pPr>
            <w:r>
              <w:rPr>
                <w:rFonts w:ascii="Arial" w:cs="Loma" w:eastAsia="Loma"/>
                <w:sz w:val="20"/>
                <w:szCs w:val="20"/>
              </w:rPr>
              <w:t xml:space="preserve">VVB ประเมินตาม Methodology</w:t>
            </w:r>
          </w:p>
        </w:tc>
        <w:tc>
          <w:tcPr>
            <w:tcW w:type="pct" w:w="25%"/>
            <w:tcBorders>
              <w:top w:val="none" w:sz="0"/>
              <w:left w:val="none" w:sz="0"/>
              <w:bottom w:val="none" w:sz="0"/>
              <w:right w:val="none" w:sz="0"/>
            </w:tcBorders>
          </w:tcPr>
          <w:p>
            <w:pPr>
              <w:spacing w:after="30" w:before="30"/>
            </w:pPr>
            <w:r>
              <w:rPr>
                <w:rFonts w:ascii="Arial" w:cs="Loma" w:eastAsia="Loma"/>
                <w:sz w:val="20"/>
                <w:szCs w:val="20"/>
              </w:rPr>
              <w:t xml:space="preserve">VVB</w:t>
            </w:r>
          </w:p>
        </w:tc>
      </w:tr>
      <w:tr>
        <w:trPr>
          <w:cantSplit/>
        </w:trPr>
        <w:tc>
          <w:tcPr>
            <w:tcW w:type="pct" w:w="25%"/>
            <w:tcBorders>
              <w:top w:val="none" w:sz="0"/>
              <w:left w:val="none" w:sz="0"/>
              <w:bottom w:val="none" w:sz="0"/>
              <w:right w:val="none" w:sz="0"/>
            </w:tcBorders>
            <w:shd w:fill="EDF5F2" w:val="clear"/>
          </w:tcPr>
          <w:p>
            <w:pPr>
              <w:spacing w:after="30" w:before="30"/>
            </w:pPr>
            <w:r>
              <w:rPr>
                <w:rFonts w:ascii="Arial" w:cs="Loma" w:eastAsia="Loma"/>
                <w:sz w:val="20"/>
                <w:szCs w:val="20"/>
              </w:rPr>
              <w:t xml:space="preserve">4. Approve/Reject</w:t>
            </w:r>
          </w:p>
        </w:tc>
        <w:tc>
          <w:tcPr>
            <w:tcW w:type="pct" w:w="50%"/>
            <w:tcBorders>
              <w:top w:val="none" w:sz="0"/>
              <w:left w:val="none" w:sz="0"/>
              <w:bottom w:val="none" w:sz="0"/>
              <w:right w:val="none" w:sz="0"/>
            </w:tcBorders>
            <w:shd w:fill="EDF5F2" w:val="clear"/>
          </w:tcPr>
          <w:p>
            <w:pPr>
              <w:spacing w:after="30" w:before="30"/>
            </w:pPr>
            <w:r>
              <w:rPr>
                <w:rFonts w:ascii="Arial" w:cs="Loma" w:eastAsia="Loma"/>
                <w:sz w:val="20"/>
                <w:szCs w:val="20"/>
              </w:rPr>
              <w:t xml:space="preserve">พิจารณาอนุมัติหรือปฏิเสธ</w:t>
            </w:r>
          </w:p>
        </w:tc>
        <w:tc>
          <w:tcPr>
            <w:tcW w:type="pct" w:w="25%"/>
            <w:tcBorders>
              <w:top w:val="none" w:sz="0"/>
              <w:left w:val="none" w:sz="0"/>
              <w:bottom w:val="none" w:sz="0"/>
              <w:right w:val="none" w:sz="0"/>
            </w:tcBorders>
            <w:shd w:fill="EDF5F2" w:val="clear"/>
          </w:tcPr>
          <w:p>
            <w:pPr>
              <w:spacing w:after="30" w:before="30"/>
            </w:pPr>
            <w:r>
              <w:rPr>
                <w:rFonts w:ascii="Arial" w:cs="Loma" w:eastAsia="Loma"/>
                <w:sz w:val="20"/>
                <w:szCs w:val="20"/>
              </w:rPr>
              <w:t xml:space="preserve">Certification Body</w:t>
            </w:r>
          </w:p>
        </w:tc>
      </w:tr>
      <w:tr>
        <w:trPr>
          <w:cantSplit/>
        </w:trPr>
        <w:tc>
          <w:tcPr>
            <w:tcW w:type="pct" w:w="25%"/>
            <w:tcBorders>
              <w:top w:val="none" w:sz="0"/>
              <w:left w:val="none" w:sz="0"/>
              <w:bottom w:val="none" w:sz="0"/>
              <w:right w:val="none" w:sz="0"/>
            </w:tcBorders>
          </w:tcPr>
          <w:p>
            <w:pPr>
              <w:spacing w:after="30" w:before="30"/>
            </w:pPr>
            <w:r>
              <w:rPr>
                <w:rFonts w:ascii="Arial" w:cs="Loma" w:eastAsia="Loma"/>
                <w:sz w:val="20"/>
                <w:szCs w:val="20"/>
              </w:rPr>
              <w:t xml:space="preserve">5. Certificate Issuance</w:t>
            </w:r>
          </w:p>
        </w:tc>
        <w:tc>
          <w:tcPr>
            <w:tcW w:type="pct" w:w="50%"/>
            <w:tcBorders>
              <w:top w:val="none" w:sz="0"/>
              <w:left w:val="none" w:sz="0"/>
              <w:bottom w:val="none" w:sz="0"/>
              <w:right w:val="none" w:sz="0"/>
            </w:tcBorders>
          </w:tcPr>
          <w:p>
            <w:pPr>
              <w:spacing w:after="30" w:before="30"/>
            </w:pPr>
            <w:r>
              <w:rPr>
                <w:rFonts w:ascii="Arial" w:cs="Loma" w:eastAsia="Loma"/>
                <w:sz w:val="20"/>
                <w:szCs w:val="20"/>
              </w:rPr>
              <w:t xml:space="preserve">ออก Master Certificate</w:t>
            </w:r>
          </w:p>
        </w:tc>
        <w:tc>
          <w:tcPr>
            <w:tcW w:type="pct" w:w="25%"/>
            <w:tcBorders>
              <w:top w:val="none" w:sz="0"/>
              <w:left w:val="none" w:sz="0"/>
              <w:bottom w:val="none" w:sz="0"/>
              <w:right w:val="none" w:sz="0"/>
            </w:tcBorders>
          </w:tcPr>
          <w:p>
            <w:pPr>
              <w:spacing w:after="30" w:before="30"/>
            </w:pPr>
            <w:r>
              <w:rPr>
                <w:rFonts w:ascii="Arial" w:cs="Loma" w:eastAsia="Loma"/>
                <w:sz w:val="20"/>
                <w:szCs w:val="20"/>
              </w:rPr>
              <w:t xml:space="preserve">System</w:t>
            </w:r>
          </w:p>
        </w:tc>
      </w:tr>
    </w:tbl>
    <w:p>
      <w:pPr>
        <w:spacing w:before="100"/>
      </w:pPr>
    </w:p>
    <w:p>
      <w:pPr>
        <w:pStyle w:val="Heading2"/>
        <w:spacing w:after="150" w:before="300"/>
      </w:pPr>
      <w:r>
        <w:rPr>
          <w:rFonts w:ascii="Arial" w:cs="Loma" w:eastAsia="Loma"/>
          <w:b/>
          <w:bCs/>
          <w:color w:val="1A4A3D"/>
          <w:sz w:val="28"/>
          <w:szCs w:val="28"/>
        </w:rPr>
        <w:t xml:space="preserve">รูปแบบ Master Certificate</w:t>
      </w:r>
    </w:p>
    <w:p>
      <w:pPr>
        <w:spacing w:after="120" w:line="312"/>
        <w:ind w:firstLine="0"/>
        <w:jc w:val="both"/>
      </w:pPr>
      <w:r>
        <w:rPr>
          <w:rFonts w:ascii="Arial" w:cs="Loma" w:eastAsia="Loma"/>
          <w:sz w:val="24"/>
          <w:szCs w:val="24"/>
        </w:rPr>
        <w:t xml:space="preserve">Master Certificate ใช้รูปแบบ TVER-MC-YYYY-XXXXX โดย YYYY คือปีที่ออก และ XXXXX คือหมายเลขลำดับที่ ตัวอย่างเช่น TVER-MC-2025-00001 ใบรับรองนี้เป็นเอกสารทางการที่ยืนยันว่าโครงการได้ผ่านการตรวจสอบและรับรองตาม Methodology ที่ระบุ พร้อมระบุปริมาณเครดิตที่ได้รับอนุมัติ ขอบเขตพื้นที่ และระยะเวลาที่มีผลบังคับใช้ ใบรับรองนี้สามารถค้นหาได้ผ่านทะเบียนสาธารณะ (Public Registry) และเป็นหลักฐานสำคัญสำหรับการซื้อขายคาร์บอนเครดิต</w:t>
      </w:r>
    </w:p>
    <w:p>
      <w:pPr>
        <w:pStyle w:val="Heading2"/>
        <w:spacing w:after="150" w:before="300"/>
      </w:pPr>
      <w:r>
        <w:rPr>
          <w:rFonts w:ascii="Arial" w:cs="Loma" w:eastAsia="Loma"/>
          <w:b/>
          <w:bCs/>
          <w:color w:val="1A4A3D"/>
          <w:sz w:val="28"/>
          <w:szCs w:val="28"/>
        </w:rPr>
        <w:t xml:space="preserve">Methodologies ที่รองรับ</w:t>
      </w:r>
    </w:p>
    <w:p>
      <w:pPr>
        <w:spacing w:after="120" w:line="312"/>
        <w:ind w:firstLine="0"/>
        <w:jc w:val="both"/>
      </w:pPr>
      <w:r>
        <w:rPr>
          <w:rFonts w:ascii="Arial" w:cs="Loma" w:eastAsia="Loma"/>
          <w:sz w:val="24"/>
          <w:szCs w:val="24"/>
        </w:rPr>
        <w:t xml:space="preserve">ระบบรองรับ Methodology หลัก 3 ตัวสำหรับ T-VER ได้แก่ T-VER-P-CC-001 สำหรับโครงการ Biochar (Carbon Removal) ซึ่งเป็น Methodology สำหรับคำนวณปริมาณคาร์บอนที่ดูดซับโดยถ่านชีวภาพ T-VER-P-AG-001 สำหรับโครงการ AWD Rice (Agriculture) ซึ่งเป็น Methodology สำหรับลดการปล่อยมีเทนจากนาข้าว และ T-VER-P-FOR-001 สำหรับโครงการ Forest Carbon (Forestry) ซึ่งเป็น Methodology สำหรับคำนวณการดูดซับคาร์บอนของป่า</w:t>
      </w:r>
    </w:p>
    <w:p>
      <w:pPr>
        <w:pStyle w:val="Heading2"/>
        <w:spacing w:after="150" w:before="300"/>
      </w:pPr>
      <w:r>
        <w:rPr>
          <w:rFonts w:ascii="Arial" w:cs="Loma" w:eastAsia="Loma"/>
          <w:b/>
          <w:bCs/>
          <w:color w:val="1A4A3D"/>
          <w:sz w:val="28"/>
          <w:szCs w:val="28"/>
        </w:rPr>
        <w:t xml:space="preserve">สถานะใบรับรอง</w:t>
      </w:r>
    </w:p>
    <w:p>
      <w:pPr>
        <w:spacing w:after="120" w:line="312"/>
        <w:ind w:firstLine="0"/>
        <w:jc w:val="both"/>
      </w:pPr>
      <w:r>
        <w:rPr>
          <w:rFonts w:ascii="Arial" w:cs="Loma" w:eastAsia="Loma"/>
          <w:sz w:val="24"/>
          <w:szCs w:val="24"/>
        </w:rPr>
        <w:t xml:space="preserve">ใบรับรองมี 3 สถานะ ได้แก่ submitted (ยื่นคำขอแล้ว รอการตรวจสอบ) approved (ได้รับการอนุมัติ สามารถนำไปสร้างเครดิตได้) และ rejected (ปฏิเสธ เนื่องจากข้อมูลไม่ครบถ้วนหรือไม่ผ่านเกณฑ์) สถานะเหล่านี้ถูกบันทึกใน Audit Trail ทุกครั้งที่มีการเปลี่ยนแปลง ทำให้สามารถตรวจสอบย้อนกลับได้</w:t>
      </w:r>
    </w:p>
    <w:p>
      <w:pPr>
        <w:pBdr>
          <w:left w:val="single" w:color="2A7A65" w:sz="6" w:space="8"/>
        </w:pBdr>
        <w:shd w:fill="F0F4F2" w:val="clear"/>
        <w:spacing w:after="100" w:before="100"/>
        <w:ind w:left="480"/>
      </w:pPr>
      <w:r>
        <w:rPr>
          <w:rFonts w:ascii="Courier New" w:cs="Loma" w:eastAsia="Loma"/>
          <w:sz w:val="20"/>
          <w:szCs w:val="20"/>
        </w:rPr>
        <w:t xml:space="preserve">API Endpoint: POST /api/dmrv/certification</w:t>
      </w:r>
    </w:p>
    <w:p>
      <w:pPr>
        <w:pBdr>
          <w:left w:val="single" w:color="2A7A65" w:sz="6" w:space="8"/>
        </w:pBdr>
        <w:shd w:fill="F0F4F2" w:val="clear"/>
        <w:spacing w:after="100" w:before="100"/>
        <w:ind w:left="480"/>
      </w:pPr>
      <w:r>
        <w:rPr>
          <w:rFonts w:ascii="Courier New" w:cs="Loma" w:eastAsia="Loma"/>
          <w:sz w:val="20"/>
          <w:szCs w:val="20"/>
        </w:rPr>
        <w:t xml:space="preserve">Body: { projectId, certificateNumber, status, methodology, credits }</w:t>
      </w:r>
    </w:p>
    <w:p>
      <w:pPr>
        <w:pStyle w:val="Heading1"/>
        <w:spacing w:after="200" w:before="400"/>
      </w:pPr>
      <w:r>
        <w:rPr>
          <w:rFonts w:ascii="Arial" w:cs="Loma" w:eastAsia="Loma"/>
          <w:b/>
          <w:bCs/>
          <w:color w:val="0C1F1A"/>
          <w:sz w:val="32"/>
          <w:szCs w:val="32"/>
        </w:rPr>
        <w:t xml:space="preserve">สระสำรอกความเสี่ยง (Buffer Pool)</w:t>
      </w:r>
    </w:p>
    <w:p>
      <w:pPr>
        <w:pStyle w:val="Heading2"/>
        <w:spacing w:after="150" w:before="300"/>
      </w:pPr>
      <w:r>
        <w:rPr>
          <w:rFonts w:ascii="Arial" w:cs="Loma" w:eastAsia="Loma"/>
          <w:b/>
          <w:bCs/>
          <w:color w:val="1A4A3D"/>
          <w:sz w:val="28"/>
          <w:szCs w:val="28"/>
        </w:rPr>
        <w:t xml:space="preserve">การหักสำรอกความไม่แน่นอน</w:t>
      </w:r>
    </w:p>
    <w:p>
      <w:pPr>
        <w:spacing w:after="120" w:line="312"/>
        <w:ind w:firstLine="0"/>
        <w:jc w:val="both"/>
      </w:pPr>
      <w:r>
        <w:rPr>
          <w:rFonts w:ascii="Arial" w:cs="Loma" w:eastAsia="Loma"/>
          <w:sz w:val="24"/>
          <w:szCs w:val="24"/>
        </w:rPr>
        <w:t xml:space="preserve">Buffer Pool เป็นกลไกสำคัญในระบบคาร์บอนเครดิตที่ออกแบบมาเพื่อรับมือกับความไม่แน่นอน (Uncertainty) ของการลดหรือดูดซับคาร์บอน เมื่อโครงการได้รับเครดิตจากการรับรอง ระบบจะหักเปอร์เซ็นต์บางส่วนออกไปเก็บไว้ใน Buffer Pool ก่อนที่จะนำเครดิตที่เหลือออกจำหน่ายบน Marketplace โดยอัตราส่วนการหักขึ้นอยู่กับระดับความเสี่ยง (Risk Category) ของโครงการ ซึ่งพิจารณาจาก Uncertainty ของข้อมูลและปัจจัยเสี่ยงอื่นๆ</w:t>
      </w:r>
    </w:p>
    <w:p>
      <w:pPr>
        <w:pStyle w:val="Heading2"/>
        <w:spacing w:after="150" w:before="300"/>
      </w:pPr>
      <w:r>
        <w:rPr>
          <w:rFonts w:ascii="Arial" w:cs="Loma" w:eastAsia="Loma"/>
          <w:b/>
          <w:bCs/>
          <w:color w:val="1A4A3D"/>
          <w:sz w:val="28"/>
          <w:szCs w:val="28"/>
        </w:rPr>
        <w:t xml:space="preserve">Risk Categories และ Buffer Percentage</w:t>
      </w:r>
    </w:p>
    <w:p>
      <w:pPr>
        <w:spacing w:after="120" w:line="312"/>
        <w:ind w:firstLine="0"/>
        <w:jc w:val="both"/>
      </w:pPr>
      <w:r>
        <w:rPr>
          <w:rFonts w:ascii="Arial" w:cs="Loma" w:eastAsia="Loma"/>
          <w:sz w:val="24"/>
          <w:szCs w:val="24"/>
        </w:rPr>
        <w:t xml:space="preserve">ระบบจัดระดับความเสี่ยงออกเป็น 4 ระดับ โดยแต่ละระดับมีอัตราการหักสำรอกที่แตกต่างกัน ระดับ LOW หมายถึง Uncertainty ต่ำกว่า 15% จะหักสำรอก 10% ระดับ MEDIUM หมายถึง Uncertainty ระหว่าง 15-30% จะหักสำรอก 15% ระดับ HIGH หมายถึง Uncertainty ระหว่าง 30-45% จะหักสำรอก 20% และระดับ VERY HIGH หมายถึง Uncertainty มากกว่า 45% จะหักสำรอก 30% การจัดระดับนี้สอดคล้องกับแนวทางของ Verra VCS และมาตรฐานสากล</w:t>
      </w:r>
    </w:p>
    <w:tbl>
      <w:tblPr>
        <w:tblW w:type="pct" w:w="100%"/>
        <w:tblBorders>
          <w:top w:val="none" w:sz="0"/>
          <w:left w:val="none" w:sz="0"/>
          <w:bottom w:val="none" w:sz="0"/>
          <w:right w:val="none" w:sz="0"/>
          <w:insideH w:val="single" w:color="C5D8D0" w:sz="1"/>
          <w:insideV w:val="none" w:sz="0"/>
        </w:tblBorders>
        <w:tblLayout w:type="fixed"/>
      </w:tblPr>
      <w:tblGrid>
        <w:gridCol w:w="100"/>
        <w:gridCol w:w="100"/>
        <w:gridCol w:w="100"/>
        <w:gridCol w:w="100"/>
      </w:tblGrid>
      <w:tr>
        <w:trPr>
          <w:cantSplit/>
          <w:tblHeader/>
        </w:trPr>
        <w:tc>
          <w:tcPr>
            <w:tcW w:type="pct" w:w="18%"/>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ระดับ</w:t>
            </w:r>
          </w:p>
        </w:tc>
        <w:tc>
          <w:tcPr>
            <w:tcW w:type="pct" w:w="22%"/>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Uncertainty</w:t>
            </w:r>
          </w:p>
        </w:tc>
        <w:tc>
          <w:tcPr>
            <w:tcW w:type="pct" w:w="18%"/>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Buffer %</w:t>
            </w:r>
          </w:p>
        </w:tc>
        <w:tc>
          <w:tcPr>
            <w:tcW w:type="pct" w:w="42%"/>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ตัวอย่างโครงการ</w:t>
            </w:r>
          </w:p>
        </w:tc>
      </w:tr>
      <w:tr>
        <w:trPr>
          <w:cantSplit/>
        </w:trPr>
        <w:tc>
          <w:tcPr>
            <w:tcW w:type="pct" w:w="18%"/>
            <w:tcBorders>
              <w:top w:val="none" w:sz="0"/>
              <w:left w:val="none" w:sz="0"/>
              <w:bottom w:val="none" w:sz="0"/>
              <w:right w:val="none" w:sz="0"/>
            </w:tcBorders>
          </w:tcPr>
          <w:p>
            <w:pPr>
              <w:spacing w:after="30" w:before="30"/>
            </w:pPr>
            <w:r>
              <w:rPr>
                <w:rFonts w:ascii="Arial" w:cs="Loma" w:eastAsia="Loma"/>
                <w:sz w:val="20"/>
                <w:szCs w:val="20"/>
              </w:rPr>
              <w:t xml:space="preserve">LOW</w:t>
            </w:r>
          </w:p>
        </w:tc>
        <w:tc>
          <w:tcPr>
            <w:tcW w:type="pct" w:w="22%"/>
            <w:tcBorders>
              <w:top w:val="none" w:sz="0"/>
              <w:left w:val="none" w:sz="0"/>
              <w:bottom w:val="none" w:sz="0"/>
              <w:right w:val="none" w:sz="0"/>
            </w:tcBorders>
          </w:tcPr>
          <w:p>
            <w:pPr>
              <w:spacing w:after="30" w:before="30"/>
            </w:pPr>
            <w:r>
              <w:rPr>
                <w:rFonts w:ascii="Arial" w:cs="Loma" w:eastAsia="Loma"/>
                <w:sz w:val="20"/>
                <w:szCs w:val="20"/>
              </w:rPr>
              <w:t xml:space="preserve">&lt; 15%</w:t>
            </w:r>
          </w:p>
        </w:tc>
        <w:tc>
          <w:tcPr>
            <w:tcW w:type="pct" w:w="18%"/>
            <w:tcBorders>
              <w:top w:val="none" w:sz="0"/>
              <w:left w:val="none" w:sz="0"/>
              <w:bottom w:val="none" w:sz="0"/>
              <w:right w:val="none" w:sz="0"/>
            </w:tcBorders>
          </w:tcPr>
          <w:p>
            <w:pPr>
              <w:spacing w:after="30" w:before="30"/>
            </w:pPr>
            <w:r>
              <w:rPr>
                <w:rFonts w:ascii="Arial" w:cs="Loma" w:eastAsia="Loma"/>
                <w:sz w:val="20"/>
                <w:szCs w:val="20"/>
              </w:rPr>
              <w:t xml:space="preserve">10%</w:t>
            </w:r>
          </w:p>
        </w:tc>
        <w:tc>
          <w:tcPr>
            <w:tcW w:type="pct" w:w="42%"/>
            <w:tcBorders>
              <w:top w:val="none" w:sz="0"/>
              <w:left w:val="none" w:sz="0"/>
              <w:bottom w:val="none" w:sz="0"/>
              <w:right w:val="none" w:sz="0"/>
            </w:tcBorders>
          </w:tcPr>
          <w:p>
            <w:pPr>
              <w:spacing w:after="30" w:before="30"/>
            </w:pPr>
            <w:r>
              <w:rPr>
                <w:rFonts w:ascii="Arial" w:cs="Loma" w:eastAsia="Loma"/>
                <w:sz w:val="20"/>
                <w:szCs w:val="20"/>
              </w:rPr>
              <w:t xml:space="preserve">Solar, Biogas (ข้อมูลชัดเจน)</w:t>
            </w:r>
          </w:p>
        </w:tc>
      </w:tr>
      <w:tr>
        <w:trPr>
          <w:cantSplit/>
        </w:trPr>
        <w:tc>
          <w:tcPr>
            <w:tcW w:type="pct" w:w="18%"/>
            <w:tcBorders>
              <w:top w:val="none" w:sz="0"/>
              <w:left w:val="none" w:sz="0"/>
              <w:bottom w:val="none" w:sz="0"/>
              <w:right w:val="none" w:sz="0"/>
            </w:tcBorders>
            <w:shd w:fill="EDF5F2" w:val="clear"/>
          </w:tcPr>
          <w:p>
            <w:pPr>
              <w:spacing w:after="30" w:before="30"/>
            </w:pPr>
            <w:r>
              <w:rPr>
                <w:rFonts w:ascii="Arial" w:cs="Loma" w:eastAsia="Loma"/>
                <w:sz w:val="20"/>
                <w:szCs w:val="20"/>
              </w:rPr>
              <w:t xml:space="preserve">MEDIUM</w:t>
            </w:r>
          </w:p>
        </w:tc>
        <w:tc>
          <w:tcPr>
            <w:tcW w:type="pct" w:w="22%"/>
            <w:tcBorders>
              <w:top w:val="none" w:sz="0"/>
              <w:left w:val="none" w:sz="0"/>
              <w:bottom w:val="none" w:sz="0"/>
              <w:right w:val="none" w:sz="0"/>
            </w:tcBorders>
            <w:shd w:fill="EDF5F2" w:val="clear"/>
          </w:tcPr>
          <w:p>
            <w:pPr>
              <w:spacing w:after="30" w:before="30"/>
            </w:pPr>
            <w:r>
              <w:rPr>
                <w:rFonts w:ascii="Arial" w:cs="Loma" w:eastAsia="Loma"/>
                <w:sz w:val="20"/>
                <w:szCs w:val="20"/>
              </w:rPr>
              <w:t xml:space="preserve">15-30%</w:t>
            </w:r>
          </w:p>
        </w:tc>
        <w:tc>
          <w:tcPr>
            <w:tcW w:type="pct" w:w="18%"/>
            <w:tcBorders>
              <w:top w:val="none" w:sz="0"/>
              <w:left w:val="none" w:sz="0"/>
              <w:bottom w:val="none" w:sz="0"/>
              <w:right w:val="none" w:sz="0"/>
            </w:tcBorders>
            <w:shd w:fill="EDF5F2" w:val="clear"/>
          </w:tcPr>
          <w:p>
            <w:pPr>
              <w:spacing w:after="30" w:before="30"/>
            </w:pPr>
            <w:r>
              <w:rPr>
                <w:rFonts w:ascii="Arial" w:cs="Loma" w:eastAsia="Loma"/>
                <w:sz w:val="20"/>
                <w:szCs w:val="20"/>
              </w:rPr>
              <w:t xml:space="preserve">15%</w:t>
            </w:r>
          </w:p>
        </w:tc>
        <w:tc>
          <w:tcPr>
            <w:tcW w:type="pct" w:w="42%"/>
            <w:tcBorders>
              <w:top w:val="none" w:sz="0"/>
              <w:left w:val="none" w:sz="0"/>
              <w:bottom w:val="none" w:sz="0"/>
              <w:right w:val="none" w:sz="0"/>
            </w:tcBorders>
            <w:shd w:fill="EDF5F2" w:val="clear"/>
          </w:tcPr>
          <w:p>
            <w:pPr>
              <w:spacing w:after="30" w:before="30"/>
            </w:pPr>
            <w:r>
              <w:rPr>
                <w:rFonts w:ascii="Arial" w:cs="Loma" w:eastAsia="Loma"/>
                <w:sz w:val="20"/>
                <w:szCs w:val="20"/>
              </w:rPr>
              <w:t xml:space="preserve">AWD Rice, Biochar</w:t>
            </w:r>
          </w:p>
        </w:tc>
      </w:tr>
      <w:tr>
        <w:trPr>
          <w:cantSplit/>
        </w:trPr>
        <w:tc>
          <w:tcPr>
            <w:tcW w:type="pct" w:w="18%"/>
            <w:tcBorders>
              <w:top w:val="none" w:sz="0"/>
              <w:left w:val="none" w:sz="0"/>
              <w:bottom w:val="none" w:sz="0"/>
              <w:right w:val="none" w:sz="0"/>
            </w:tcBorders>
          </w:tcPr>
          <w:p>
            <w:pPr>
              <w:spacing w:after="30" w:before="30"/>
            </w:pPr>
            <w:r>
              <w:rPr>
                <w:rFonts w:ascii="Arial" w:cs="Loma" w:eastAsia="Loma"/>
                <w:sz w:val="20"/>
                <w:szCs w:val="20"/>
              </w:rPr>
              <w:t xml:space="preserve">HIGH</w:t>
            </w:r>
          </w:p>
        </w:tc>
        <w:tc>
          <w:tcPr>
            <w:tcW w:type="pct" w:w="22%"/>
            <w:tcBorders>
              <w:top w:val="none" w:sz="0"/>
              <w:left w:val="none" w:sz="0"/>
              <w:bottom w:val="none" w:sz="0"/>
              <w:right w:val="none" w:sz="0"/>
            </w:tcBorders>
          </w:tcPr>
          <w:p>
            <w:pPr>
              <w:spacing w:after="30" w:before="30"/>
            </w:pPr>
            <w:r>
              <w:rPr>
                <w:rFonts w:ascii="Arial" w:cs="Loma" w:eastAsia="Loma"/>
                <w:sz w:val="20"/>
                <w:szCs w:val="20"/>
              </w:rPr>
              <w:t xml:space="preserve">30-45%</w:t>
            </w:r>
          </w:p>
        </w:tc>
        <w:tc>
          <w:tcPr>
            <w:tcW w:type="pct" w:w="18%"/>
            <w:tcBorders>
              <w:top w:val="none" w:sz="0"/>
              <w:left w:val="none" w:sz="0"/>
              <w:bottom w:val="none" w:sz="0"/>
              <w:right w:val="none" w:sz="0"/>
            </w:tcBorders>
          </w:tcPr>
          <w:p>
            <w:pPr>
              <w:spacing w:after="30" w:before="30"/>
            </w:pPr>
            <w:r>
              <w:rPr>
                <w:rFonts w:ascii="Arial" w:cs="Loma" w:eastAsia="Loma"/>
                <w:sz w:val="20"/>
                <w:szCs w:val="20"/>
              </w:rPr>
              <w:t xml:space="preserve">20%</w:t>
            </w:r>
          </w:p>
        </w:tc>
        <w:tc>
          <w:tcPr>
            <w:tcW w:type="pct" w:w="42%"/>
            <w:tcBorders>
              <w:top w:val="none" w:sz="0"/>
              <w:left w:val="none" w:sz="0"/>
              <w:bottom w:val="none" w:sz="0"/>
              <w:right w:val="none" w:sz="0"/>
            </w:tcBorders>
          </w:tcPr>
          <w:p>
            <w:pPr>
              <w:spacing w:after="30" w:before="30"/>
            </w:pPr>
            <w:r>
              <w:rPr>
                <w:rFonts w:ascii="Arial" w:cs="Loma" w:eastAsia="Loma"/>
                <w:sz w:val="20"/>
                <w:szCs w:val="20"/>
              </w:rPr>
              <w:t xml:space="preserve">Forest Carbon</w:t>
            </w:r>
          </w:p>
        </w:tc>
      </w:tr>
      <w:tr>
        <w:trPr>
          <w:cantSplit/>
        </w:trPr>
        <w:tc>
          <w:tcPr>
            <w:tcW w:type="pct" w:w="18%"/>
            <w:tcBorders>
              <w:top w:val="none" w:sz="0"/>
              <w:left w:val="none" w:sz="0"/>
              <w:bottom w:val="none" w:sz="0"/>
              <w:right w:val="none" w:sz="0"/>
            </w:tcBorders>
            <w:shd w:fill="EDF5F2" w:val="clear"/>
          </w:tcPr>
          <w:p>
            <w:pPr>
              <w:spacing w:after="30" w:before="30"/>
            </w:pPr>
            <w:r>
              <w:rPr>
                <w:rFonts w:ascii="Arial" w:cs="Loma" w:eastAsia="Loma"/>
                <w:sz w:val="20"/>
                <w:szCs w:val="20"/>
              </w:rPr>
              <w:t xml:space="preserve">VERY HIGH</w:t>
            </w:r>
          </w:p>
        </w:tc>
        <w:tc>
          <w:tcPr>
            <w:tcW w:type="pct" w:w="22%"/>
            <w:tcBorders>
              <w:top w:val="none" w:sz="0"/>
              <w:left w:val="none" w:sz="0"/>
              <w:bottom w:val="none" w:sz="0"/>
              <w:right w:val="none" w:sz="0"/>
            </w:tcBorders>
            <w:shd w:fill="EDF5F2" w:val="clear"/>
          </w:tcPr>
          <w:p>
            <w:pPr>
              <w:spacing w:after="30" w:before="30"/>
            </w:pPr>
            <w:r>
              <w:rPr>
                <w:rFonts w:ascii="Arial" w:cs="Loma" w:eastAsia="Loma"/>
                <w:sz w:val="20"/>
                <w:szCs w:val="20"/>
              </w:rPr>
              <w:t xml:space="preserve">&gt; 45%</w:t>
            </w:r>
          </w:p>
        </w:tc>
        <w:tc>
          <w:tcPr>
            <w:tcW w:type="pct" w:w="18%"/>
            <w:tcBorders>
              <w:top w:val="none" w:sz="0"/>
              <w:left w:val="none" w:sz="0"/>
              <w:bottom w:val="none" w:sz="0"/>
              <w:right w:val="none" w:sz="0"/>
            </w:tcBorders>
            <w:shd w:fill="EDF5F2" w:val="clear"/>
          </w:tcPr>
          <w:p>
            <w:pPr>
              <w:spacing w:after="30" w:before="30"/>
            </w:pPr>
            <w:r>
              <w:rPr>
                <w:rFonts w:ascii="Arial" w:cs="Loma" w:eastAsia="Loma"/>
                <w:sz w:val="20"/>
                <w:szCs w:val="20"/>
              </w:rPr>
              <w:t xml:space="preserve">30%</w:t>
            </w:r>
          </w:p>
        </w:tc>
        <w:tc>
          <w:tcPr>
            <w:tcW w:type="pct" w:w="42%"/>
            <w:tcBorders>
              <w:top w:val="none" w:sz="0"/>
              <w:left w:val="none" w:sz="0"/>
              <w:bottom w:val="none" w:sz="0"/>
              <w:right w:val="none" w:sz="0"/>
            </w:tcBorders>
            <w:shd w:fill="EDF5F2" w:val="clear"/>
          </w:tcPr>
          <w:p>
            <w:pPr>
              <w:spacing w:after="30" w:before="30"/>
            </w:pPr>
            <w:r>
              <w:rPr>
                <w:rFonts w:ascii="Arial" w:cs="Loma" w:eastAsia="Loma"/>
                <w:sz w:val="20"/>
                <w:szCs w:val="20"/>
              </w:rPr>
              <w:t xml:space="preserve">Blue Carbon (ข้อมูลจำกัด)</w:t>
            </w:r>
          </w:p>
        </w:tc>
      </w:tr>
    </w:tbl>
    <w:p>
      <w:pPr>
        <w:spacing w:before="100"/>
      </w:pPr>
    </w:p>
    <w:p>
      <w:pPr>
        <w:pStyle w:val="Heading2"/>
        <w:spacing w:after="150" w:before="300"/>
      </w:pPr>
      <w:r>
        <w:rPr>
          <w:rFonts w:ascii="Arial" w:cs="Loma" w:eastAsia="Loma"/>
          <w:b/>
          <w:bCs/>
          <w:color w:val="1A4A3D"/>
          <w:sz w:val="28"/>
          <w:szCs w:val="28"/>
        </w:rPr>
        <w:t xml:space="preserve">การปล่อยสำรอกกลับ</w:t>
      </w:r>
    </w:p>
    <w:p>
      <w:pPr>
        <w:spacing w:after="120" w:line="312"/>
        <w:ind w:firstLine="0"/>
        <w:jc w:val="both"/>
      </w:pPr>
      <w:r>
        <w:rPr>
          <w:rFonts w:ascii="Arial" w:cs="Loma" w:eastAsia="Loma"/>
          <w:sz w:val="24"/>
          <w:szCs w:val="24"/>
        </w:rPr>
        <w:t xml:space="preserve">เมื่อโครงการผ่านการตรวจสอบเพิ่มเติม (Verification) แล้ว หรือเมื่อความเสี่ยงลดลง ระบบสามารถปล่อยเครดิตที่เก็บไว้ใน Buffer Pool กลับออกมาได้ ตัวอย่างเช่น หากโครงการเริ่มต้นอยู่ในระดับ MEDIUM (หัก 15%) แต่หลังจากผ่านการตรวจสอบ 3 ปีแล้วพบว่าผลลัพธ์ตรงตามที่คาดไว้ ระบบสามารถลดระดับเป็น LOW (หัก 10%) และปล่อยส่วนต่าง 5% กลับออกมาเป็นเครดิตที่สามารถซื้อขายได้ กลไกนี้ช่วยสร้างความสมดุลระหว่างการรักษาความน่าเชื่อถือของเครดิตกับการเพิ่มผลประโยชน์ให้แก่เจ้าของโครงการ</w:t>
      </w:r>
    </w:p>
    <w:p>
      <w:pPr>
        <w:pBdr>
          <w:left w:val="single" w:color="2A7A65" w:sz="6" w:space="8"/>
        </w:pBdr>
        <w:shd w:fill="F0F4F2" w:val="clear"/>
        <w:spacing w:after="100" w:before="100"/>
        <w:ind w:left="480"/>
      </w:pPr>
      <w:r>
        <w:rPr>
          <w:rFonts w:ascii="Courier New" w:cs="Loma" w:eastAsia="Loma"/>
          <w:sz w:val="20"/>
          <w:szCs w:val="20"/>
        </w:rPr>
        <w:t xml:space="preserve">API Endpoint: POST /api/dmrv/buffer</w:t>
      </w:r>
    </w:p>
    <w:p>
      <w:pPr>
        <w:pBdr>
          <w:left w:val="single" w:color="2A7A65" w:sz="6" w:space="8"/>
        </w:pBdr>
        <w:shd w:fill="F0F4F2" w:val="clear"/>
        <w:spacing w:after="100" w:before="100"/>
        <w:ind w:left="480"/>
      </w:pPr>
      <w:r>
        <w:rPr>
          <w:rFonts w:ascii="Courier New" w:cs="Loma" w:eastAsia="Loma"/>
          <w:sz w:val="20"/>
          <w:szCs w:val="20"/>
        </w:rPr>
        <w:t xml:space="preserve">Body: { certificateId, riskCategory, bufferAmount, netCredits }</w:t>
      </w:r>
    </w:p>
    <w:p>
      <w:pPr>
        <w:pStyle w:val="Heading1"/>
        <w:spacing w:after="200" w:before="400"/>
      </w:pPr>
      <w:r>
        <w:rPr>
          <w:rFonts w:ascii="Arial" w:cs="Loma" w:eastAsia="Loma"/>
          <w:b/>
          <w:bCs/>
          <w:color w:val="0C1F1A"/>
          <w:sz w:val="32"/>
          <w:szCs w:val="32"/>
        </w:rPr>
        <w:t xml:space="preserve">การสร้างเครดิต (Minting / Tokenization)</w:t>
      </w:r>
    </w:p>
    <w:p>
      <w:pPr>
        <w:pStyle w:val="Heading2"/>
        <w:spacing w:after="150" w:before="300"/>
      </w:pPr>
      <w:r>
        <w:rPr>
          <w:rFonts w:ascii="Arial" w:cs="Loma" w:eastAsia="Loma"/>
          <w:b/>
          <w:bCs/>
          <w:color w:val="1A4A3D"/>
          <w:sz w:val="28"/>
          <w:szCs w:val="28"/>
        </w:rPr>
        <w:t xml:space="preserve">ขั้นตอนการ Minting</w:t>
      </w:r>
    </w:p>
    <w:p>
      <w:pPr>
        <w:spacing w:after="120" w:line="312"/>
        <w:ind w:firstLine="0"/>
        <w:jc w:val="both"/>
      </w:pPr>
      <w:r>
        <w:rPr>
          <w:rFonts w:ascii="Arial" w:cs="Loma" w:eastAsia="Loma"/>
          <w:sz w:val="24"/>
          <w:szCs w:val="24"/>
        </w:rPr>
        <w:t xml:space="preserve">การสร้างเครดิต (Minting) เป็นขั้นตอนที่สำคัญที่สุดในการแปลงคาร์บอนเครดิตจากใบรับรองให้กลายเป็น Token ที่สามารถซื้อขายได้บน Marketplace ขั้นตอนนี้เริ่มจากเครดิตที่ผ่านการรับรองแล้ว (Certified Credits) จากนั้นระบบจะกำหนด Buffer Pool ตาม Risk Category ที่ประเมินไว้ หลังจากหัก Buffer แล้ว เครดิตส่วนที่เหลือ (Net Credits) จะถูกสร้างเป็น Token ซึ่งอาจเป็น NFT บน Blockchain หรือ Off-chain Token ขึ้นอยู่กับการตั้งค่าของระบบ แต่ละ Token จะมี Token ID ไม่ซ้ำกัน และเชื่อมโยงกับโครงการต้นทางผ่าน Metadata</w:t>
      </w:r>
    </w:p>
    <w:p>
      <w:pPr>
        <w:pStyle w:val="Heading2"/>
        <w:spacing w:after="150" w:before="300"/>
      </w:pPr>
      <w:r>
        <w:rPr>
          <w:rFonts w:ascii="Arial" w:cs="Loma" w:eastAsia="Loma"/>
          <w:b/>
          <w:bCs/>
          <w:color w:val="1A4A3D"/>
          <w:sz w:val="28"/>
          <w:szCs w:val="28"/>
        </w:rPr>
        <w:t xml:space="preserve">Entity: MarketplaceCredit</w:t>
      </w:r>
    </w:p>
    <w:p>
      <w:pPr>
        <w:spacing w:after="120" w:line="312"/>
        <w:ind w:firstLine="0"/>
        <w:jc w:val="both"/>
      </w:pPr>
      <w:r>
        <w:rPr>
          <w:rFonts w:ascii="Arial" w:cs="Loma" w:eastAsia="Loma"/>
          <w:sz w:val="24"/>
          <w:szCs w:val="24"/>
        </w:rPr>
        <w:t xml:space="preserve">เครดิตที่สร้างขึ้นจะถูกจัดเก็บในรูปแบบ MarketplaceCredit ซึ่งประกอบด้วยข้อมูลสำคัญ ได้แก่ id (รหัสเฉพาะ), tokenId (รหัส Token บน Blockchain), amount (ปริมาณเครดิต), project (ข้อมูลโครงการต้นทาง), methodology (Methodology ที่ใช้), location (สถานที่โครงการ) และ metadata ซึ่งรวมถึงราคา (price) ข้อมูลเหล่านี้ถูกบันทึกลงในฐานข้อมูลและ Audit Trail ทุกครั้งที่มีการสร้างเครดิต</w:t>
      </w:r>
    </w:p>
    <w:p>
      <w:pPr>
        <w:pStyle w:val="Heading2"/>
        <w:spacing w:after="150" w:before="300"/>
      </w:pPr>
      <w:r>
        <w:rPr>
          <w:rFonts w:ascii="Arial" w:cs="Loma" w:eastAsia="Loma"/>
          <w:b/>
          <w:bCs/>
          <w:color w:val="1A4A3D"/>
          <w:sz w:val="28"/>
          <w:szCs w:val="28"/>
        </w:rPr>
        <w:t xml:space="preserve">Token ID Format</w:t>
      </w:r>
    </w:p>
    <w:p>
      <w:pPr>
        <w:spacing w:after="120" w:line="312"/>
        <w:ind w:firstLine="0"/>
        <w:jc w:val="both"/>
      </w:pPr>
      <w:r>
        <w:rPr>
          <w:rFonts w:ascii="Arial" w:cs="Loma" w:eastAsia="Loma"/>
          <w:sz w:val="24"/>
          <w:szCs w:val="24"/>
        </w:rPr>
        <w:t xml:space="preserve">Token ID ใช้รูปแบบที่ไม่ซ้ำกันเพื่อป้องกันการ Duplicate และรองรับการติดตามย้อนกลับ รูปแบบทั่วไปคือ DMRV-{CarbonType}-{Year}-{Sequence} ตัวอย่างเช่น DMRV-BIOCHAR-2025-00001 หรือ DMRV-AWDRICE-2025-00042 การออกแบบนี้ทำให้สามารถระบุประเภทคาร์บอน ปีที่สร้าง และลำดับได้อย่างรวดเร็วจาก Token ID เพียงอย่างเดียว</w:t>
      </w:r>
    </w:p>
    <w:p>
      <w:pPr>
        <w:pStyle w:val="Heading2"/>
        <w:spacing w:after="150" w:before="300"/>
      </w:pPr>
      <w:r>
        <w:rPr>
          <w:rFonts w:ascii="Arial" w:cs="Loma" w:eastAsia="Loma"/>
          <w:b/>
          <w:bCs/>
          <w:color w:val="1A4A3D"/>
          <w:sz w:val="28"/>
          <w:szCs w:val="28"/>
        </w:rPr>
        <w:t xml:space="preserve">3 สถานะของเครดิต</w:t>
      </w:r>
    </w:p>
    <w:p>
      <w:pPr>
        <w:spacing w:after="120" w:line="312"/>
        <w:ind w:firstLine="0"/>
        <w:jc w:val="both"/>
      </w:pPr>
      <w:r>
        <w:rPr>
          <w:rFonts w:ascii="Arial" w:cs="Loma" w:eastAsia="Loma"/>
          <w:sz w:val="24"/>
          <w:szCs w:val="24"/>
        </w:rPr>
        <w:t xml:space="preserve">เครดิตบน Marketplace มี 3 สถานะหลัก ได้แก่ Available (พร้อมซื้อขาย) ซึ่งเป็นสถานะเริ่มต้นหลังจาก Minting เสร็จสิ้น Traded (ซื้อขายแล้ว) ซึ่งเป็นสถานะที่เครดิตถูกโอนไปยังผู้ซื้อแล้ว และ Retired (เกษียณแล้ว) ซึ่งเป็นสถานะสุดท้ายที่เครดิตถูกถอนออกจากระบบอย่างถาวรเพื่อนำไปใช้ Offset การเปลี่ยนสถานะทุกครั้งจะถูกบันทึกใน Audit Trail</w:t>
      </w:r>
    </w:p>
    <w:tbl>
      <w:tblPr>
        <w:tblW w:type="pct" w:w="100%"/>
        <w:tblBorders>
          <w:top w:val="none" w:sz="0"/>
          <w:left w:val="none" w:sz="0"/>
          <w:bottom w:val="none" w:sz="0"/>
          <w:right w:val="none" w:sz="0"/>
          <w:insideH w:val="single" w:color="C5D8D0" w:sz="1"/>
          <w:insideV w:val="none" w:sz="0"/>
        </w:tblBorders>
        <w:tblLayout w:type="fixed"/>
      </w:tblPr>
      <w:tblGrid>
        <w:gridCol w:w="100"/>
        <w:gridCol w:w="100"/>
        <w:gridCol w:w="100"/>
      </w:tblGrid>
      <w:tr>
        <w:trPr>
          <w:cantSplit/>
          <w:tblHeader/>
        </w:trPr>
        <w:tc>
          <w:tcPr>
            <w:tcW w:type="pct" w:w="18%"/>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สถานะ</w:t>
            </w:r>
          </w:p>
        </w:tc>
        <w:tc>
          <w:tcPr>
            <w:tcW w:type="pct" w:w="42%"/>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คำอธิบาย</w:t>
            </w:r>
          </w:p>
        </w:tc>
        <w:tc>
          <w:tcPr>
            <w:tcW w:type="pct" w:w="40%"/>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การดำเนินการ</w:t>
            </w:r>
          </w:p>
        </w:tc>
      </w:tr>
      <w:tr>
        <w:trPr>
          <w:cantSplit/>
        </w:trPr>
        <w:tc>
          <w:tcPr>
            <w:tcW w:type="pct" w:w="18%"/>
            <w:tcBorders>
              <w:top w:val="none" w:sz="0"/>
              <w:left w:val="none" w:sz="0"/>
              <w:bottom w:val="none" w:sz="0"/>
              <w:right w:val="none" w:sz="0"/>
            </w:tcBorders>
          </w:tcPr>
          <w:p>
            <w:pPr>
              <w:spacing w:after="30" w:before="30"/>
            </w:pPr>
            <w:r>
              <w:rPr>
                <w:rFonts w:ascii="Arial" w:cs="Loma" w:eastAsia="Loma"/>
                <w:sz w:val="20"/>
                <w:szCs w:val="20"/>
              </w:rPr>
              <w:t xml:space="preserve">Available</w:t>
            </w:r>
          </w:p>
        </w:tc>
        <w:tc>
          <w:tcPr>
            <w:tcW w:type="pct" w:w="42%"/>
            <w:tcBorders>
              <w:top w:val="none" w:sz="0"/>
              <w:left w:val="none" w:sz="0"/>
              <w:bottom w:val="none" w:sz="0"/>
              <w:right w:val="none" w:sz="0"/>
            </w:tcBorders>
          </w:tcPr>
          <w:p>
            <w:pPr>
              <w:spacing w:after="30" w:before="30"/>
            </w:pPr>
            <w:r>
              <w:rPr>
                <w:rFonts w:ascii="Arial" w:cs="Loma" w:eastAsia="Loma"/>
                <w:sz w:val="20"/>
                <w:szCs w:val="20"/>
              </w:rPr>
              <w:t xml:space="preserve">เครดิตพร้อมซื้อขายบน Marketplace</w:t>
            </w:r>
          </w:p>
        </w:tc>
        <w:tc>
          <w:tcPr>
            <w:tcW w:type="pct" w:w="40%"/>
            <w:tcBorders>
              <w:top w:val="none" w:sz="0"/>
              <w:left w:val="none" w:sz="0"/>
              <w:bottom w:val="none" w:sz="0"/>
              <w:right w:val="none" w:sz="0"/>
            </w:tcBorders>
          </w:tcPr>
          <w:p>
            <w:pPr>
              <w:spacing w:after="30" w:before="30"/>
            </w:pPr>
            <w:r>
              <w:rPr>
                <w:rFonts w:ascii="Arial" w:cs="Loma" w:eastAsia="Loma"/>
                <w:sz w:val="20"/>
                <w:szCs w:val="20"/>
              </w:rPr>
              <w:t xml:space="preserve">แสดงรายการบนตลาด</w:t>
            </w:r>
          </w:p>
        </w:tc>
      </w:tr>
      <w:tr>
        <w:trPr>
          <w:cantSplit/>
        </w:trPr>
        <w:tc>
          <w:tcPr>
            <w:tcW w:type="pct" w:w="18%"/>
            <w:tcBorders>
              <w:top w:val="none" w:sz="0"/>
              <w:left w:val="none" w:sz="0"/>
              <w:bottom w:val="none" w:sz="0"/>
              <w:right w:val="none" w:sz="0"/>
            </w:tcBorders>
            <w:shd w:fill="EDF5F2" w:val="clear"/>
          </w:tcPr>
          <w:p>
            <w:pPr>
              <w:spacing w:after="30" w:before="30"/>
            </w:pPr>
            <w:r>
              <w:rPr>
                <w:rFonts w:ascii="Arial" w:cs="Loma" w:eastAsia="Loma"/>
                <w:sz w:val="20"/>
                <w:szCs w:val="20"/>
              </w:rPr>
              <w:t xml:space="preserve">Traded</w:t>
            </w:r>
          </w:p>
        </w:tc>
        <w:tc>
          <w:tcPr>
            <w:tcW w:type="pct" w:w="42%"/>
            <w:tcBorders>
              <w:top w:val="none" w:sz="0"/>
              <w:left w:val="none" w:sz="0"/>
              <w:bottom w:val="none" w:sz="0"/>
              <w:right w:val="none" w:sz="0"/>
            </w:tcBorders>
            <w:shd w:fill="EDF5F2" w:val="clear"/>
          </w:tcPr>
          <w:p>
            <w:pPr>
              <w:spacing w:after="30" w:before="30"/>
            </w:pPr>
            <w:r>
              <w:rPr>
                <w:rFonts w:ascii="Arial" w:cs="Loma" w:eastAsia="Loma"/>
                <w:sz w:val="20"/>
                <w:szCs w:val="20"/>
              </w:rPr>
              <w:t xml:space="preserve">เครดิตถูกซื้อแล้ว</w:t>
            </w:r>
          </w:p>
        </w:tc>
        <w:tc>
          <w:tcPr>
            <w:tcW w:type="pct" w:w="40%"/>
            <w:tcBorders>
              <w:top w:val="none" w:sz="0"/>
              <w:left w:val="none" w:sz="0"/>
              <w:bottom w:val="none" w:sz="0"/>
              <w:right w:val="none" w:sz="0"/>
            </w:tcBorders>
            <w:shd w:fill="EDF5F2" w:val="clear"/>
          </w:tcPr>
          <w:p>
            <w:pPr>
              <w:spacing w:after="30" w:before="30"/>
            </w:pPr>
            <w:r>
              <w:rPr>
                <w:rFonts w:ascii="Arial" w:cs="Loma" w:eastAsia="Loma"/>
                <w:sz w:val="20"/>
                <w:szCs w:val="20"/>
              </w:rPr>
              <w:t xml:space="preserve">โอนไปยัง Portfolio ของผู้ซื้อ</w:t>
            </w:r>
          </w:p>
        </w:tc>
      </w:tr>
      <w:tr>
        <w:trPr>
          <w:cantSplit/>
        </w:trPr>
        <w:tc>
          <w:tcPr>
            <w:tcW w:type="pct" w:w="18%"/>
            <w:tcBorders>
              <w:top w:val="none" w:sz="0"/>
              <w:left w:val="none" w:sz="0"/>
              <w:bottom w:val="none" w:sz="0"/>
              <w:right w:val="none" w:sz="0"/>
            </w:tcBorders>
          </w:tcPr>
          <w:p>
            <w:pPr>
              <w:spacing w:after="30" w:before="30"/>
            </w:pPr>
            <w:r>
              <w:rPr>
                <w:rFonts w:ascii="Arial" w:cs="Loma" w:eastAsia="Loma"/>
                <w:sz w:val="20"/>
                <w:szCs w:val="20"/>
              </w:rPr>
              <w:t xml:space="preserve">Retired</w:t>
            </w:r>
          </w:p>
        </w:tc>
        <w:tc>
          <w:tcPr>
            <w:tcW w:type="pct" w:w="42%"/>
            <w:tcBorders>
              <w:top w:val="none" w:sz="0"/>
              <w:left w:val="none" w:sz="0"/>
              <w:bottom w:val="none" w:sz="0"/>
              <w:right w:val="none" w:sz="0"/>
            </w:tcBorders>
          </w:tcPr>
          <w:p>
            <w:pPr>
              <w:spacing w:after="30" w:before="30"/>
            </w:pPr>
            <w:r>
              <w:rPr>
                <w:rFonts w:ascii="Arial" w:cs="Loma" w:eastAsia="Loma"/>
                <w:sz w:val="20"/>
                <w:szCs w:val="20"/>
              </w:rPr>
              <w:t xml:space="preserve">เครดิตเกษียณถาวร</w:t>
            </w:r>
          </w:p>
        </w:tc>
        <w:tc>
          <w:tcPr>
            <w:tcW w:type="pct" w:w="40%"/>
            <w:tcBorders>
              <w:top w:val="none" w:sz="0"/>
              <w:left w:val="none" w:sz="0"/>
              <w:bottom w:val="none" w:sz="0"/>
              <w:right w:val="none" w:sz="0"/>
            </w:tcBorders>
          </w:tcPr>
          <w:p>
            <w:pPr>
              <w:spacing w:after="30" w:before="30"/>
            </w:pPr>
            <w:r>
              <w:rPr>
                <w:rFonts w:ascii="Arial" w:cs="Loma" w:eastAsia="Loma"/>
                <w:sz w:val="20"/>
                <w:szCs w:val="20"/>
              </w:rPr>
              <w:t xml:space="preserve">นำออกจากระบบเพื่อ Offset</w:t>
            </w:r>
          </w:p>
        </w:tc>
      </w:tr>
    </w:tbl>
    <w:p>
      <w:pPr>
        <w:spacing w:before="100"/>
      </w:pPr>
    </w:p>
    <w:p>
      <w:pPr>
        <w:pBdr>
          <w:left w:val="single" w:color="2A7A65" w:sz="6" w:space="8"/>
        </w:pBdr>
        <w:shd w:fill="F0F4F2" w:val="clear"/>
        <w:spacing w:after="100" w:before="100"/>
        <w:ind w:left="480"/>
      </w:pPr>
      <w:r>
        <w:rPr>
          <w:rFonts w:ascii="Courier New" w:cs="Loma" w:eastAsia="Loma"/>
          <w:sz w:val="20"/>
          <w:szCs w:val="20"/>
        </w:rPr>
        <w:t xml:space="preserve">API Endpoint: POST /api/dmrv/marketplace (Mint)</w:t>
      </w:r>
    </w:p>
    <w:p>
      <w:pPr>
        <w:pBdr>
          <w:left w:val="single" w:color="2A7A65" w:sz="6" w:space="8"/>
        </w:pBdr>
        <w:shd w:fill="F0F4F2" w:val="clear"/>
        <w:spacing w:after="100" w:before="100"/>
        <w:ind w:left="480"/>
      </w:pPr>
      <w:r>
        <w:rPr>
          <w:rFonts w:ascii="Courier New" w:cs="Loma" w:eastAsia="Loma"/>
          <w:sz w:val="20"/>
          <w:szCs w:val="20"/>
        </w:rPr>
        <w:t xml:space="preserve">Body: { certificateId, tokenId, amount, metadata }</w:t>
      </w:r>
    </w:p>
    <w:p>
      <w:pPr>
        <w:pStyle w:val="Heading1"/>
        <w:spacing w:after="200" w:before="400"/>
      </w:pPr>
      <w:r>
        <w:rPr>
          <w:rFonts w:ascii="Arial" w:cs="Loma" w:eastAsia="Loma"/>
          <w:b/>
          <w:bCs/>
          <w:color w:val="0C1F1A"/>
          <w:sz w:val="32"/>
          <w:szCs w:val="32"/>
        </w:rPr>
        <w:t xml:space="preserve">ตลาดซื้อขายเครดิต (Marketplace)</w:t>
      </w:r>
    </w:p>
    <w:p>
      <w:pPr>
        <w:pStyle w:val="Heading2"/>
        <w:spacing w:after="150" w:before="300"/>
      </w:pPr>
      <w:r>
        <w:rPr>
          <w:rFonts w:ascii="Arial" w:cs="Loma" w:eastAsia="Loma"/>
          <w:b/>
          <w:bCs/>
          <w:color w:val="1A4A3D"/>
          <w:sz w:val="28"/>
          <w:szCs w:val="28"/>
        </w:rPr>
        <w:t xml:space="preserve">4 ส่วนหลัก</w:t>
      </w:r>
    </w:p>
    <w:p>
      <w:pPr>
        <w:spacing w:after="120" w:line="312"/>
        <w:ind w:firstLine="0"/>
        <w:jc w:val="both"/>
      </w:pPr>
      <w:r>
        <w:rPr>
          <w:rFonts w:ascii="Arial" w:cs="Loma" w:eastAsia="Loma"/>
          <w:sz w:val="24"/>
          <w:szCs w:val="24"/>
        </w:rPr>
        <w:t xml:space="preserve">ตลาดซื้อขายคาร์บอนเครดิต (Marketplace) บนแพลตฟอร์ม dMRV ประกอบด้วย 4 ส่วนหลัก ได้แก่ Credit Listing ซึ่งเป็นส่วนแสดงรายการเครดิตที่พร้อมซื้อขาย พร้อมข้อมูลโครงการ ประเภทคาร์บอน ราคา และปริมาณ Mint Credits ซึ่งเป็นส่วนสำหรับสร้างเครดิตใหม่จากใบรับรองที่ได้รับอนุมัติ Trade/Retire ซึ่งเป็นส่วนสำหรับดำเนินการซื้อขายหรือเกษียณเครดิต และ Portfolio ซึ่งเป็นส่วนแสดงภาพรวมเครดิตที่ผู้ใช้ครอบครอง การออกแบบ 4 ส่วนนี้ทำให้ผู้ใช้สามารถดำเนินการได้ครบวงจรในที่เดียว</w:t>
      </w:r>
    </w:p>
    <w:p>
      <w:pPr>
        <w:pStyle w:val="Heading2"/>
        <w:spacing w:after="150" w:before="300"/>
      </w:pPr>
      <w:r>
        <w:rPr>
          <w:rFonts w:ascii="Arial" w:cs="Loma" w:eastAsia="Loma"/>
          <w:b/>
          <w:bCs/>
          <w:color w:val="1A4A3D"/>
          <w:sz w:val="28"/>
          <w:szCs w:val="28"/>
        </w:rPr>
        <w:t xml:space="preserve">การซื้อขายเครดิต (Trade)</w:t>
      </w:r>
    </w:p>
    <w:p>
      <w:pPr>
        <w:spacing w:after="120" w:line="312"/>
        <w:ind w:firstLine="0"/>
        <w:jc w:val="both"/>
      </w:pPr>
      <w:r>
        <w:rPr>
          <w:rFonts w:ascii="Arial" w:cs="Loma" w:eastAsia="Loma"/>
          <w:sz w:val="24"/>
          <w:szCs w:val="24"/>
        </w:rPr>
        <w:t xml:space="preserve">การซื้อขายเครดิตบน Marketplace เป็นกระบวนการที่ตรงไปตรงมา ผู้ซื้อเลือกเครดิตที่ต้องการจาก Credit Listing จากนั้นระบุชื่อผู้ซื้อ (Buyer Name) และยืนยันการทำรายการ เมื่อทำรายการสำเร็จ สถานะเครดิตจะเปลี่ยนจาก Available เป็น Traded และเครดิตจะถูกโอนเข้าสู่ Portfolio ของผู้ซื้อ ราคาซื้อขายจะถูกบันทึกในระบบพร้อมข้อมูลผู้ซื้อ ผู้ขาย และเวลาทำรายการ</w:t>
      </w:r>
    </w:p>
    <w:p>
      <w:pPr>
        <w:pStyle w:val="Heading2"/>
        <w:spacing w:after="150" w:before="300"/>
      </w:pPr>
      <w:r>
        <w:rPr>
          <w:rFonts w:ascii="Arial" w:cs="Loma" w:eastAsia="Loma"/>
          <w:b/>
          <w:bCs/>
          <w:color w:val="1A4A3D"/>
          <w:sz w:val="28"/>
          <w:szCs w:val="28"/>
        </w:rPr>
        <w:t xml:space="preserve">การเกษียนเครดิต (Retirement)</w:t>
      </w:r>
    </w:p>
    <w:p>
      <w:pPr>
        <w:spacing w:after="120" w:line="312"/>
        <w:ind w:firstLine="0"/>
        <w:jc w:val="both"/>
      </w:pPr>
      <w:r>
        <w:rPr>
          <w:rFonts w:ascii="Arial" w:cs="Loma" w:eastAsia="Loma"/>
          <w:sz w:val="24"/>
          <w:szCs w:val="24"/>
        </w:rPr>
        <w:t xml:space="preserve">การเกษียณเครดิต (Retirement) เป็นขั้นตอนสุดท้ายในวงจรชีวิตของคาร์บอนเครดิต เมื่อผู้ซื้อต้องการนำเครดิตไปใช้ Offset การปล่อยก๊าซเรือนกระจกขององค์กร เครดิตจะถูกเกษียณออกจากระบบอย่างถาวร ซึ่งหมายความว่าเครดิตดังกล่าวจะไม่สามารถนำกลับมาซื้อขายได้อีก การเกษียณนี้เป็นกลไกสำคัญที่ป้องกัน Double Counting และรับรองว่าแต่ละเครดิตจะถูกนำไปใช้ Offset ได้เพียงครั้งเดียวเท่านั้น ข้อมูลการเกษียณจะถูกบันทึกใน Public Registry และ Audit Trail ถาวร</w:t>
      </w:r>
    </w:p>
    <w:p>
      <w:pPr>
        <w:pStyle w:val="Heading2"/>
        <w:spacing w:after="150" w:before="300"/>
      </w:pPr>
      <w:r>
        <w:rPr>
          <w:rFonts w:ascii="Arial" w:cs="Loma" w:eastAsia="Loma"/>
          <w:b/>
          <w:bCs/>
          <w:color w:val="1A4A3D"/>
          <w:sz w:val="28"/>
          <w:szCs w:val="28"/>
        </w:rPr>
        <w:t xml:space="preserve">MarketplaceSummary</w:t>
      </w:r>
    </w:p>
    <w:p>
      <w:pPr>
        <w:spacing w:after="120" w:line="312"/>
        <w:ind w:firstLine="0"/>
        <w:jc w:val="both"/>
      </w:pPr>
      <w:r>
        <w:rPr>
          <w:rFonts w:ascii="Arial" w:cs="Loma" w:eastAsia="Loma"/>
          <w:sz w:val="24"/>
          <w:szCs w:val="24"/>
        </w:rPr>
        <w:t xml:space="preserve">ระบบจะรวบรวมสถิติภาพรวมของตลาดอย่างต่อเนื่อง ผ่าน MarketplaceSummary ที่แสดง totalCredits (จำนวนเครดิตทั้งหมดที่สร้าง) availableVolume (ปริมาณที่พร้อมซื้อขาย) tradedVolume (ปริมาณที่ซื้อขายแล้ว) และ retiredVolume (ปริมาณที่เกษียณแล้ว) ข้อมูลเหล่านี้ช่วยให้ผู้ใช้เห็นภาพรวมของตลาดได้อย่างรวดเร็ว และใช้ในการตัดสินใจลงทุนหรือซื้อเครดิต</w:t>
      </w:r>
    </w:p>
    <w:p>
      <w:pPr>
        <w:pBdr>
          <w:left w:val="single" w:color="2A7A65" w:sz="6" w:space="8"/>
        </w:pBdr>
        <w:shd w:fill="F0F4F2" w:val="clear"/>
        <w:spacing w:after="100" w:before="100"/>
        <w:ind w:left="480"/>
      </w:pPr>
      <w:r>
        <w:rPr>
          <w:rFonts w:ascii="Courier New" w:cs="Loma" w:eastAsia="Loma"/>
          <w:sz w:val="20"/>
          <w:szCs w:val="20"/>
        </w:rPr>
        <w:t xml:space="preserve">API Endpoint: GET/POST /api/dmrv/marketplace</w:t>
      </w:r>
    </w:p>
    <w:p>
      <w:pPr>
        <w:pBdr>
          <w:left w:val="single" w:color="2A7A65" w:sz="6" w:space="8"/>
        </w:pBdr>
        <w:shd w:fill="F0F4F2" w:val="clear"/>
        <w:spacing w:after="100" w:before="100"/>
        <w:ind w:left="480"/>
      </w:pPr>
      <w:r>
        <w:rPr>
          <w:rFonts w:ascii="Courier New" w:cs="Loma" w:eastAsia="Loma"/>
          <w:sz w:val="20"/>
          <w:szCs w:val="20"/>
        </w:rPr>
        <w:t xml:space="preserve">Trade Body: { creditId, buyerName, action: "trade" }</w:t>
      </w:r>
    </w:p>
    <w:p>
      <w:pPr>
        <w:pBdr>
          <w:left w:val="single" w:color="2A7A65" w:sz="6" w:space="8"/>
        </w:pBdr>
        <w:shd w:fill="F0F4F2" w:val="clear"/>
        <w:spacing w:after="100" w:before="100"/>
        <w:ind w:left="480"/>
      </w:pPr>
      <w:r>
        <w:rPr>
          <w:rFonts w:ascii="Courier New" w:cs="Loma" w:eastAsia="Loma"/>
          <w:sz w:val="20"/>
          <w:szCs w:val="20"/>
        </w:rPr>
        <w:t xml:space="preserve">Retire Body: { creditId, buyerName, action: "retire" }</w:t>
      </w:r>
    </w:p>
    <w:p>
      <w:pPr>
        <w:pStyle w:val="Heading1"/>
        <w:spacing w:after="200" w:before="400"/>
      </w:pPr>
      <w:r>
        <w:rPr>
          <w:rFonts w:ascii="Arial" w:cs="Loma" w:eastAsia="Loma"/>
          <w:b/>
          <w:bCs/>
          <w:color w:val="0C1F1A"/>
          <w:sz w:val="32"/>
          <w:szCs w:val="32"/>
        </w:rPr>
        <w:t xml:space="preserve">สัญญาซื้อขายล่วงหน้า (Forward Contracts)</w:t>
      </w:r>
    </w:p>
    <w:p>
      <w:pPr>
        <w:pStyle w:val="Heading2"/>
        <w:spacing w:after="150" w:before="300"/>
      </w:pPr>
      <w:r>
        <w:rPr>
          <w:rFonts w:ascii="Arial" w:cs="Loma" w:eastAsia="Loma"/>
          <w:b/>
          <w:bCs/>
          <w:color w:val="1A4A3D"/>
          <w:sz w:val="28"/>
          <w:szCs w:val="28"/>
        </w:rPr>
        <w:t xml:space="preserve">5 สถานะของสัญญา</w:t>
      </w:r>
    </w:p>
    <w:p>
      <w:pPr>
        <w:spacing w:after="120" w:line="312"/>
        <w:ind w:firstLine="0"/>
        <w:jc w:val="both"/>
      </w:pPr>
      <w:r>
        <w:rPr>
          <w:rFonts w:ascii="Arial" w:cs="Loma" w:eastAsia="Loma"/>
          <w:sz w:val="24"/>
          <w:szCs w:val="24"/>
        </w:rPr>
        <w:t xml:space="preserve">ระบบสัญญาซื้อขายล่วงหน้า (Forward Contracts) ช่วยให้ผู้ซื้อและผู้ขายสามารถตกลงซื้อขายคาร์บอนเครดิตล่วงหน้าก่อนที่เครดิตจะถูกสร้างจริง สัญญามี 5 สถานะ ได้แก่ DRAFT (ร่างสัญญา) ซึ่งเป็นสถานะเริ่มต้นที่สามารถแก้ไขได้ ACTIVE (สัญญามีผล) ซึ่งหมายความว่าทั้งสองฝ่ายตกลงเรียบร้อยแล้ว COMPLETED (สำเร็จ) ซึ่งเกิดขึ้นเมื่อเครดิตถูกส่งมอบตามสัญญา CANCELLED (ยกเลิก) ซึ่งเป็นการยกเลิกโดยความยินยอมของทั้งสองฝ่าย และ DEFAULTED (ผิดนัด) ซึ่งเกิดขึ้นเมื่อผู้ขายไม่สามารถส่งมอบเครดิตตามกำหนด</w:t>
      </w:r>
    </w:p>
    <w:tbl>
      <w:tblPr>
        <w:tblW w:type="pct" w:w="100%"/>
        <w:tblBorders>
          <w:top w:val="none" w:sz="0"/>
          <w:left w:val="none" w:sz="0"/>
          <w:bottom w:val="none" w:sz="0"/>
          <w:right w:val="none" w:sz="0"/>
          <w:insideH w:val="single" w:color="C5D8D0" w:sz="1"/>
          <w:insideV w:val="none" w:sz="0"/>
        </w:tblBorders>
        <w:tblLayout w:type="fixed"/>
      </w:tblPr>
      <w:tblGrid>
        <w:gridCol w:w="100"/>
        <w:gridCol w:w="100"/>
        <w:gridCol w:w="100"/>
      </w:tblGrid>
      <w:tr>
        <w:trPr>
          <w:cantSplit/>
          <w:tblHeader/>
        </w:trPr>
        <w:tc>
          <w:tcPr>
            <w:tcW w:type="pct" w:w="18%"/>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สถานะ</w:t>
            </w:r>
          </w:p>
        </w:tc>
        <w:tc>
          <w:tcPr>
            <w:tcW w:type="pct" w:w="42%"/>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คำอธิบาย</w:t>
            </w:r>
          </w:p>
        </w:tc>
        <w:tc>
          <w:tcPr>
            <w:tcW w:type="pct" w:w="40%"/>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เงื่อนไขการเปลี่ยน</w:t>
            </w:r>
          </w:p>
        </w:tc>
      </w:tr>
      <w:tr>
        <w:trPr>
          <w:cantSplit/>
        </w:trPr>
        <w:tc>
          <w:tcPr>
            <w:tcW w:type="pct" w:w="18%"/>
            <w:tcBorders>
              <w:top w:val="none" w:sz="0"/>
              <w:left w:val="none" w:sz="0"/>
              <w:bottom w:val="none" w:sz="0"/>
              <w:right w:val="none" w:sz="0"/>
            </w:tcBorders>
          </w:tcPr>
          <w:p>
            <w:pPr>
              <w:spacing w:after="30" w:before="30"/>
            </w:pPr>
            <w:r>
              <w:rPr>
                <w:rFonts w:ascii="Arial" w:cs="Loma" w:eastAsia="Loma"/>
                <w:sz w:val="20"/>
                <w:szCs w:val="20"/>
              </w:rPr>
              <w:t xml:space="preserve">DRAFT</w:t>
            </w:r>
          </w:p>
        </w:tc>
        <w:tc>
          <w:tcPr>
            <w:tcW w:type="pct" w:w="42%"/>
            <w:tcBorders>
              <w:top w:val="none" w:sz="0"/>
              <w:left w:val="none" w:sz="0"/>
              <w:bottom w:val="none" w:sz="0"/>
              <w:right w:val="none" w:sz="0"/>
            </w:tcBorders>
          </w:tcPr>
          <w:p>
            <w:pPr>
              <w:spacing w:after="30" w:before="30"/>
            </w:pPr>
            <w:r>
              <w:rPr>
                <w:rFonts w:ascii="Arial" w:cs="Loma" w:eastAsia="Loma"/>
                <w:sz w:val="20"/>
                <w:szCs w:val="20"/>
              </w:rPr>
              <w:t xml:space="preserve">ร่างสัญญา - ยังไม่มีผลบังคับ</w:t>
            </w:r>
          </w:p>
        </w:tc>
        <w:tc>
          <w:tcPr>
            <w:tcW w:type="pct" w:w="40%"/>
            <w:tcBorders>
              <w:top w:val="none" w:sz="0"/>
              <w:left w:val="none" w:sz="0"/>
              <w:bottom w:val="none" w:sz="0"/>
              <w:right w:val="none" w:sz="0"/>
            </w:tcBorders>
          </w:tcPr>
          <w:p>
            <w:pPr>
              <w:spacing w:after="30" w:before="30"/>
            </w:pPr>
            <w:r>
              <w:rPr>
                <w:rFonts w:ascii="Arial" w:cs="Loma" w:eastAsia="Loma"/>
                <w:sz w:val="20"/>
                <w:szCs w:val="20"/>
              </w:rPr>
              <w:t xml:space="preserve">-&gt; ACTIVE (เมื่อทั้งสองฝ่ายลงนาม)</w:t>
            </w:r>
          </w:p>
        </w:tc>
      </w:tr>
      <w:tr>
        <w:trPr>
          <w:cantSplit/>
        </w:trPr>
        <w:tc>
          <w:tcPr>
            <w:tcW w:type="pct" w:w="18%"/>
            <w:tcBorders>
              <w:top w:val="none" w:sz="0"/>
              <w:left w:val="none" w:sz="0"/>
              <w:bottom w:val="none" w:sz="0"/>
              <w:right w:val="none" w:sz="0"/>
            </w:tcBorders>
            <w:shd w:fill="EDF5F2" w:val="clear"/>
          </w:tcPr>
          <w:p>
            <w:pPr>
              <w:spacing w:after="30" w:before="30"/>
            </w:pPr>
            <w:r>
              <w:rPr>
                <w:rFonts w:ascii="Arial" w:cs="Loma" w:eastAsia="Loma"/>
                <w:sz w:val="20"/>
                <w:szCs w:val="20"/>
              </w:rPr>
              <w:t xml:space="preserve">ACTIVE</w:t>
            </w:r>
          </w:p>
        </w:tc>
        <w:tc>
          <w:tcPr>
            <w:tcW w:type="pct" w:w="42%"/>
            <w:tcBorders>
              <w:top w:val="none" w:sz="0"/>
              <w:left w:val="none" w:sz="0"/>
              <w:bottom w:val="none" w:sz="0"/>
              <w:right w:val="none" w:sz="0"/>
            </w:tcBorders>
            <w:shd w:fill="EDF5F2" w:val="clear"/>
          </w:tcPr>
          <w:p>
            <w:pPr>
              <w:spacing w:after="30" w:before="30"/>
            </w:pPr>
            <w:r>
              <w:rPr>
                <w:rFonts w:ascii="Arial" w:cs="Loma" w:eastAsia="Loma"/>
                <w:sz w:val="20"/>
                <w:szCs w:val="20"/>
              </w:rPr>
              <w:t xml:space="preserve">สัญญามีผลบังคับ</w:t>
            </w:r>
          </w:p>
        </w:tc>
        <w:tc>
          <w:tcPr>
            <w:tcW w:type="pct" w:w="40%"/>
            <w:tcBorders>
              <w:top w:val="none" w:sz="0"/>
              <w:left w:val="none" w:sz="0"/>
              <w:bottom w:val="none" w:sz="0"/>
              <w:right w:val="none" w:sz="0"/>
            </w:tcBorders>
            <w:shd w:fill="EDF5F2" w:val="clear"/>
          </w:tcPr>
          <w:p>
            <w:pPr>
              <w:spacing w:after="30" w:before="30"/>
            </w:pPr>
            <w:r>
              <w:rPr>
                <w:rFonts w:ascii="Arial" w:cs="Loma" w:eastAsia="Loma"/>
                <w:sz w:val="20"/>
                <w:szCs w:val="20"/>
              </w:rPr>
              <w:t xml:space="preserve">-&gt; COMPLETED / CANCELLED / DEFAULTED</w:t>
            </w:r>
          </w:p>
        </w:tc>
      </w:tr>
      <w:tr>
        <w:trPr>
          <w:cantSplit/>
        </w:trPr>
        <w:tc>
          <w:tcPr>
            <w:tcW w:type="pct" w:w="18%"/>
            <w:tcBorders>
              <w:top w:val="none" w:sz="0"/>
              <w:left w:val="none" w:sz="0"/>
              <w:bottom w:val="none" w:sz="0"/>
              <w:right w:val="none" w:sz="0"/>
            </w:tcBorders>
          </w:tcPr>
          <w:p>
            <w:pPr>
              <w:spacing w:after="30" w:before="30"/>
            </w:pPr>
            <w:r>
              <w:rPr>
                <w:rFonts w:ascii="Arial" w:cs="Loma" w:eastAsia="Loma"/>
                <w:sz w:val="20"/>
                <w:szCs w:val="20"/>
              </w:rPr>
              <w:t xml:space="preserve">COMPLETED</w:t>
            </w:r>
          </w:p>
        </w:tc>
        <w:tc>
          <w:tcPr>
            <w:tcW w:type="pct" w:w="42%"/>
            <w:tcBorders>
              <w:top w:val="none" w:sz="0"/>
              <w:left w:val="none" w:sz="0"/>
              <w:bottom w:val="none" w:sz="0"/>
              <w:right w:val="none" w:sz="0"/>
            </w:tcBorders>
          </w:tcPr>
          <w:p>
            <w:pPr>
              <w:spacing w:after="30" w:before="30"/>
            </w:pPr>
            <w:r>
              <w:rPr>
                <w:rFonts w:ascii="Arial" w:cs="Loma" w:eastAsia="Loma"/>
                <w:sz w:val="20"/>
                <w:szCs w:val="20"/>
              </w:rPr>
              <w:t xml:space="preserve">ส่งมอบเครดิตสำเร็จ</w:t>
            </w:r>
          </w:p>
        </w:tc>
        <w:tc>
          <w:tcPr>
            <w:tcW w:type="pct" w:w="40%"/>
            <w:tcBorders>
              <w:top w:val="none" w:sz="0"/>
              <w:left w:val="none" w:sz="0"/>
              <w:bottom w:val="none" w:sz="0"/>
              <w:right w:val="none" w:sz="0"/>
            </w:tcBorders>
          </w:tcPr>
          <w:p>
            <w:pPr>
              <w:spacing w:after="30" w:before="30"/>
            </w:pPr>
            <w:r>
              <w:rPr>
                <w:rFonts w:ascii="Arial" w:cs="Loma" w:eastAsia="Loma"/>
                <w:sz w:val="20"/>
                <w:szCs w:val="20"/>
              </w:rPr>
              <w:t xml:space="preserve">สถานะสุดท้าย</w:t>
            </w:r>
          </w:p>
        </w:tc>
      </w:tr>
      <w:tr>
        <w:trPr>
          <w:cantSplit/>
        </w:trPr>
        <w:tc>
          <w:tcPr>
            <w:tcW w:type="pct" w:w="18%"/>
            <w:tcBorders>
              <w:top w:val="none" w:sz="0"/>
              <w:left w:val="none" w:sz="0"/>
              <w:bottom w:val="none" w:sz="0"/>
              <w:right w:val="none" w:sz="0"/>
            </w:tcBorders>
            <w:shd w:fill="EDF5F2" w:val="clear"/>
          </w:tcPr>
          <w:p>
            <w:pPr>
              <w:spacing w:after="30" w:before="30"/>
            </w:pPr>
            <w:r>
              <w:rPr>
                <w:rFonts w:ascii="Arial" w:cs="Loma" w:eastAsia="Loma"/>
                <w:sz w:val="20"/>
                <w:szCs w:val="20"/>
              </w:rPr>
              <w:t xml:space="preserve">CANCELLED</w:t>
            </w:r>
          </w:p>
        </w:tc>
        <w:tc>
          <w:tcPr>
            <w:tcW w:type="pct" w:w="42%"/>
            <w:tcBorders>
              <w:top w:val="none" w:sz="0"/>
              <w:left w:val="none" w:sz="0"/>
              <w:bottom w:val="none" w:sz="0"/>
              <w:right w:val="none" w:sz="0"/>
            </w:tcBorders>
            <w:shd w:fill="EDF5F2" w:val="clear"/>
          </w:tcPr>
          <w:p>
            <w:pPr>
              <w:spacing w:after="30" w:before="30"/>
            </w:pPr>
            <w:r>
              <w:rPr>
                <w:rFonts w:ascii="Arial" w:cs="Loma" w:eastAsia="Loma"/>
                <w:sz w:val="20"/>
                <w:szCs w:val="20"/>
              </w:rPr>
              <w:t xml:space="preserve">ยกเลิกโดยความยินยอม</w:t>
            </w:r>
          </w:p>
        </w:tc>
        <w:tc>
          <w:tcPr>
            <w:tcW w:type="pct" w:w="40%"/>
            <w:tcBorders>
              <w:top w:val="none" w:sz="0"/>
              <w:left w:val="none" w:sz="0"/>
              <w:bottom w:val="none" w:sz="0"/>
              <w:right w:val="none" w:sz="0"/>
            </w:tcBorders>
            <w:shd w:fill="EDF5F2" w:val="clear"/>
          </w:tcPr>
          <w:p>
            <w:pPr>
              <w:spacing w:after="30" w:before="30"/>
            </w:pPr>
            <w:r>
              <w:rPr>
                <w:rFonts w:ascii="Arial" w:cs="Loma" w:eastAsia="Loma"/>
                <w:sz w:val="20"/>
                <w:szCs w:val="20"/>
              </w:rPr>
              <w:t xml:space="preserve">สถานะสุดท้าย</w:t>
            </w:r>
          </w:p>
        </w:tc>
      </w:tr>
      <w:tr>
        <w:trPr>
          <w:cantSplit/>
        </w:trPr>
        <w:tc>
          <w:tcPr>
            <w:tcW w:type="pct" w:w="18%"/>
            <w:tcBorders>
              <w:top w:val="none" w:sz="0"/>
              <w:left w:val="none" w:sz="0"/>
              <w:bottom w:val="none" w:sz="0"/>
              <w:right w:val="none" w:sz="0"/>
            </w:tcBorders>
          </w:tcPr>
          <w:p>
            <w:pPr>
              <w:spacing w:after="30" w:before="30"/>
            </w:pPr>
            <w:r>
              <w:rPr>
                <w:rFonts w:ascii="Arial" w:cs="Loma" w:eastAsia="Loma"/>
                <w:sz w:val="20"/>
                <w:szCs w:val="20"/>
              </w:rPr>
              <w:t xml:space="preserve">DEFAULTED</w:t>
            </w:r>
          </w:p>
        </w:tc>
        <w:tc>
          <w:tcPr>
            <w:tcW w:type="pct" w:w="42%"/>
            <w:tcBorders>
              <w:top w:val="none" w:sz="0"/>
              <w:left w:val="none" w:sz="0"/>
              <w:bottom w:val="none" w:sz="0"/>
              <w:right w:val="none" w:sz="0"/>
            </w:tcBorders>
          </w:tcPr>
          <w:p>
            <w:pPr>
              <w:spacing w:after="30" w:before="30"/>
            </w:pPr>
            <w:r>
              <w:rPr>
                <w:rFonts w:ascii="Arial" w:cs="Loma" w:eastAsia="Loma"/>
                <w:sz w:val="20"/>
                <w:szCs w:val="20"/>
              </w:rPr>
              <w:t xml:space="preserve">ผิดนัดส่งมอบ</w:t>
            </w:r>
          </w:p>
        </w:tc>
        <w:tc>
          <w:tcPr>
            <w:tcW w:type="pct" w:w="40%"/>
            <w:tcBorders>
              <w:top w:val="none" w:sz="0"/>
              <w:left w:val="none" w:sz="0"/>
              <w:bottom w:val="none" w:sz="0"/>
              <w:right w:val="none" w:sz="0"/>
            </w:tcBorders>
          </w:tcPr>
          <w:p>
            <w:pPr>
              <w:spacing w:after="30" w:before="30"/>
            </w:pPr>
            <w:r>
              <w:rPr>
                <w:rFonts w:ascii="Arial" w:cs="Loma" w:eastAsia="Loma"/>
                <w:sz w:val="20"/>
                <w:szCs w:val="20"/>
              </w:rPr>
              <w:t xml:space="preserve">สถานะสุดท้าย</w:t>
            </w:r>
          </w:p>
        </w:tc>
      </w:tr>
    </w:tbl>
    <w:p>
      <w:pPr>
        <w:spacing w:before="100"/>
      </w:pPr>
    </w:p>
    <w:p>
      <w:pPr>
        <w:pStyle w:val="Heading2"/>
        <w:spacing w:after="150" w:before="300"/>
      </w:pPr>
      <w:r>
        <w:rPr>
          <w:rFonts w:ascii="Arial" w:cs="Loma" w:eastAsia="Loma"/>
          <w:b/>
          <w:bCs/>
          <w:color w:val="1A4A3D"/>
          <w:sz w:val="28"/>
          <w:szCs w:val="28"/>
        </w:rPr>
        <w:t xml:space="preserve">Fields หลักของสัญญา</w:t>
      </w:r>
    </w:p>
    <w:p>
      <w:pPr>
        <w:spacing w:after="120" w:line="312"/>
        <w:ind w:firstLine="0"/>
        <w:jc w:val="both"/>
      </w:pPr>
      <w:r>
        <w:rPr>
          <w:rFonts w:ascii="Arial" w:cs="Loma" w:eastAsia="Loma"/>
          <w:sz w:val="24"/>
          <w:szCs w:val="24"/>
        </w:rPr>
        <w:t xml:space="preserve">สัญญาซื้อขายล่วงหน้าประกอบด้วยข้อมูลสำคัญ ได้แก่ projectId (รหัสโครงการ) sellerName (ชื่อผู้ขาย) buyerName (ชื่อผู้ซื้อ) creditAmount (ปริมาณเครดิต) pricePerUnit (ราคาต่อหน่วย) totalValue (มูลค่ารวมของสัญญา) deliveryDate (วันที่กำหนดส่งมอบ) และ terms (เงื่อนไขเพิ่มเติม) ระบบรองรับการสลับสกุลเงินระหว่าง THB และ USD โดยใช้อัตราแลกเปลี่ยน 34.5 บาทต่อดอลลาร์สหรัฐ ข้อมูลทั้งหมดถูกบันทึกในระบบและสามารถตรวจสอบได้</w:t>
      </w:r>
    </w:p>
    <w:p>
      <w:pPr>
        <w:pStyle w:val="Heading2"/>
        <w:spacing w:after="150" w:before="300"/>
      </w:pPr>
      <w:r>
        <w:rPr>
          <w:rFonts w:ascii="Arial" w:cs="Loma" w:eastAsia="Loma"/>
          <w:b/>
          <w:bCs/>
          <w:color w:val="1A4A3D"/>
          <w:sz w:val="28"/>
          <w:szCs w:val="28"/>
        </w:rPr>
        <w:t xml:space="preserve">Currency Toggle และ Auto-Refresh</w:t>
      </w:r>
    </w:p>
    <w:p>
      <w:pPr>
        <w:spacing w:after="120" w:line="312"/>
        <w:ind w:firstLine="0"/>
        <w:jc w:val="both"/>
      </w:pPr>
      <w:r>
        <w:rPr>
          <w:rFonts w:ascii="Arial" w:cs="Loma" w:eastAsia="Loma"/>
          <w:sz w:val="24"/>
          <w:szCs w:val="24"/>
        </w:rPr>
        <w:t xml:space="preserve">ระบบรองรับการแสดงราคาในสองสกุลเงิน ได้แก่ THB (บาทไทย) และ USD (ดอลลาร์สหรัฐ) โดยมีอัตราแลกเปลี่ยนคงที่ที่ 34.5 บาทต่อดอลลาร์ ผู้ใช้สามารถสลับสกุลเงินได้ตลอดเวลา และราคาจะถูกคำนวณใหม่ทันที นอกจากนี้ ระบบยังมีกลไก Auto-Refresh ทุก 30 วินาที เพื่ออัพเดทข้อมูลสถานะสัญญา Upcoming Deliveries และ Countdown สำหรับสัญญาที่ใกล้ถึงกำหนดส่งมอบ ทำให้ผู้ใช้ไม่พลาดข้อมูลที่สำคัญ</w:t>
      </w:r>
    </w:p>
    <w:p>
      <w:pPr>
        <w:pStyle w:val="Heading2"/>
        <w:spacing w:after="150" w:before="300"/>
      </w:pPr>
      <w:r>
        <w:rPr>
          <w:rFonts w:ascii="Arial" w:cs="Loma" w:eastAsia="Loma"/>
          <w:b/>
          <w:bCs/>
          <w:color w:val="1A4A3D"/>
          <w:sz w:val="28"/>
          <w:szCs w:val="28"/>
        </w:rPr>
        <w:t xml:space="preserve">Upcoming Deliveries</w:t>
      </w:r>
    </w:p>
    <w:p>
      <w:pPr>
        <w:spacing w:after="120" w:line="312"/>
        <w:ind w:firstLine="0"/>
        <w:jc w:val="both"/>
      </w:pPr>
      <w:r>
        <w:rPr>
          <w:rFonts w:ascii="Arial" w:cs="Loma" w:eastAsia="Loma"/>
          <w:sz w:val="24"/>
          <w:szCs w:val="24"/>
        </w:rPr>
        <w:t xml:space="preserve">ส่วน Upcoming Deliveries แสดงรายการสัญญาที่ใกล้ถึงกำหนดส่งมอบ พร้อม Countdown Timer ที่แสดงเวลาที่เหลืออยู่ วัตถุประสงค์คือเตือนผู้ขายให้เตรียมเครดิตให้พร้อม และให้ผู้ซื้อทราบว่าเครดิตจะถูกส่งมอบเมื่อไร ระบบแสดงข้อมูลชื่อโครงการ ปริมาณเครดิต วันส่งมอบ และสถานะปัจจุบันของสัญญา</w:t>
      </w:r>
    </w:p>
    <w:p>
      <w:pPr>
        <w:pBdr>
          <w:left w:val="single" w:color="2A7A65" w:sz="6" w:space="8"/>
        </w:pBdr>
        <w:shd w:fill="F0F4F2" w:val="clear"/>
        <w:spacing w:after="100" w:before="100"/>
        <w:ind w:left="480"/>
      </w:pPr>
      <w:r>
        <w:rPr>
          <w:rFonts w:ascii="Courier New" w:cs="Loma" w:eastAsia="Loma"/>
          <w:sz w:val="20"/>
          <w:szCs w:val="20"/>
        </w:rPr>
        <w:t xml:space="preserve">API Endpoint: GET/POST /api/dmrv/forward</w:t>
      </w:r>
    </w:p>
    <w:p>
      <w:pPr>
        <w:pBdr>
          <w:left w:val="single" w:color="2A7A65" w:sz="6" w:space="8"/>
        </w:pBdr>
        <w:shd w:fill="F0F4F2" w:val="clear"/>
        <w:spacing w:after="100" w:before="100"/>
        <w:ind w:left="480"/>
      </w:pPr>
      <w:r>
        <w:rPr>
          <w:rFonts w:ascii="Courier New" w:cs="Loma" w:eastAsia="Loma"/>
          <w:sz w:val="20"/>
          <w:szCs w:val="20"/>
        </w:rPr>
        <w:t xml:space="preserve">Body: { projectId, sellerName, buyerName, creditAmount, pricePerUnit, currency, deliveryDate }</w:t>
      </w:r>
    </w:p>
    <w:p>
      <w:pPr>
        <w:pStyle w:val="Heading1"/>
        <w:spacing w:after="200" w:before="400"/>
      </w:pPr>
      <w:r>
        <w:rPr>
          <w:rFonts w:ascii="Arial" w:cs="Loma" w:eastAsia="Loma"/>
          <w:b/>
          <w:bCs/>
          <w:color w:val="0C1F1A"/>
          <w:sz w:val="32"/>
          <w:szCs w:val="32"/>
        </w:rPr>
        <w:t xml:space="preserve">สะพานข้ามเชน (Cross-Chain Bridge)</w:t>
      </w:r>
    </w:p>
    <w:p>
      <w:pPr>
        <w:pStyle w:val="Heading2"/>
        <w:spacing w:after="150" w:before="300"/>
      </w:pPr>
      <w:r>
        <w:rPr>
          <w:rFonts w:ascii="Arial" w:cs="Loma" w:eastAsia="Loma"/>
          <w:b/>
          <w:bCs/>
          <w:color w:val="1A4A3D"/>
          <w:sz w:val="28"/>
          <w:szCs w:val="28"/>
        </w:rPr>
        <w:t xml:space="preserve">Registry Types</w:t>
      </w:r>
    </w:p>
    <w:p>
      <w:pPr>
        <w:spacing w:after="120" w:line="312"/>
        <w:ind w:firstLine="0"/>
        <w:jc w:val="both"/>
      </w:pPr>
      <w:r>
        <w:rPr>
          <w:rFonts w:ascii="Arial" w:cs="Loma" w:eastAsia="Loma"/>
          <w:sz w:val="24"/>
          <w:szCs w:val="24"/>
        </w:rPr>
        <w:t xml:space="preserve">ระบบสะพานข้ามเชน (Cross-Chain Bridge) รองรับ Registry ภายนอก 6 ประเภท ได้แก่ VERRA (Verra VCS Registry) GOLD_STANDARD (Gold Standard Registry) I_REC (International Renewable Energy Certificate) CDM (Clean Development Mechanism Registry) T_VER (Thailand Voluntary Emission Reduction ของ TGO) และ CUSTOM (Registry แบบกำหนดเอง) แต่ละ Registry มีรูปแบบข้อมูลและ API ที่แตกต่างกัน ระบบ Bridge จึงออกแบบให้รองรับ Protocol หลายรูปแบบเพื่อเชื่อมต่อกับแต่ละ Registry ได้อย่างยืดหยุ่น</w:t>
      </w:r>
    </w:p>
    <w:tbl>
      <w:tblPr>
        <w:tblW w:type="pct" w:w="100%"/>
        <w:tblBorders>
          <w:top w:val="none" w:sz="0"/>
          <w:left w:val="none" w:sz="0"/>
          <w:bottom w:val="none" w:sz="0"/>
          <w:right w:val="none" w:sz="0"/>
          <w:insideH w:val="single" w:color="C5D8D0" w:sz="1"/>
          <w:insideV w:val="none" w:sz="0"/>
        </w:tblBorders>
        <w:tblLayout w:type="fixed"/>
      </w:tblPr>
      <w:tblGrid>
        <w:gridCol w:w="100"/>
        <w:gridCol w:w="100"/>
        <w:gridCol w:w="100"/>
      </w:tblGrid>
      <w:tr>
        <w:trPr>
          <w:cantSplit/>
          <w:tblHeader/>
        </w:trPr>
        <w:tc>
          <w:tcPr>
            <w:tcW w:type="pct" w:w="25%"/>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Registry Type</w:t>
            </w:r>
          </w:p>
        </w:tc>
        <w:tc>
          <w:tcPr>
            <w:tcW w:type="pct" w:w="45%"/>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คำอธิบาย</w:t>
            </w:r>
          </w:p>
        </w:tc>
        <w:tc>
          <w:tcPr>
            <w:tcW w:type="pct" w:w="30%"/>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แหล่งข้อมูล</w:t>
            </w:r>
          </w:p>
        </w:tc>
      </w:tr>
      <w:tr>
        <w:trPr>
          <w:cantSplit/>
        </w:trPr>
        <w:tc>
          <w:tcPr>
            <w:tcW w:type="pct" w:w="25%"/>
            <w:tcBorders>
              <w:top w:val="none" w:sz="0"/>
              <w:left w:val="none" w:sz="0"/>
              <w:bottom w:val="none" w:sz="0"/>
              <w:right w:val="none" w:sz="0"/>
            </w:tcBorders>
          </w:tcPr>
          <w:p>
            <w:pPr>
              <w:spacing w:after="30" w:before="30"/>
            </w:pPr>
            <w:r>
              <w:rPr>
                <w:rFonts w:ascii="Arial" w:cs="Loma" w:eastAsia="Loma"/>
                <w:sz w:val="20"/>
                <w:szCs w:val="20"/>
              </w:rPr>
              <w:t xml:space="preserve">VERRA</w:t>
            </w:r>
          </w:p>
        </w:tc>
        <w:tc>
          <w:tcPr>
            <w:tcW w:type="pct" w:w="45%"/>
            <w:tcBorders>
              <w:top w:val="none" w:sz="0"/>
              <w:left w:val="none" w:sz="0"/>
              <w:bottom w:val="none" w:sz="0"/>
              <w:right w:val="none" w:sz="0"/>
            </w:tcBorders>
          </w:tcPr>
          <w:p>
            <w:pPr>
              <w:spacing w:after="30" w:before="30"/>
            </w:pPr>
            <w:r>
              <w:rPr>
                <w:rFonts w:ascii="Arial" w:cs="Loma" w:eastAsia="Loma"/>
                <w:sz w:val="20"/>
                <w:szCs w:val="20"/>
              </w:rPr>
              <w:t xml:space="preserve">Verra VCS Registry</w:t>
            </w:r>
          </w:p>
        </w:tc>
        <w:tc>
          <w:tcPr>
            <w:tcW w:type="pct" w:w="30%"/>
            <w:tcBorders>
              <w:top w:val="none" w:sz="0"/>
              <w:left w:val="none" w:sz="0"/>
              <w:bottom w:val="none" w:sz="0"/>
              <w:right w:val="none" w:sz="0"/>
            </w:tcBorders>
          </w:tcPr>
          <w:p>
            <w:pPr>
              <w:spacing w:after="30" w:before="30"/>
            </w:pPr>
            <w:r>
              <w:rPr>
                <w:rFonts w:ascii="Arial" w:cs="Loma" w:eastAsia="Loma"/>
                <w:sz w:val="20"/>
                <w:szCs w:val="20"/>
              </w:rPr>
              <w:t xml:space="preserve">Verra API</w:t>
            </w:r>
          </w:p>
        </w:tc>
      </w:tr>
      <w:tr>
        <w:trPr>
          <w:cantSplit/>
        </w:trPr>
        <w:tc>
          <w:tcPr>
            <w:tcW w:type="pct" w:w="25%"/>
            <w:tcBorders>
              <w:top w:val="none" w:sz="0"/>
              <w:left w:val="none" w:sz="0"/>
              <w:bottom w:val="none" w:sz="0"/>
              <w:right w:val="none" w:sz="0"/>
            </w:tcBorders>
            <w:shd w:fill="EDF5F2" w:val="clear"/>
          </w:tcPr>
          <w:p>
            <w:pPr>
              <w:spacing w:after="30" w:before="30"/>
            </w:pPr>
            <w:r>
              <w:rPr>
                <w:rFonts w:ascii="Arial" w:cs="Loma" w:eastAsia="Loma"/>
                <w:sz w:val="20"/>
                <w:szCs w:val="20"/>
              </w:rPr>
              <w:t xml:space="preserve">GOLD_STANDARD</w:t>
            </w:r>
          </w:p>
        </w:tc>
        <w:tc>
          <w:tcPr>
            <w:tcW w:type="pct" w:w="45%"/>
            <w:tcBorders>
              <w:top w:val="none" w:sz="0"/>
              <w:left w:val="none" w:sz="0"/>
              <w:bottom w:val="none" w:sz="0"/>
              <w:right w:val="none" w:sz="0"/>
            </w:tcBorders>
            <w:shd w:fill="EDF5F2" w:val="clear"/>
          </w:tcPr>
          <w:p>
            <w:pPr>
              <w:spacing w:after="30" w:before="30"/>
            </w:pPr>
            <w:r>
              <w:rPr>
                <w:rFonts w:ascii="Arial" w:cs="Loma" w:eastAsia="Loma"/>
                <w:sz w:val="20"/>
                <w:szCs w:val="20"/>
              </w:rPr>
              <w:t xml:space="preserve">Gold Standard Registry</w:t>
            </w:r>
          </w:p>
        </w:tc>
        <w:tc>
          <w:tcPr>
            <w:tcW w:type="pct" w:w="30%"/>
            <w:tcBorders>
              <w:top w:val="none" w:sz="0"/>
              <w:left w:val="none" w:sz="0"/>
              <w:bottom w:val="none" w:sz="0"/>
              <w:right w:val="none" w:sz="0"/>
            </w:tcBorders>
            <w:shd w:fill="EDF5F2" w:val="clear"/>
          </w:tcPr>
          <w:p>
            <w:pPr>
              <w:spacing w:after="30" w:before="30"/>
            </w:pPr>
            <w:r>
              <w:rPr>
                <w:rFonts w:ascii="Arial" w:cs="Loma" w:eastAsia="Loma"/>
                <w:sz w:val="20"/>
                <w:szCs w:val="20"/>
              </w:rPr>
              <w:t xml:space="preserve">Gold Standard API</w:t>
            </w:r>
          </w:p>
        </w:tc>
      </w:tr>
      <w:tr>
        <w:trPr>
          <w:cantSplit/>
        </w:trPr>
        <w:tc>
          <w:tcPr>
            <w:tcW w:type="pct" w:w="25%"/>
            <w:tcBorders>
              <w:top w:val="none" w:sz="0"/>
              <w:left w:val="none" w:sz="0"/>
              <w:bottom w:val="none" w:sz="0"/>
              <w:right w:val="none" w:sz="0"/>
            </w:tcBorders>
          </w:tcPr>
          <w:p>
            <w:pPr>
              <w:spacing w:after="30" w:before="30"/>
            </w:pPr>
            <w:r>
              <w:rPr>
                <w:rFonts w:ascii="Arial" w:cs="Loma" w:eastAsia="Loma"/>
                <w:sz w:val="20"/>
                <w:szCs w:val="20"/>
              </w:rPr>
              <w:t xml:space="preserve">I_REC</w:t>
            </w:r>
          </w:p>
        </w:tc>
        <w:tc>
          <w:tcPr>
            <w:tcW w:type="pct" w:w="45%"/>
            <w:tcBorders>
              <w:top w:val="none" w:sz="0"/>
              <w:left w:val="none" w:sz="0"/>
              <w:bottom w:val="none" w:sz="0"/>
              <w:right w:val="none" w:sz="0"/>
            </w:tcBorders>
          </w:tcPr>
          <w:p>
            <w:pPr>
              <w:spacing w:after="30" w:before="30"/>
            </w:pPr>
            <w:r>
              <w:rPr>
                <w:rFonts w:ascii="Arial" w:cs="Loma" w:eastAsia="Loma"/>
                <w:sz w:val="20"/>
                <w:szCs w:val="20"/>
              </w:rPr>
              <w:t xml:space="preserve">International Renewable Energy Certificate</w:t>
            </w:r>
          </w:p>
        </w:tc>
        <w:tc>
          <w:tcPr>
            <w:tcW w:type="pct" w:w="30%"/>
            <w:tcBorders>
              <w:top w:val="none" w:sz="0"/>
              <w:left w:val="none" w:sz="0"/>
              <w:bottom w:val="none" w:sz="0"/>
              <w:right w:val="none" w:sz="0"/>
            </w:tcBorders>
          </w:tcPr>
          <w:p>
            <w:pPr>
              <w:spacing w:after="30" w:before="30"/>
            </w:pPr>
            <w:r>
              <w:rPr>
                <w:rFonts w:ascii="Arial" w:cs="Loma" w:eastAsia="Loma"/>
                <w:sz w:val="20"/>
                <w:szCs w:val="20"/>
              </w:rPr>
              <w:t xml:space="preserve">I-REC Registry</w:t>
            </w:r>
          </w:p>
        </w:tc>
      </w:tr>
      <w:tr>
        <w:trPr>
          <w:cantSplit/>
        </w:trPr>
        <w:tc>
          <w:tcPr>
            <w:tcW w:type="pct" w:w="25%"/>
            <w:tcBorders>
              <w:top w:val="none" w:sz="0"/>
              <w:left w:val="none" w:sz="0"/>
              <w:bottom w:val="none" w:sz="0"/>
              <w:right w:val="none" w:sz="0"/>
            </w:tcBorders>
            <w:shd w:fill="EDF5F2" w:val="clear"/>
          </w:tcPr>
          <w:p>
            <w:pPr>
              <w:spacing w:after="30" w:before="30"/>
            </w:pPr>
            <w:r>
              <w:rPr>
                <w:rFonts w:ascii="Arial" w:cs="Loma" w:eastAsia="Loma"/>
                <w:sz w:val="20"/>
                <w:szCs w:val="20"/>
              </w:rPr>
              <w:t xml:space="preserve">CDM</w:t>
            </w:r>
          </w:p>
        </w:tc>
        <w:tc>
          <w:tcPr>
            <w:tcW w:type="pct" w:w="45%"/>
            <w:tcBorders>
              <w:top w:val="none" w:sz="0"/>
              <w:left w:val="none" w:sz="0"/>
              <w:bottom w:val="none" w:sz="0"/>
              <w:right w:val="none" w:sz="0"/>
            </w:tcBorders>
            <w:shd w:fill="EDF5F2" w:val="clear"/>
          </w:tcPr>
          <w:p>
            <w:pPr>
              <w:spacing w:after="30" w:before="30"/>
            </w:pPr>
            <w:r>
              <w:rPr>
                <w:rFonts w:ascii="Arial" w:cs="Loma" w:eastAsia="Loma"/>
                <w:sz w:val="20"/>
                <w:szCs w:val="20"/>
              </w:rPr>
              <w:t xml:space="preserve">Clean Development Mechanism</w:t>
            </w:r>
          </w:p>
        </w:tc>
        <w:tc>
          <w:tcPr>
            <w:tcW w:type="pct" w:w="30%"/>
            <w:tcBorders>
              <w:top w:val="none" w:sz="0"/>
              <w:left w:val="none" w:sz="0"/>
              <w:bottom w:val="none" w:sz="0"/>
              <w:right w:val="none" w:sz="0"/>
            </w:tcBorders>
            <w:shd w:fill="EDF5F2" w:val="clear"/>
          </w:tcPr>
          <w:p>
            <w:pPr>
              <w:spacing w:after="30" w:before="30"/>
            </w:pPr>
            <w:r>
              <w:rPr>
                <w:rFonts w:ascii="Arial" w:cs="Loma" w:eastAsia="Loma"/>
                <w:sz w:val="20"/>
                <w:szCs w:val="20"/>
              </w:rPr>
              <w:t xml:space="preserve">UNFCCC API</w:t>
            </w:r>
          </w:p>
        </w:tc>
      </w:tr>
      <w:tr>
        <w:trPr>
          <w:cantSplit/>
        </w:trPr>
        <w:tc>
          <w:tcPr>
            <w:tcW w:type="pct" w:w="25%"/>
            <w:tcBorders>
              <w:top w:val="none" w:sz="0"/>
              <w:left w:val="none" w:sz="0"/>
              <w:bottom w:val="none" w:sz="0"/>
              <w:right w:val="none" w:sz="0"/>
            </w:tcBorders>
          </w:tcPr>
          <w:p>
            <w:pPr>
              <w:spacing w:after="30" w:before="30"/>
            </w:pPr>
            <w:r>
              <w:rPr>
                <w:rFonts w:ascii="Arial" w:cs="Loma" w:eastAsia="Loma"/>
                <w:sz w:val="20"/>
                <w:szCs w:val="20"/>
              </w:rPr>
              <w:t xml:space="preserve">T_VER</w:t>
            </w:r>
          </w:p>
        </w:tc>
        <w:tc>
          <w:tcPr>
            <w:tcW w:type="pct" w:w="45%"/>
            <w:tcBorders>
              <w:top w:val="none" w:sz="0"/>
              <w:left w:val="none" w:sz="0"/>
              <w:bottom w:val="none" w:sz="0"/>
              <w:right w:val="none" w:sz="0"/>
            </w:tcBorders>
          </w:tcPr>
          <w:p>
            <w:pPr>
              <w:spacing w:after="30" w:before="30"/>
            </w:pPr>
            <w:r>
              <w:rPr>
                <w:rFonts w:ascii="Arial" w:cs="Loma" w:eastAsia="Loma"/>
                <w:sz w:val="20"/>
                <w:szCs w:val="20"/>
              </w:rPr>
              <w:t xml:space="preserve">Thailand Voluntary Emission Reduction</w:t>
            </w:r>
          </w:p>
        </w:tc>
        <w:tc>
          <w:tcPr>
            <w:tcW w:type="pct" w:w="30%"/>
            <w:tcBorders>
              <w:top w:val="none" w:sz="0"/>
              <w:left w:val="none" w:sz="0"/>
              <w:bottom w:val="none" w:sz="0"/>
              <w:right w:val="none" w:sz="0"/>
            </w:tcBorders>
          </w:tcPr>
          <w:p>
            <w:pPr>
              <w:spacing w:after="30" w:before="30"/>
            </w:pPr>
            <w:r>
              <w:rPr>
                <w:rFonts w:ascii="Arial" w:cs="Loma" w:eastAsia="Loma"/>
                <w:sz w:val="20"/>
                <w:szCs w:val="20"/>
              </w:rPr>
              <w:t xml:space="preserve">TGO Portal</w:t>
            </w:r>
          </w:p>
        </w:tc>
      </w:tr>
      <w:tr>
        <w:trPr>
          <w:cantSplit/>
        </w:trPr>
        <w:tc>
          <w:tcPr>
            <w:tcW w:type="pct" w:w="25%"/>
            <w:tcBorders>
              <w:top w:val="none" w:sz="0"/>
              <w:left w:val="none" w:sz="0"/>
              <w:bottom w:val="none" w:sz="0"/>
              <w:right w:val="none" w:sz="0"/>
            </w:tcBorders>
            <w:shd w:fill="EDF5F2" w:val="clear"/>
          </w:tcPr>
          <w:p>
            <w:pPr>
              <w:spacing w:after="30" w:before="30"/>
            </w:pPr>
            <w:r>
              <w:rPr>
                <w:rFonts w:ascii="Arial" w:cs="Loma" w:eastAsia="Loma"/>
                <w:sz w:val="20"/>
                <w:szCs w:val="20"/>
              </w:rPr>
              <w:t xml:space="preserve">CUSTOM</w:t>
            </w:r>
          </w:p>
        </w:tc>
        <w:tc>
          <w:tcPr>
            <w:tcW w:type="pct" w:w="45%"/>
            <w:tcBorders>
              <w:top w:val="none" w:sz="0"/>
              <w:left w:val="none" w:sz="0"/>
              <w:bottom w:val="none" w:sz="0"/>
              <w:right w:val="none" w:sz="0"/>
            </w:tcBorders>
            <w:shd w:fill="EDF5F2" w:val="clear"/>
          </w:tcPr>
          <w:p>
            <w:pPr>
              <w:spacing w:after="30" w:before="30"/>
            </w:pPr>
            <w:r>
              <w:rPr>
                <w:rFonts w:ascii="Arial" w:cs="Loma" w:eastAsia="Loma"/>
                <w:sz w:val="20"/>
                <w:szCs w:val="20"/>
              </w:rPr>
              <w:t xml:space="preserve">Registry แบบกำหนดเอง</w:t>
            </w:r>
          </w:p>
        </w:tc>
        <w:tc>
          <w:tcPr>
            <w:tcW w:type="pct" w:w="30%"/>
            <w:tcBorders>
              <w:top w:val="none" w:sz="0"/>
              <w:left w:val="none" w:sz="0"/>
              <w:bottom w:val="none" w:sz="0"/>
              <w:right w:val="none" w:sz="0"/>
            </w:tcBorders>
            <w:shd w:fill="EDF5F2" w:val="clear"/>
          </w:tcPr>
          <w:p>
            <w:pPr>
              <w:spacing w:after="30" w:before="30"/>
            </w:pPr>
            <w:r>
              <w:rPr>
                <w:rFonts w:ascii="Arial" w:cs="Loma" w:eastAsia="Loma"/>
                <w:sz w:val="20"/>
                <w:szCs w:val="20"/>
              </w:rPr>
              <w:t xml:space="preserve">User-defined</w:t>
            </w:r>
          </w:p>
        </w:tc>
      </w:tr>
    </w:tbl>
    <w:p>
      <w:pPr>
        <w:spacing w:before="100"/>
      </w:pPr>
    </w:p>
    <w:p>
      <w:pPr>
        <w:pStyle w:val="Heading2"/>
        <w:spacing w:after="150" w:before="300"/>
      </w:pPr>
      <w:r>
        <w:rPr>
          <w:rFonts w:ascii="Arial" w:cs="Loma" w:eastAsia="Loma"/>
          <w:b/>
          <w:bCs/>
          <w:color w:val="1A4A3D"/>
          <w:sz w:val="28"/>
          <w:szCs w:val="28"/>
        </w:rPr>
        <w:t xml:space="preserve">Bridge Protocols</w:t>
      </w:r>
    </w:p>
    <w:p>
      <w:pPr>
        <w:spacing w:after="120" w:line="312"/>
        <w:ind w:firstLine="0"/>
        <w:jc w:val="both"/>
      </w:pPr>
      <w:r>
        <w:rPr>
          <w:rFonts w:ascii="Arial" w:cs="Loma" w:eastAsia="Loma"/>
          <w:sz w:val="24"/>
          <w:szCs w:val="24"/>
        </w:rPr>
        <w:t xml:space="preserve">ระบบรองรับ Bridge Protocol 5 ประเภท ได้แก่ API (เชื่อมต่อผ่าน REST API แบบดั้งเดิม) POLYGON_BRIDGE (ใช้ Polygon Bridge Protocol สำหรับส่งมอบ Asset ข้าม Chain) ETHEREUM_BRIDGE (ใช้ Ethereum Bridge สำหรับเชื่อมต่อกับ Ethereum Mainnet) COSMOS_IBC (ใช้ Inter-Blockchain Communication Protocol ของ Cosmos Network) และ CUSTOM (Protocol แบบกำหนดเอง) แต่ละ Protocol มีกลไกการทำงานและความเร็วที่แตกต่างกัน การเลือก Protocol ขึ้นอยู่กับ Registry ปลายทางและความต้องการของผู้ใช้</w:t>
      </w:r>
    </w:p>
    <w:tbl>
      <w:tblPr>
        <w:tblW w:type="pct" w:w="100%"/>
        <w:tblBorders>
          <w:top w:val="none" w:sz="0"/>
          <w:left w:val="none" w:sz="0"/>
          <w:bottom w:val="none" w:sz="0"/>
          <w:right w:val="none" w:sz="0"/>
          <w:insideH w:val="single" w:color="C5D8D0" w:sz="1"/>
          <w:insideV w:val="none" w:sz="0"/>
        </w:tblBorders>
        <w:tblLayout w:type="fixed"/>
      </w:tblPr>
      <w:tblGrid>
        <w:gridCol w:w="100"/>
        <w:gridCol w:w="100"/>
        <w:gridCol w:w="100"/>
      </w:tblGrid>
      <w:tr>
        <w:trPr>
          <w:cantSplit/>
          <w:tblHeader/>
        </w:trPr>
        <w:tc>
          <w:tcPr>
            <w:tcW w:type="pct" w:w="25%"/>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Protocol</w:t>
            </w:r>
          </w:p>
        </w:tc>
        <w:tc>
          <w:tcPr>
            <w:tcW w:type="pct" w:w="50%"/>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คำอธิบาย</w:t>
            </w:r>
          </w:p>
        </w:tc>
        <w:tc>
          <w:tcPr>
            <w:tcW w:type="pct" w:w="25%"/>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ความเร็ว</w:t>
            </w:r>
          </w:p>
        </w:tc>
      </w:tr>
      <w:tr>
        <w:trPr>
          <w:cantSplit/>
        </w:trPr>
        <w:tc>
          <w:tcPr>
            <w:tcW w:type="pct" w:w="25%"/>
            <w:tcBorders>
              <w:top w:val="none" w:sz="0"/>
              <w:left w:val="none" w:sz="0"/>
              <w:bottom w:val="none" w:sz="0"/>
              <w:right w:val="none" w:sz="0"/>
            </w:tcBorders>
          </w:tcPr>
          <w:p>
            <w:pPr>
              <w:spacing w:after="30" w:before="30"/>
            </w:pPr>
            <w:r>
              <w:rPr>
                <w:rFonts w:ascii="Arial" w:cs="Loma" w:eastAsia="Loma"/>
                <w:sz w:val="20"/>
                <w:szCs w:val="20"/>
              </w:rPr>
              <w:t xml:space="preserve">API</w:t>
            </w:r>
          </w:p>
        </w:tc>
        <w:tc>
          <w:tcPr>
            <w:tcW w:type="pct" w:w="50%"/>
            <w:tcBorders>
              <w:top w:val="none" w:sz="0"/>
              <w:left w:val="none" w:sz="0"/>
              <w:bottom w:val="none" w:sz="0"/>
              <w:right w:val="none" w:sz="0"/>
            </w:tcBorders>
          </w:tcPr>
          <w:p>
            <w:pPr>
              <w:spacing w:after="30" w:before="30"/>
            </w:pPr>
            <w:r>
              <w:rPr>
                <w:rFonts w:ascii="Arial" w:cs="Loma" w:eastAsia="Loma"/>
                <w:sz w:val="20"/>
                <w:szCs w:val="20"/>
              </w:rPr>
              <w:t xml:space="preserve">เชื่อมต่อผ่าน REST API</w:t>
            </w:r>
          </w:p>
        </w:tc>
        <w:tc>
          <w:tcPr>
            <w:tcW w:type="pct" w:w="25%"/>
            <w:tcBorders>
              <w:top w:val="none" w:sz="0"/>
              <w:left w:val="none" w:sz="0"/>
              <w:bottom w:val="none" w:sz="0"/>
              <w:right w:val="none" w:sz="0"/>
            </w:tcBorders>
          </w:tcPr>
          <w:p>
            <w:pPr>
              <w:spacing w:after="30" w:before="30"/>
            </w:pPr>
            <w:r>
              <w:rPr>
                <w:rFonts w:ascii="Arial" w:cs="Loma" w:eastAsia="Loma"/>
                <w:sz w:val="20"/>
                <w:szCs w:val="20"/>
              </w:rPr>
              <w:t xml:space="preserve">ทันที (Sync)</w:t>
            </w:r>
          </w:p>
        </w:tc>
      </w:tr>
      <w:tr>
        <w:trPr>
          <w:cantSplit/>
        </w:trPr>
        <w:tc>
          <w:tcPr>
            <w:tcW w:type="pct" w:w="25%"/>
            <w:tcBorders>
              <w:top w:val="none" w:sz="0"/>
              <w:left w:val="none" w:sz="0"/>
              <w:bottom w:val="none" w:sz="0"/>
              <w:right w:val="none" w:sz="0"/>
            </w:tcBorders>
            <w:shd w:fill="EDF5F2" w:val="clear"/>
          </w:tcPr>
          <w:p>
            <w:pPr>
              <w:spacing w:after="30" w:before="30"/>
            </w:pPr>
            <w:r>
              <w:rPr>
                <w:rFonts w:ascii="Arial" w:cs="Loma" w:eastAsia="Loma"/>
                <w:sz w:val="20"/>
                <w:szCs w:val="20"/>
              </w:rPr>
              <w:t xml:space="preserve">POLYGON_BRIDGE</w:t>
            </w:r>
          </w:p>
        </w:tc>
        <w:tc>
          <w:tcPr>
            <w:tcW w:type="pct" w:w="50%"/>
            <w:tcBorders>
              <w:top w:val="none" w:sz="0"/>
              <w:left w:val="none" w:sz="0"/>
              <w:bottom w:val="none" w:sz="0"/>
              <w:right w:val="none" w:sz="0"/>
            </w:tcBorders>
            <w:shd w:fill="EDF5F2" w:val="clear"/>
          </w:tcPr>
          <w:p>
            <w:pPr>
              <w:spacing w:after="30" w:before="30"/>
            </w:pPr>
            <w:r>
              <w:rPr>
                <w:rFonts w:ascii="Arial" w:cs="Loma" w:eastAsia="Loma"/>
                <w:sz w:val="20"/>
                <w:szCs w:val="20"/>
              </w:rPr>
              <w:t xml:space="preserve">Polygon Bridge Protocol</w:t>
            </w:r>
          </w:p>
        </w:tc>
        <w:tc>
          <w:tcPr>
            <w:tcW w:type="pct" w:w="25%"/>
            <w:tcBorders>
              <w:top w:val="none" w:sz="0"/>
              <w:left w:val="none" w:sz="0"/>
              <w:bottom w:val="none" w:sz="0"/>
              <w:right w:val="none" w:sz="0"/>
            </w:tcBorders>
            <w:shd w:fill="EDF5F2" w:val="clear"/>
          </w:tcPr>
          <w:p>
            <w:pPr>
              <w:spacing w:after="30" w:before="30"/>
            </w:pPr>
            <w:r>
              <w:rPr>
                <w:rFonts w:ascii="Arial" w:cs="Loma" w:eastAsia="Loma"/>
                <w:sz w:val="20"/>
                <w:szCs w:val="20"/>
              </w:rPr>
              <w:t xml:space="preserve">5-15 นาที</w:t>
            </w:r>
          </w:p>
        </w:tc>
      </w:tr>
      <w:tr>
        <w:trPr>
          <w:cantSplit/>
        </w:trPr>
        <w:tc>
          <w:tcPr>
            <w:tcW w:type="pct" w:w="25%"/>
            <w:tcBorders>
              <w:top w:val="none" w:sz="0"/>
              <w:left w:val="none" w:sz="0"/>
              <w:bottom w:val="none" w:sz="0"/>
              <w:right w:val="none" w:sz="0"/>
            </w:tcBorders>
          </w:tcPr>
          <w:p>
            <w:pPr>
              <w:spacing w:after="30" w:before="30"/>
            </w:pPr>
            <w:r>
              <w:rPr>
                <w:rFonts w:ascii="Arial" w:cs="Loma" w:eastAsia="Loma"/>
                <w:sz w:val="20"/>
                <w:szCs w:val="20"/>
              </w:rPr>
              <w:t xml:space="preserve">ETHEREUM_BRIDGE</w:t>
            </w:r>
          </w:p>
        </w:tc>
        <w:tc>
          <w:tcPr>
            <w:tcW w:type="pct" w:w="50%"/>
            <w:tcBorders>
              <w:top w:val="none" w:sz="0"/>
              <w:left w:val="none" w:sz="0"/>
              <w:bottom w:val="none" w:sz="0"/>
              <w:right w:val="none" w:sz="0"/>
            </w:tcBorders>
          </w:tcPr>
          <w:p>
            <w:pPr>
              <w:spacing w:after="30" w:before="30"/>
            </w:pPr>
            <w:r>
              <w:rPr>
                <w:rFonts w:ascii="Arial" w:cs="Loma" w:eastAsia="Loma"/>
                <w:sz w:val="20"/>
                <w:szCs w:val="20"/>
              </w:rPr>
              <w:t xml:space="preserve">Ethereum Bridge</w:t>
            </w:r>
          </w:p>
        </w:tc>
        <w:tc>
          <w:tcPr>
            <w:tcW w:type="pct" w:w="25%"/>
            <w:tcBorders>
              <w:top w:val="none" w:sz="0"/>
              <w:left w:val="none" w:sz="0"/>
              <w:bottom w:val="none" w:sz="0"/>
              <w:right w:val="none" w:sz="0"/>
            </w:tcBorders>
          </w:tcPr>
          <w:p>
            <w:pPr>
              <w:spacing w:after="30" w:before="30"/>
            </w:pPr>
            <w:r>
              <w:rPr>
                <w:rFonts w:ascii="Arial" w:cs="Loma" w:eastAsia="Loma"/>
                <w:sz w:val="20"/>
                <w:szCs w:val="20"/>
              </w:rPr>
              <w:t xml:space="preserve">10-30 นาที</w:t>
            </w:r>
          </w:p>
        </w:tc>
      </w:tr>
      <w:tr>
        <w:trPr>
          <w:cantSplit/>
        </w:trPr>
        <w:tc>
          <w:tcPr>
            <w:tcW w:type="pct" w:w="25%"/>
            <w:tcBorders>
              <w:top w:val="none" w:sz="0"/>
              <w:left w:val="none" w:sz="0"/>
              <w:bottom w:val="none" w:sz="0"/>
              <w:right w:val="none" w:sz="0"/>
            </w:tcBorders>
            <w:shd w:fill="EDF5F2" w:val="clear"/>
          </w:tcPr>
          <w:p>
            <w:pPr>
              <w:spacing w:after="30" w:before="30"/>
            </w:pPr>
            <w:r>
              <w:rPr>
                <w:rFonts w:ascii="Arial" w:cs="Loma" w:eastAsia="Loma"/>
                <w:sz w:val="20"/>
                <w:szCs w:val="20"/>
              </w:rPr>
              <w:t xml:space="preserve">COSMOS_IBC</w:t>
            </w:r>
          </w:p>
        </w:tc>
        <w:tc>
          <w:tcPr>
            <w:tcW w:type="pct" w:w="50%"/>
            <w:tcBorders>
              <w:top w:val="none" w:sz="0"/>
              <w:left w:val="none" w:sz="0"/>
              <w:bottom w:val="none" w:sz="0"/>
              <w:right w:val="none" w:sz="0"/>
            </w:tcBorders>
            <w:shd w:fill="EDF5F2" w:val="clear"/>
          </w:tcPr>
          <w:p>
            <w:pPr>
              <w:spacing w:after="30" w:before="30"/>
            </w:pPr>
            <w:r>
              <w:rPr>
                <w:rFonts w:ascii="Arial" w:cs="Loma" w:eastAsia="Loma"/>
                <w:sz w:val="20"/>
                <w:szCs w:val="20"/>
              </w:rPr>
              <w:t xml:space="preserve">Cosmos IBC Protocol</w:t>
            </w:r>
          </w:p>
        </w:tc>
        <w:tc>
          <w:tcPr>
            <w:tcW w:type="pct" w:w="25%"/>
            <w:tcBorders>
              <w:top w:val="none" w:sz="0"/>
              <w:left w:val="none" w:sz="0"/>
              <w:bottom w:val="none" w:sz="0"/>
              <w:right w:val="none" w:sz="0"/>
            </w:tcBorders>
            <w:shd w:fill="EDF5F2" w:val="clear"/>
          </w:tcPr>
          <w:p>
            <w:pPr>
              <w:spacing w:after="30" w:before="30"/>
            </w:pPr>
            <w:r>
              <w:rPr>
                <w:rFonts w:ascii="Arial" w:cs="Loma" w:eastAsia="Loma"/>
                <w:sz w:val="20"/>
                <w:szCs w:val="20"/>
              </w:rPr>
              <w:t xml:space="preserve">3-10 นาที</w:t>
            </w:r>
          </w:p>
        </w:tc>
      </w:tr>
      <w:tr>
        <w:trPr>
          <w:cantSplit/>
        </w:trPr>
        <w:tc>
          <w:tcPr>
            <w:tcW w:type="pct" w:w="25%"/>
            <w:tcBorders>
              <w:top w:val="none" w:sz="0"/>
              <w:left w:val="none" w:sz="0"/>
              <w:bottom w:val="none" w:sz="0"/>
              <w:right w:val="none" w:sz="0"/>
            </w:tcBorders>
          </w:tcPr>
          <w:p>
            <w:pPr>
              <w:spacing w:after="30" w:before="30"/>
            </w:pPr>
            <w:r>
              <w:rPr>
                <w:rFonts w:ascii="Arial" w:cs="Loma" w:eastAsia="Loma"/>
                <w:sz w:val="20"/>
                <w:szCs w:val="20"/>
              </w:rPr>
              <w:t xml:space="preserve">CUSTOM</w:t>
            </w:r>
          </w:p>
        </w:tc>
        <w:tc>
          <w:tcPr>
            <w:tcW w:type="pct" w:w="50%"/>
            <w:tcBorders>
              <w:top w:val="none" w:sz="0"/>
              <w:left w:val="none" w:sz="0"/>
              <w:bottom w:val="none" w:sz="0"/>
              <w:right w:val="none" w:sz="0"/>
            </w:tcBorders>
          </w:tcPr>
          <w:p>
            <w:pPr>
              <w:spacing w:after="30" w:before="30"/>
            </w:pPr>
            <w:r>
              <w:rPr>
                <w:rFonts w:ascii="Arial" w:cs="Loma" w:eastAsia="Loma"/>
                <w:sz w:val="20"/>
                <w:szCs w:val="20"/>
              </w:rPr>
              <w:t xml:space="preserve">Protocol แบบกำหนดเอง</w:t>
            </w:r>
          </w:p>
        </w:tc>
        <w:tc>
          <w:tcPr>
            <w:tcW w:type="pct" w:w="25%"/>
            <w:tcBorders>
              <w:top w:val="none" w:sz="0"/>
              <w:left w:val="none" w:sz="0"/>
              <w:bottom w:val="none" w:sz="0"/>
              <w:right w:val="none" w:sz="0"/>
            </w:tcBorders>
          </w:tcPr>
          <w:p>
            <w:pPr>
              <w:spacing w:after="30" w:before="30"/>
            </w:pPr>
            <w:r>
              <w:rPr>
                <w:rFonts w:ascii="Arial" w:cs="Loma" w:eastAsia="Loma"/>
                <w:sz w:val="20"/>
                <w:szCs w:val="20"/>
              </w:rPr>
              <w:t xml:space="preserve">ขึ้นอยู่กับการตั้งค่า</w:t>
            </w:r>
          </w:p>
        </w:tc>
      </w:tr>
    </w:tbl>
    <w:p>
      <w:pPr>
        <w:spacing w:before="100"/>
      </w:pPr>
    </w:p>
    <w:p>
      <w:pPr>
        <w:pStyle w:val="Heading2"/>
        <w:spacing w:after="150" w:before="300"/>
      </w:pPr>
      <w:r>
        <w:rPr>
          <w:rFonts w:ascii="Arial" w:cs="Loma" w:eastAsia="Loma"/>
          <w:b/>
          <w:bCs/>
          <w:color w:val="1A4A3D"/>
          <w:sz w:val="28"/>
          <w:szCs w:val="28"/>
        </w:rPr>
        <w:t xml:space="preserve">Transaction Types และ Statuses</w:t>
      </w:r>
    </w:p>
    <w:p>
      <w:pPr>
        <w:spacing w:after="120" w:line="312"/>
        <w:ind w:firstLine="0"/>
        <w:jc w:val="both"/>
      </w:pPr>
      <w:r>
        <w:rPr>
          <w:rFonts w:ascii="Arial" w:cs="Loma" w:eastAsia="Loma"/>
          <w:sz w:val="24"/>
          <w:szCs w:val="24"/>
        </w:rPr>
        <w:t xml:space="preserve">ธุรกรรมข้ามเชนมี 3 ประเภทหลัก ได้แก่ MINT (สร้างเครดิตจาก Registry ภายนอกเข้าสู่ระบบ) TRANSFER (โอนเครดิตระหว่าง Chain) และ RETIRE (เกษียณเครดิต) แต่ละประเภทมีทิศทางได้ 2 ทิศทาง ได้แก่ INBOUND (เข้าสู่ระบบ) และ OUTBOUND (ออกจากระบบ) สถานะธุรกรรมมี 5 สถานะ ได้แก่ PENDING (รอดำเนินการ) SUBMITTED (ส่งแล้ว) CONFIRMED (ยืนยันแล้ว) FAILED (ล้มเหลว) และ ROLLED_BACK (ย้อนกลับแล้ว) การติดตามสถานะทำได้ผ่าน txHash และ externalRef</w:t>
      </w:r>
    </w:p>
    <w:p>
      <w:pPr>
        <w:spacing w:after="120" w:line="312"/>
        <w:ind w:firstLine="0"/>
        <w:jc w:val="both"/>
      </w:pPr>
      <w:r>
        <w:rPr>
          <w:rFonts w:ascii="Arial" w:cs="Loma" w:eastAsia="Loma"/>
          <w:sz w:val="24"/>
          <w:szCs w:val="24"/>
        </w:rPr>
        <w:t xml:space="preserve">BridgeTransaction จะบันทึกข้อมูลสำคัญ ได้แก่ txHash (Transaction Hash บน Blockchain) externalRef (รหัสอ้างอิงจาก Registry ภายนอก) และ metadata (ข้อมูลเพิ่มเติม) ข้อมูลเหล่านี้ช่วยให้สามารถตรวจสอบธุรกรรมได้ทั้งบน Blockchain และบน Registry ภายนอก รับรองความโปร่งใสและสามารถตรวจสอบย้อนกลับได้</w:t>
      </w:r>
    </w:p>
    <w:p>
      <w:pPr>
        <w:pBdr>
          <w:left w:val="single" w:color="2A7A65" w:sz="6" w:space="8"/>
        </w:pBdr>
        <w:shd w:fill="F0F4F2" w:val="clear"/>
        <w:spacing w:after="100" w:before="100"/>
        <w:ind w:left="480"/>
      </w:pPr>
      <w:r>
        <w:rPr>
          <w:rFonts w:ascii="Courier New" w:cs="Loma" w:eastAsia="Loma"/>
          <w:sz w:val="20"/>
          <w:szCs w:val="20"/>
        </w:rPr>
        <w:t xml:space="preserve">API Endpoint: POST /api/dmrv/bridge</w:t>
      </w:r>
    </w:p>
    <w:p>
      <w:pPr>
        <w:pBdr>
          <w:left w:val="single" w:color="2A7A65" w:sz="6" w:space="8"/>
        </w:pBdr>
        <w:shd w:fill="F0F4F2" w:val="clear"/>
        <w:spacing w:after="100" w:before="100"/>
        <w:ind w:left="480"/>
      </w:pPr>
      <w:r>
        <w:rPr>
          <w:rFonts w:ascii="Courier New" w:cs="Loma" w:eastAsia="Loma"/>
          <w:sz w:val="20"/>
          <w:szCs w:val="20"/>
        </w:rPr>
        <w:t xml:space="preserve">Body: { registryType, protocol, txType, txHash, externalRef, metadata }</w:t>
      </w:r>
    </w:p>
    <w:p>
      <w:pPr>
        <w:pStyle w:val="Heading1"/>
        <w:spacing w:after="200" w:before="400"/>
      </w:pPr>
      <w:r>
        <w:rPr>
          <w:rFonts w:ascii="Arial" w:cs="Loma" w:eastAsia="Loma"/>
          <w:b/>
          <w:bCs/>
          <w:color w:val="0C1F1A"/>
          <w:sz w:val="32"/>
          <w:szCs w:val="32"/>
        </w:rPr>
        <w:t xml:space="preserve">ทะเบียนสาธารณและ Audit Trail (Public Registry)</w:t>
      </w:r>
    </w:p>
    <w:p>
      <w:pPr>
        <w:pStyle w:val="Heading2"/>
        <w:spacing w:after="150" w:before="300"/>
      </w:pPr>
      <w:r>
        <w:rPr>
          <w:rFonts w:ascii="Arial" w:cs="Loma" w:eastAsia="Loma"/>
          <w:b/>
          <w:bCs/>
          <w:color w:val="1A4A3D"/>
          <w:sz w:val="28"/>
          <w:szCs w:val="28"/>
        </w:rPr>
        <w:t xml:space="preserve">8 Event Types</w:t>
      </w:r>
    </w:p>
    <w:p>
      <w:pPr>
        <w:spacing w:after="120" w:line="312"/>
        <w:ind w:firstLine="0"/>
        <w:jc w:val="both"/>
      </w:pPr>
      <w:r>
        <w:rPr>
          <w:rFonts w:ascii="Arial" w:cs="Loma" w:eastAsia="Loma"/>
          <w:sz w:val="24"/>
          <w:szCs w:val="24"/>
        </w:rPr>
        <w:t xml:space="preserve">ระบบทะเบียนสาธารณะ (Public Registry) บันทึกเหตุการณ์ทั้งหมดในรูปแบบ Event Types 8 ประเภท ได้แก่ ORIGIN (เหตุการณ์เริ่มต้นของโครงการ) QUANTIFY (เหตุการณ์คำนวณปริมาณคาร์บอน) VERIFY (เหตุการณ์ VVB ตรวจสอบ) CERTIFY (เหตุการณ์ออกใบรับรอง) MINT (เหตุการณ์สร้างเครดิต) TRADE (เหตุการณ์ซื้อขาย) RETIRE (เหตุการณ์เกษียณเครดิต) และ BUFFER (เหตุการณ์จัดสรร Buffer Pool) แต่ละ Event มีข้อมูลครบถ้วน รวมถึง dataHash และ previousHash สำหรับตรวจสอบความสมบูรณ์</w:t>
      </w:r>
    </w:p>
    <w:tbl>
      <w:tblPr>
        <w:tblW w:type="pct" w:w="100%"/>
        <w:tblBorders>
          <w:top w:val="none" w:sz="0"/>
          <w:left w:val="none" w:sz="0"/>
          <w:bottom w:val="none" w:sz="0"/>
          <w:right w:val="none" w:sz="0"/>
          <w:insideH w:val="single" w:color="C5D8D0" w:sz="1"/>
          <w:insideV w:val="none" w:sz="0"/>
        </w:tblBorders>
        <w:tblLayout w:type="fixed"/>
      </w:tblPr>
      <w:tblGrid>
        <w:gridCol w:w="100"/>
        <w:gridCol w:w="100"/>
        <w:gridCol w:w="100"/>
      </w:tblGrid>
      <w:tr>
        <w:trPr>
          <w:cantSplit/>
          <w:tblHeader/>
        </w:trPr>
        <w:tc>
          <w:tcPr>
            <w:tcW w:type="pct" w:w="22%"/>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Event Type</w:t>
            </w:r>
          </w:p>
        </w:tc>
        <w:tc>
          <w:tcPr>
            <w:tcW w:type="pct" w:w="48%"/>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คำอธิบาย</w:t>
            </w:r>
          </w:p>
        </w:tc>
        <w:tc>
          <w:tcPr>
            <w:tcW w:type="pct" w:w="30%"/>
            <w:tcBorders>
              <w:top w:val="none" w:sz="0"/>
              <w:left w:val="none" w:sz="0"/>
              <w:bottom w:val="none" w:sz="0"/>
              <w:right w:val="none" w:sz="0"/>
            </w:tcBorders>
            <w:shd w:fill="2A7A65" w:val="clear"/>
          </w:tcPr>
          <w:p>
            <w:pPr>
              <w:spacing w:after="40" w:before="40"/>
            </w:pPr>
            <w:r>
              <w:rPr>
                <w:rFonts w:ascii="Arial" w:cs="Loma" w:eastAsia="Loma"/>
                <w:b/>
                <w:bCs/>
                <w:color w:val="FFFFFF"/>
                <w:sz w:val="20"/>
                <w:szCs w:val="20"/>
              </w:rPr>
              <w:t xml:space="preserve">Entity ที่เกี่ยวข้อง</w:t>
            </w:r>
          </w:p>
        </w:tc>
      </w:tr>
      <w:tr>
        <w:trPr>
          <w:cantSplit/>
        </w:trPr>
        <w:tc>
          <w:tcPr>
            <w:tcW w:type="pct" w:w="22%"/>
            <w:tcBorders>
              <w:top w:val="none" w:sz="0"/>
              <w:left w:val="none" w:sz="0"/>
              <w:bottom w:val="none" w:sz="0"/>
              <w:right w:val="none" w:sz="0"/>
            </w:tcBorders>
          </w:tcPr>
          <w:p>
            <w:pPr>
              <w:spacing w:after="30" w:before="30"/>
            </w:pPr>
            <w:r>
              <w:rPr>
                <w:rFonts w:ascii="Arial" w:cs="Loma" w:eastAsia="Loma"/>
                <w:sz w:val="20"/>
                <w:szCs w:val="20"/>
              </w:rPr>
              <w:t xml:space="preserve">ORIGIN</w:t>
            </w:r>
          </w:p>
        </w:tc>
        <w:tc>
          <w:tcPr>
            <w:tcW w:type="pct" w:w="48%"/>
            <w:tcBorders>
              <w:top w:val="none" w:sz="0"/>
              <w:left w:val="none" w:sz="0"/>
              <w:bottom w:val="none" w:sz="0"/>
              <w:right w:val="none" w:sz="0"/>
            </w:tcBorders>
          </w:tcPr>
          <w:p>
            <w:pPr>
              <w:spacing w:after="30" w:before="30"/>
            </w:pPr>
            <w:r>
              <w:rPr>
                <w:rFonts w:ascii="Arial" w:cs="Loma" w:eastAsia="Loma"/>
                <w:sz w:val="20"/>
                <w:szCs w:val="20"/>
              </w:rPr>
              <w:t xml:space="preserve">เหตุการณ์เริ่มต้นของโครงการ</w:t>
            </w:r>
          </w:p>
        </w:tc>
        <w:tc>
          <w:tcPr>
            <w:tcW w:type="pct" w:w="30%"/>
            <w:tcBorders>
              <w:top w:val="none" w:sz="0"/>
              <w:left w:val="none" w:sz="0"/>
              <w:bottom w:val="none" w:sz="0"/>
              <w:right w:val="none" w:sz="0"/>
            </w:tcBorders>
          </w:tcPr>
          <w:p>
            <w:pPr>
              <w:spacing w:after="30" w:before="30"/>
            </w:pPr>
            <w:r>
              <w:rPr>
                <w:rFonts w:ascii="Arial" w:cs="Loma" w:eastAsia="Loma"/>
                <w:sz w:val="20"/>
                <w:szCs w:val="20"/>
              </w:rPr>
              <w:t xml:space="preserve">Submission</w:t>
            </w:r>
          </w:p>
        </w:tc>
      </w:tr>
      <w:tr>
        <w:trPr>
          <w:cantSplit/>
        </w:trPr>
        <w:tc>
          <w:tcPr>
            <w:tcW w:type="pct" w:w="22%"/>
            <w:tcBorders>
              <w:top w:val="none" w:sz="0"/>
              <w:left w:val="none" w:sz="0"/>
              <w:bottom w:val="none" w:sz="0"/>
              <w:right w:val="none" w:sz="0"/>
            </w:tcBorders>
            <w:shd w:fill="EDF5F2" w:val="clear"/>
          </w:tcPr>
          <w:p>
            <w:pPr>
              <w:spacing w:after="30" w:before="30"/>
            </w:pPr>
            <w:r>
              <w:rPr>
                <w:rFonts w:ascii="Arial" w:cs="Loma" w:eastAsia="Loma"/>
                <w:sz w:val="20"/>
                <w:szCs w:val="20"/>
              </w:rPr>
              <w:t xml:space="preserve">QUANTIFY</w:t>
            </w:r>
          </w:p>
        </w:tc>
        <w:tc>
          <w:tcPr>
            <w:tcW w:type="pct" w:w="48%"/>
            <w:tcBorders>
              <w:top w:val="none" w:sz="0"/>
              <w:left w:val="none" w:sz="0"/>
              <w:bottom w:val="none" w:sz="0"/>
              <w:right w:val="none" w:sz="0"/>
            </w:tcBorders>
            <w:shd w:fill="EDF5F2" w:val="clear"/>
          </w:tcPr>
          <w:p>
            <w:pPr>
              <w:spacing w:after="30" w:before="30"/>
            </w:pPr>
            <w:r>
              <w:rPr>
                <w:rFonts w:ascii="Arial" w:cs="Loma" w:eastAsia="Loma"/>
                <w:sz w:val="20"/>
                <w:szCs w:val="20"/>
              </w:rPr>
              <w:t xml:space="preserve">คำนวณปริมาณคาร์บอน</w:t>
            </w:r>
          </w:p>
        </w:tc>
        <w:tc>
          <w:tcPr>
            <w:tcW w:type="pct" w:w="30%"/>
            <w:tcBorders>
              <w:top w:val="none" w:sz="0"/>
              <w:left w:val="none" w:sz="0"/>
              <w:bottom w:val="none" w:sz="0"/>
              <w:right w:val="none" w:sz="0"/>
            </w:tcBorders>
            <w:shd w:fill="EDF5F2" w:val="clear"/>
          </w:tcPr>
          <w:p>
            <w:pPr>
              <w:spacing w:after="30" w:before="30"/>
            </w:pPr>
            <w:r>
              <w:rPr>
                <w:rFonts w:ascii="Arial" w:cs="Loma" w:eastAsia="Loma"/>
                <w:sz w:val="20"/>
                <w:szCs w:val="20"/>
              </w:rPr>
              <w:t xml:space="preserve">CarbonCalculation</w:t>
            </w:r>
          </w:p>
        </w:tc>
      </w:tr>
      <w:tr>
        <w:trPr>
          <w:cantSplit/>
        </w:trPr>
        <w:tc>
          <w:tcPr>
            <w:tcW w:type="pct" w:w="22%"/>
            <w:tcBorders>
              <w:top w:val="none" w:sz="0"/>
              <w:left w:val="none" w:sz="0"/>
              <w:bottom w:val="none" w:sz="0"/>
              <w:right w:val="none" w:sz="0"/>
            </w:tcBorders>
          </w:tcPr>
          <w:p>
            <w:pPr>
              <w:spacing w:after="30" w:before="30"/>
            </w:pPr>
            <w:r>
              <w:rPr>
                <w:rFonts w:ascii="Arial" w:cs="Loma" w:eastAsia="Loma"/>
                <w:sz w:val="20"/>
                <w:szCs w:val="20"/>
              </w:rPr>
              <w:t xml:space="preserve">VERIFY</w:t>
            </w:r>
          </w:p>
        </w:tc>
        <w:tc>
          <w:tcPr>
            <w:tcW w:type="pct" w:w="48%"/>
            <w:tcBorders>
              <w:top w:val="none" w:sz="0"/>
              <w:left w:val="none" w:sz="0"/>
              <w:bottom w:val="none" w:sz="0"/>
              <w:right w:val="none" w:sz="0"/>
            </w:tcBorders>
          </w:tcPr>
          <w:p>
            <w:pPr>
              <w:spacing w:after="30" w:before="30"/>
            </w:pPr>
            <w:r>
              <w:rPr>
                <w:rFonts w:ascii="Arial" w:cs="Loma" w:eastAsia="Loma"/>
                <w:sz w:val="20"/>
                <w:szCs w:val="20"/>
              </w:rPr>
              <w:t xml:space="preserve">VVB ตรวจสอบโครงการ</w:t>
            </w:r>
          </w:p>
        </w:tc>
        <w:tc>
          <w:tcPr>
            <w:tcW w:type="pct" w:w="30%"/>
            <w:tcBorders>
              <w:top w:val="none" w:sz="0"/>
              <w:left w:val="none" w:sz="0"/>
              <w:bottom w:val="none" w:sz="0"/>
              <w:right w:val="none" w:sz="0"/>
            </w:tcBorders>
          </w:tcPr>
          <w:p>
            <w:pPr>
              <w:spacing w:after="30" w:before="30"/>
            </w:pPr>
            <w:r>
              <w:rPr>
                <w:rFonts w:ascii="Arial" w:cs="Loma" w:eastAsia="Loma"/>
                <w:sz w:val="20"/>
                <w:szCs w:val="20"/>
              </w:rPr>
              <w:t xml:space="preserve">Certificate</w:t>
            </w:r>
          </w:p>
        </w:tc>
      </w:tr>
      <w:tr>
        <w:trPr>
          <w:cantSplit/>
        </w:trPr>
        <w:tc>
          <w:tcPr>
            <w:tcW w:type="pct" w:w="22%"/>
            <w:tcBorders>
              <w:top w:val="none" w:sz="0"/>
              <w:left w:val="none" w:sz="0"/>
              <w:bottom w:val="none" w:sz="0"/>
              <w:right w:val="none" w:sz="0"/>
            </w:tcBorders>
            <w:shd w:fill="EDF5F2" w:val="clear"/>
          </w:tcPr>
          <w:p>
            <w:pPr>
              <w:spacing w:after="30" w:before="30"/>
            </w:pPr>
            <w:r>
              <w:rPr>
                <w:rFonts w:ascii="Arial" w:cs="Loma" w:eastAsia="Loma"/>
                <w:sz w:val="20"/>
                <w:szCs w:val="20"/>
              </w:rPr>
              <w:t xml:space="preserve">CERTIFY</w:t>
            </w:r>
          </w:p>
        </w:tc>
        <w:tc>
          <w:tcPr>
            <w:tcW w:type="pct" w:w="48%"/>
            <w:tcBorders>
              <w:top w:val="none" w:sz="0"/>
              <w:left w:val="none" w:sz="0"/>
              <w:bottom w:val="none" w:sz="0"/>
              <w:right w:val="none" w:sz="0"/>
            </w:tcBorders>
            <w:shd w:fill="EDF5F2" w:val="clear"/>
          </w:tcPr>
          <w:p>
            <w:pPr>
              <w:spacing w:after="30" w:before="30"/>
            </w:pPr>
            <w:r>
              <w:rPr>
                <w:rFonts w:ascii="Arial" w:cs="Loma" w:eastAsia="Loma"/>
                <w:sz w:val="20"/>
                <w:szCs w:val="20"/>
              </w:rPr>
              <w:t xml:space="preserve">ออกใบรับรอง</w:t>
            </w:r>
          </w:p>
        </w:tc>
        <w:tc>
          <w:tcPr>
            <w:tcW w:type="pct" w:w="30%"/>
            <w:tcBorders>
              <w:top w:val="none" w:sz="0"/>
              <w:left w:val="none" w:sz="0"/>
              <w:bottom w:val="none" w:sz="0"/>
              <w:right w:val="none" w:sz="0"/>
            </w:tcBorders>
            <w:shd w:fill="EDF5F2" w:val="clear"/>
          </w:tcPr>
          <w:p>
            <w:pPr>
              <w:spacing w:after="30" w:before="30"/>
            </w:pPr>
            <w:r>
              <w:rPr>
                <w:rFonts w:ascii="Arial" w:cs="Loma" w:eastAsia="Loma"/>
                <w:sz w:val="20"/>
                <w:szCs w:val="20"/>
              </w:rPr>
              <w:t xml:space="preserve">Certificate</w:t>
            </w:r>
          </w:p>
        </w:tc>
      </w:tr>
      <w:tr>
        <w:trPr>
          <w:cantSplit/>
        </w:trPr>
        <w:tc>
          <w:tcPr>
            <w:tcW w:type="pct" w:w="22%"/>
            <w:tcBorders>
              <w:top w:val="none" w:sz="0"/>
              <w:left w:val="none" w:sz="0"/>
              <w:bottom w:val="none" w:sz="0"/>
              <w:right w:val="none" w:sz="0"/>
            </w:tcBorders>
          </w:tcPr>
          <w:p>
            <w:pPr>
              <w:spacing w:after="30" w:before="30"/>
            </w:pPr>
            <w:r>
              <w:rPr>
                <w:rFonts w:ascii="Arial" w:cs="Loma" w:eastAsia="Loma"/>
                <w:sz w:val="20"/>
                <w:szCs w:val="20"/>
              </w:rPr>
              <w:t xml:space="preserve">MINT</w:t>
            </w:r>
          </w:p>
        </w:tc>
        <w:tc>
          <w:tcPr>
            <w:tcW w:type="pct" w:w="48%"/>
            <w:tcBorders>
              <w:top w:val="none" w:sz="0"/>
              <w:left w:val="none" w:sz="0"/>
              <w:bottom w:val="none" w:sz="0"/>
              <w:right w:val="none" w:sz="0"/>
            </w:tcBorders>
          </w:tcPr>
          <w:p>
            <w:pPr>
              <w:spacing w:after="30" w:before="30"/>
            </w:pPr>
            <w:r>
              <w:rPr>
                <w:rFonts w:ascii="Arial" w:cs="Loma" w:eastAsia="Loma"/>
                <w:sz w:val="20"/>
                <w:szCs w:val="20"/>
              </w:rPr>
              <w:t xml:space="preserve">สร้างเครดิต (Tokenization)</w:t>
            </w:r>
          </w:p>
        </w:tc>
        <w:tc>
          <w:tcPr>
            <w:tcW w:type="pct" w:w="30%"/>
            <w:tcBorders>
              <w:top w:val="none" w:sz="0"/>
              <w:left w:val="none" w:sz="0"/>
              <w:bottom w:val="none" w:sz="0"/>
              <w:right w:val="none" w:sz="0"/>
            </w:tcBorders>
          </w:tcPr>
          <w:p>
            <w:pPr>
              <w:spacing w:after="30" w:before="30"/>
            </w:pPr>
            <w:r>
              <w:rPr>
                <w:rFonts w:ascii="Arial" w:cs="Loma" w:eastAsia="Loma"/>
                <w:sz w:val="20"/>
                <w:szCs w:val="20"/>
              </w:rPr>
              <w:t xml:space="preserve">MarketplaceCredit</w:t>
            </w:r>
          </w:p>
        </w:tc>
      </w:tr>
      <w:tr>
        <w:trPr>
          <w:cantSplit/>
        </w:trPr>
        <w:tc>
          <w:tcPr>
            <w:tcW w:type="pct" w:w="22%"/>
            <w:tcBorders>
              <w:top w:val="none" w:sz="0"/>
              <w:left w:val="none" w:sz="0"/>
              <w:bottom w:val="none" w:sz="0"/>
              <w:right w:val="none" w:sz="0"/>
            </w:tcBorders>
            <w:shd w:fill="EDF5F2" w:val="clear"/>
          </w:tcPr>
          <w:p>
            <w:pPr>
              <w:spacing w:after="30" w:before="30"/>
            </w:pPr>
            <w:r>
              <w:rPr>
                <w:rFonts w:ascii="Arial" w:cs="Loma" w:eastAsia="Loma"/>
                <w:sz w:val="20"/>
                <w:szCs w:val="20"/>
              </w:rPr>
              <w:t xml:space="preserve">TRADE</w:t>
            </w:r>
          </w:p>
        </w:tc>
        <w:tc>
          <w:tcPr>
            <w:tcW w:type="pct" w:w="48%"/>
            <w:tcBorders>
              <w:top w:val="none" w:sz="0"/>
              <w:left w:val="none" w:sz="0"/>
              <w:bottom w:val="none" w:sz="0"/>
              <w:right w:val="none" w:sz="0"/>
            </w:tcBorders>
            <w:shd w:fill="EDF5F2" w:val="clear"/>
          </w:tcPr>
          <w:p>
            <w:pPr>
              <w:spacing w:after="30" w:before="30"/>
            </w:pPr>
            <w:r>
              <w:rPr>
                <w:rFonts w:ascii="Arial" w:cs="Loma" w:eastAsia="Loma"/>
                <w:sz w:val="20"/>
                <w:szCs w:val="20"/>
              </w:rPr>
              <w:t xml:space="preserve">ซื้อขายเครดิต</w:t>
            </w:r>
          </w:p>
        </w:tc>
        <w:tc>
          <w:tcPr>
            <w:tcW w:type="pct" w:w="30%"/>
            <w:tcBorders>
              <w:top w:val="none" w:sz="0"/>
              <w:left w:val="none" w:sz="0"/>
              <w:bottom w:val="none" w:sz="0"/>
              <w:right w:val="none" w:sz="0"/>
            </w:tcBorders>
            <w:shd w:fill="EDF5F2" w:val="clear"/>
          </w:tcPr>
          <w:p>
            <w:pPr>
              <w:spacing w:after="30" w:before="30"/>
            </w:pPr>
            <w:r>
              <w:rPr>
                <w:rFonts w:ascii="Arial" w:cs="Loma" w:eastAsia="Loma"/>
                <w:sz w:val="20"/>
                <w:szCs w:val="20"/>
              </w:rPr>
              <w:t xml:space="preserve">MarketplaceCredit</w:t>
            </w:r>
          </w:p>
        </w:tc>
      </w:tr>
      <w:tr>
        <w:trPr>
          <w:cantSplit/>
        </w:trPr>
        <w:tc>
          <w:tcPr>
            <w:tcW w:type="pct" w:w="22%"/>
            <w:tcBorders>
              <w:top w:val="none" w:sz="0"/>
              <w:left w:val="none" w:sz="0"/>
              <w:bottom w:val="none" w:sz="0"/>
              <w:right w:val="none" w:sz="0"/>
            </w:tcBorders>
          </w:tcPr>
          <w:p>
            <w:pPr>
              <w:spacing w:after="30" w:before="30"/>
            </w:pPr>
            <w:r>
              <w:rPr>
                <w:rFonts w:ascii="Arial" w:cs="Loma" w:eastAsia="Loma"/>
                <w:sz w:val="20"/>
                <w:szCs w:val="20"/>
              </w:rPr>
              <w:t xml:space="preserve">RETIRE</w:t>
            </w:r>
          </w:p>
        </w:tc>
        <w:tc>
          <w:tcPr>
            <w:tcW w:type="pct" w:w="48%"/>
            <w:tcBorders>
              <w:top w:val="none" w:sz="0"/>
              <w:left w:val="none" w:sz="0"/>
              <w:bottom w:val="none" w:sz="0"/>
              <w:right w:val="none" w:sz="0"/>
            </w:tcBorders>
          </w:tcPr>
          <w:p>
            <w:pPr>
              <w:spacing w:after="30" w:before="30"/>
            </w:pPr>
            <w:r>
              <w:rPr>
                <w:rFonts w:ascii="Arial" w:cs="Loma" w:eastAsia="Loma"/>
                <w:sz w:val="20"/>
                <w:szCs w:val="20"/>
              </w:rPr>
              <w:t xml:space="preserve">เกษียณเครดิตถาวร</w:t>
            </w:r>
          </w:p>
        </w:tc>
        <w:tc>
          <w:tcPr>
            <w:tcW w:type="pct" w:w="30%"/>
            <w:tcBorders>
              <w:top w:val="none" w:sz="0"/>
              <w:left w:val="none" w:sz="0"/>
              <w:bottom w:val="none" w:sz="0"/>
              <w:right w:val="none" w:sz="0"/>
            </w:tcBorders>
          </w:tcPr>
          <w:p>
            <w:pPr>
              <w:spacing w:after="30" w:before="30"/>
            </w:pPr>
            <w:r>
              <w:rPr>
                <w:rFonts w:ascii="Arial" w:cs="Loma" w:eastAsia="Loma"/>
                <w:sz w:val="20"/>
                <w:szCs w:val="20"/>
              </w:rPr>
              <w:t xml:space="preserve">MarketplaceCredit</w:t>
            </w:r>
          </w:p>
        </w:tc>
      </w:tr>
      <w:tr>
        <w:trPr>
          <w:cantSplit/>
        </w:trPr>
        <w:tc>
          <w:tcPr>
            <w:tcW w:type="pct" w:w="22%"/>
            <w:tcBorders>
              <w:top w:val="none" w:sz="0"/>
              <w:left w:val="none" w:sz="0"/>
              <w:bottom w:val="none" w:sz="0"/>
              <w:right w:val="none" w:sz="0"/>
            </w:tcBorders>
            <w:shd w:fill="EDF5F2" w:val="clear"/>
          </w:tcPr>
          <w:p>
            <w:pPr>
              <w:spacing w:after="30" w:before="30"/>
            </w:pPr>
            <w:r>
              <w:rPr>
                <w:rFonts w:ascii="Arial" w:cs="Loma" w:eastAsia="Loma"/>
                <w:sz w:val="20"/>
                <w:szCs w:val="20"/>
              </w:rPr>
              <w:t xml:space="preserve">BUFFER</w:t>
            </w:r>
          </w:p>
        </w:tc>
        <w:tc>
          <w:tcPr>
            <w:tcW w:type="pct" w:w="48%"/>
            <w:tcBorders>
              <w:top w:val="none" w:sz="0"/>
              <w:left w:val="none" w:sz="0"/>
              <w:bottom w:val="none" w:sz="0"/>
              <w:right w:val="none" w:sz="0"/>
            </w:tcBorders>
            <w:shd w:fill="EDF5F2" w:val="clear"/>
          </w:tcPr>
          <w:p>
            <w:pPr>
              <w:spacing w:after="30" w:before="30"/>
            </w:pPr>
            <w:r>
              <w:rPr>
                <w:rFonts w:ascii="Arial" w:cs="Loma" w:eastAsia="Loma"/>
                <w:sz w:val="20"/>
                <w:szCs w:val="20"/>
              </w:rPr>
              <w:t xml:space="preserve">จัดสรร/ปล่อย Buffer Pool</w:t>
            </w:r>
          </w:p>
        </w:tc>
        <w:tc>
          <w:tcPr>
            <w:tcW w:type="pct" w:w="30%"/>
            <w:tcBorders>
              <w:top w:val="none" w:sz="0"/>
              <w:left w:val="none" w:sz="0"/>
              <w:bottom w:val="none" w:sz="0"/>
              <w:right w:val="none" w:sz="0"/>
            </w:tcBorders>
            <w:shd w:fill="EDF5F2" w:val="clear"/>
          </w:tcPr>
          <w:p>
            <w:pPr>
              <w:spacing w:after="30" w:before="30"/>
            </w:pPr>
            <w:r>
              <w:rPr>
                <w:rFonts w:ascii="Arial" w:cs="Loma" w:eastAsia="Loma"/>
                <w:sz w:val="20"/>
                <w:szCs w:val="20"/>
              </w:rPr>
              <w:t xml:space="preserve">BufferPool</w:t>
            </w:r>
          </w:p>
        </w:tc>
      </w:tr>
    </w:tbl>
    <w:p>
      <w:pPr>
        <w:spacing w:before="100"/>
      </w:pPr>
    </w:p>
    <w:p>
      <w:pPr>
        <w:pStyle w:val="Heading2"/>
        <w:spacing w:after="150" w:before="300"/>
      </w:pPr>
      <w:r>
        <w:rPr>
          <w:rFonts w:ascii="Arial" w:cs="Loma" w:eastAsia="Loma"/>
          <w:b/>
          <w:bCs/>
          <w:color w:val="1A4A3D"/>
          <w:sz w:val="28"/>
          <w:szCs w:val="28"/>
        </w:rPr>
        <w:t xml:space="preserve">Merkle Tree Audit Trail</w:t>
      </w:r>
    </w:p>
    <w:p>
      <w:pPr>
        <w:spacing w:after="120" w:line="312"/>
        <w:ind w:firstLine="0"/>
        <w:jc w:val="both"/>
      </w:pPr>
      <w:r>
        <w:rPr>
          <w:rFonts w:ascii="Arial" w:cs="Loma" w:eastAsia="Loma"/>
          <w:sz w:val="24"/>
          <w:szCs w:val="24"/>
        </w:rPr>
        <w:t xml:space="preserve">Audit Trail ของระบบใช้โครงสร้าง Merkle Tree เพื่อรับรองความสมบูรณ์ของข้อมูลทุกเหตุการณ์ แต่ละ Node ในต้นไม้ประกอบด้วย dataHash (แฮชของข้อมูลใน Node นั้น) previousHash (แฮชของ Node ก่อนหน้า) และ merkleRoot (รากของ Merkle Tree) โครงสร้างนี้ทำให้สามารถตรวจสอบได้ว่าข้อมูลไม่ถูกแก้ไข หากมีการเปลี่ยนแปลงข้อมูลใดๆ แม้เพียง 1 บิต merkleRoot จะเปลี่ยนแปลงทันที ทำให้สามารถตรวจจับการดัดแปลงข้อมูลได้</w:t>
      </w:r>
    </w:p>
    <w:p>
      <w:pPr>
        <w:pStyle w:val="Heading2"/>
        <w:spacing w:after="150" w:before="300"/>
      </w:pPr>
      <w:r>
        <w:rPr>
          <w:rFonts w:ascii="Arial" w:cs="Loma" w:eastAsia="Loma"/>
          <w:b/>
          <w:bCs/>
          <w:color w:val="1A4A3D"/>
          <w:sz w:val="28"/>
          <w:szCs w:val="28"/>
        </w:rPr>
        <w:t xml:space="preserve">Chain Integrity</w:t>
      </w:r>
    </w:p>
    <w:p>
      <w:pPr>
        <w:spacing w:after="120" w:line="312"/>
        <w:ind w:firstLine="0"/>
        <w:jc w:val="both"/>
      </w:pPr>
      <w:r>
        <w:rPr>
          <w:rFonts w:ascii="Arial" w:cs="Loma" w:eastAsia="Loma"/>
          <w:sz w:val="24"/>
          <w:szCs w:val="24"/>
        </w:rPr>
        <w:t xml:space="preserve">การตรวจสอบความสมบูรณ์ของ Chain ทำได้ 2 ระดับ ระดับแรกคือการตรวจสอบ Merkle Tree ซึ่งตรวจสอบว่า dataHash และ previousHash ของแต่ละ Node ตรงกันและเชื่อมโยงกันอย่างถูกต้อง ระดับที่สองคือการตรวจสอบ Double-Counting ซึ่งตรวจสอบว่าเครดิตแต่ละหน่วยไม่ถูกนำไปใช้ Offset มากกว่า 1 ครั้ง ระบบจะตรวจสอบผ่านการเปรียบเทียบ creditId ทั้งหมดใน Audit Trail หากพบรายการที่ซ้ำกัน ระบบจะแจ้งเตือนทันที</w:t>
      </w:r>
    </w:p>
    <w:p>
      <w:pPr>
        <w:pStyle w:val="Heading2"/>
        <w:spacing w:after="150" w:before="300"/>
      </w:pPr>
      <w:r>
        <w:rPr>
          <w:rFonts w:ascii="Arial" w:cs="Loma" w:eastAsia="Loma"/>
          <w:b/>
          <w:bCs/>
          <w:color w:val="1A4A3D"/>
          <w:sz w:val="28"/>
          <w:szCs w:val="28"/>
        </w:rPr>
        <w:t xml:space="preserve">Certificate Search และ Export</w:t>
      </w:r>
    </w:p>
    <w:p>
      <w:pPr>
        <w:spacing w:after="120" w:line="312"/>
        <w:ind w:firstLine="0"/>
        <w:jc w:val="both"/>
      </w:pPr>
      <w:r>
        <w:rPr>
          <w:rFonts w:ascii="Arial" w:cs="Loma" w:eastAsia="Loma"/>
          <w:sz w:val="24"/>
          <w:szCs w:val="24"/>
        </w:rPr>
        <w:t xml:space="preserve">ทะเบียนสาธารณะมีฟีเจอร์ค้นหา Certificate ที่รวดเร็ว ผู้ใช้สามารถค้นหาโดยใช้ Certificate Number, ชื่อโครงการ, หรือจังหวัด นอกจากนี้ยังสามารถ Export Audit Trail ออกมาในรูปแบบ JSON เพื่อนำไปใช้ในการตรวจสอบภายนอกหรือรายงานไปยังหน่วยงานที่เกี่ยวข้อง ข้อมูลที่ Export จะครอบคลุมทุก Event ตั้งแต่ ORIGIN จนถึง RETIRE</w:t>
      </w:r>
    </w:p>
    <w:p>
      <w:pPr>
        <w:pStyle w:val="Heading2"/>
        <w:spacing w:after="150" w:before="300"/>
      </w:pPr>
      <w:r>
        <w:rPr>
          <w:rFonts w:ascii="Arial" w:cs="Loma" w:eastAsia="Loma"/>
          <w:b/>
          <w:bCs/>
          <w:color w:val="1A4A3D"/>
          <w:sz w:val="28"/>
          <w:szCs w:val="28"/>
        </w:rPr>
        <w:t xml:space="preserve">Certificate Details</w:t>
      </w:r>
    </w:p>
    <w:p>
      <w:pPr>
        <w:spacing w:after="120" w:line="312"/>
        <w:ind w:firstLine="0"/>
        <w:jc w:val="both"/>
      </w:pPr>
      <w:r>
        <w:rPr>
          <w:rFonts w:ascii="Arial" w:cs="Loma" w:eastAsia="Loma"/>
          <w:sz w:val="24"/>
          <w:szCs w:val="24"/>
        </w:rPr>
        <w:t xml:space="preserve">รายละเอียดของ Certificate บนทะเบียนสาธารณะประกอบด้วย Certificate Number (เช่น TVER-MC-2025-00001) Project (ชื่อโครงการ) Methodology (Methodology ที่ใช้) Province (จังหวัดที่ตั้งโครงการ) Valid Period (ระยะเวลาที่มีผลบังคับใช้) และสถานะ PDPA Compliant ที่ยืนยันว่าข้อมูลส่วนบุคคลได้รับการคุ้มครองตาม พ.ร.บ.คุ้มครองข้อมูลส่วนบุคคล พ.ศ. 2562 นอกจากนี้ยังมีการระบุ No Double Counting เพื่อยืนยันว่าเครดิตนี้ไม่ถูกนับซ้ำ</w:t>
      </w:r>
    </w:p>
    <w:p>
      <w:pPr>
        <w:pBdr>
          <w:left w:val="single" w:color="2A7A65" w:sz="6" w:space="8"/>
        </w:pBdr>
        <w:shd w:fill="F0F4F2" w:val="clear"/>
        <w:spacing w:after="100" w:before="100"/>
        <w:ind w:left="480"/>
      </w:pPr>
      <w:r>
        <w:rPr>
          <w:rFonts w:ascii="Courier New" w:cs="Loma" w:eastAsia="Loma"/>
          <w:sz w:val="20"/>
          <w:szCs w:val="20"/>
        </w:rPr>
        <w:t xml:space="preserve">API Endpoint: GET /api/dmrv/registry</w:t>
      </w:r>
    </w:p>
    <w:p>
      <w:pPr>
        <w:pBdr>
          <w:left w:val="single" w:color="2A7A65" w:sz="6" w:space="8"/>
        </w:pBdr>
        <w:shd w:fill="F0F4F2" w:val="clear"/>
        <w:spacing w:after="100" w:before="100"/>
        <w:ind w:left="480"/>
      </w:pPr>
      <w:r>
        <w:rPr>
          <w:rFonts w:ascii="Courier New" w:cs="Loma" w:eastAsia="Loma"/>
          <w:sz w:val="20"/>
          <w:szCs w:val="20"/>
        </w:rPr>
        <w:t xml:space="preserve">Export: GET /api/dmrv/registry/export?format=json</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olor w:val="888888"/>
        <w:sz w:val="16"/>
        <w:szCs w:val="16"/>
      </w:rPr>
      <w:t xml:space="preserve">PAGE </w:t>
    </w:r>
    <w:r>
      <w:rPr>
        <w:rFonts w:asci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A65" w:sz="2" w:space="4"/>
      </w:pBdr>
      <w:spacing w:after="100"/>
    </w:pPr>
    <w:r>
      <w:rPr>
        <w:rFonts w:ascii="Arial"/>
        <w:color w:val="888888"/>
        <w:sz w:val="16"/>
        <w:szCs w:val="16"/>
      </w:rPr>
      <w:t xml:space="preserve">dMRV Platform - Tokenized Carbon Credit</w:t>
    </w:r>
    <w:r>
      <w:rPr>
        <w:sz w:val="16"/>
        <w:szCs w:val="16"/>
      </w:rPr>
      <w:t xml:space="preserve">                                        </w:t>
    </w:r>
    <w:r>
      <w:rPr>
        <w:rFonts w:ascii="Arial"/>
        <w:color w:val="AAAAAA"/>
        <w:sz w:val="16"/>
        <w:szCs w:val="16"/>
      </w:rPr>
      <w:t xml:space="preserve">Technical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Loma" w:eastAsia="Lom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2026-08-26T08:18:32.064Z</dcterms:created>
  <dcterms:modified xsi:type="dcterms:W3CDTF">2026-08-26T08:18:32.064Z</dcterms:modified>
</cp:coreProperties>
</file>

<file path=docProps/custom.xml><?xml version="1.0" encoding="utf-8"?>
<Properties xmlns="http://schemas.openxmlformats.org/officeDocument/2006/custom-properties" xmlns:vt="http://schemas.openxmlformats.org/officeDocument/2006/docPropsVTypes"/>
</file>