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KARINA: 질문 의도 기반 선택적 모달리티 활성화를 위한</w:t>
      </w:r>
    </w:p>
    <w:p>
      <w:pPr>
        <w:spacing w:after="120"/>
        <w:jc w:val="center"/>
      </w:pPr>
      <w:r>
        <w:rPr>
          <w:b/>
          <w:bCs/>
          <w:sz w:val="32"/>
          <w:szCs w:val="32"/>
        </w:rPr>
        <w:t xml:space="preserve">다층 멀티모달 아키텍처</w:t>
      </w:r>
    </w:p>
    <w:p>
      <w:pPr>
        <w:spacing w:after="240"/>
        <w:jc w:val="center"/>
      </w:pPr>
      <w:r>
        <w:rPr>
          <w:sz w:val="24"/>
          <w:szCs w:val="24"/>
        </w:rPr>
        <w:t xml:space="preserve">(KARINA: Knowledge-Aware Retrieval and Intent-guided Neural Activation)</w:t>
      </w:r>
    </w:p>
    <w:p>
      <w:pPr>
        <w:spacing w:after="360"/>
        <w:jc w:val="center"/>
      </w:pPr>
      <w:r>
        <w:rPr>
          <w:sz w:val="22"/>
          <w:szCs w:val="22"/>
        </w:rPr>
        <w:t xml:space="preserve">저 자 명†    저 자 명‡    저 자 명§</w:t>
      </w:r>
    </w:p>
    <w:p>
      <w:pPr>
        <w:spacing w:after="120"/>
      </w:pPr>
      <w:r>
        <w:rPr>
          <w:b/>
          <w:bCs/>
        </w:rPr>
        <w:t xml:space="preserve">요    약</w:t>
      </w:r>
    </w:p>
    <w:p>
      <w:pPr>
        <w:spacing w:after="120" w:line="300"/>
        <w:jc w:val="both"/>
      </w:pPr>
      <w:r>
        <w:t>본 논문에서는 질문 의도에 따라 필요한 모달리티와 외부 근거를 선택적으로 활용하는 다층 멀티모달 아키텍처 KARINA(Knowledge-Aware Retrieval and Intent-guided Modality Activation)를 제안한다. 기존 멀티모달 대규모 언어 모델은 입력에 포함된 모든 모달리티를 일괄적으로 인코딩한 뒤 하나의 언어 디코더에서 질문 이해, 근거 분석, 답변 생성을 함께 수행한다. 이러한 구조에서는 질문과 관련이 낮은 정보까지 추론 문맥에 포함되어 연산량이 증가하고, 정보적 특성이 서로 다른 모달리티가 하나의 표현 공간에서 경쟁하면서 모달리티 고유 정보의 손실과 교차 모달 간섭이 발생할 수 있다. KARINA는 처리 과정을 초기 모달리티 인코딩, 질문 이해, 적응형 외부 근거 검색, 계층형 근거 해석, 최종 답변 생성의 다섯 단계로 명시적으로 분리하고, 각 단계의 활성화 여부와 처리 범위를 질문 이해 결과를 공통 조건으로 삼아 제어한다. 특히 근거 해석 단계를 모달리티별 근거 디코더와 근거 통합 계층의 2계층으로 구성하고, 모달리티와 무관한 공통 근거 표현을 정의하여 상위 계층이 근거의 출처 모달리티를 알지 못한 채 동작하도록 설계하였다. 또한 근거의 적격성, 중복 및 충돌 판정을 개방형 지시가 아니라 항목 단위의 강제 판정과 규칙 기반 집행으로 분리하는 설계 원칙을 제시한다. 제안 구조가 목표로 하는 것은 답변 정확도의 향상 자체가 아니라 근거 충실도의 향상이다. 즉 동일한 답변을 생성하더라도 그 답변이 실제로 제시된 근거에 기반하도록, 최종 근거 집합에서 정답에 기여하는 근거가 차지하는 비중을 높인다. 동시에 계층 분리는 필연적으로 모델 호출 횟수를 늘리므로, 모달리티별 디코더의 병렬 실행과 조건부 활성화를 통해 그 지연 증가를 억제하는 설계를 함께 제시한다. 실험에서 무관 근거가 66%를 차지하는 조건에서도 제안 구조는 근거 정밀도와 인용 정밀도를 각각 1.00으로 유지한 반면, 검색 결과를 최종 디코더에 직접 투입한 구성은 각각 0.33과 0.51에 머물렀다. 그 대가로 총 지연은 4.8배 증가하였다.</w:t>
      </w:r>
    </w:p>
    <w:p>
      <w:pPr>
        <w:spacing w:after="240"/>
      </w:pPr>
      <w:r>
        <w:rPr>
          <w:b/>
          <w:bCs/>
        </w:rPr>
        <w:t xml:space="preserve">키워드 : </w:t>
      </w:r>
      <w:r>
        <w:t xml:space="preserve">멀티모달 대규모 언어 모델, 검색 증강 생성, 적응형 검색, 계층형 디코더, 근거 통합, 질문 의도</w:t>
      </w:r>
    </w:p>
    <w:p>
      <w:pPr>
        <w:spacing w:after="120"/>
      </w:pPr>
      <w:r>
        <w:rPr>
          <w:b/>
          <w:bCs/>
        </w:rPr>
        <w:t xml:space="preserve">Abstract</w:t>
      </w:r>
    </w:p>
    <w:p>
      <w:pPr>
        <w:spacing w:after="120" w:line="300"/>
        <w:jc w:val="both"/>
      </w:pPr>
      <w:r>
        <w:t>We propose KARINA (Knowledge-Aware Retrieval and Intent-guided Modality Activation), a layered multimodal architecture that selectively activates modalities and external evidence according to the intent of a question. Conventional multimodal large language models encode every modality present in the input and then perform question understanding, evidence analysis, and answer generation within a single language decoder. Such designs admit information that is weakly related to the question into the reasoning context, increasing computation, and force modalities with different informational characteristics to compete within one representation space, which may cause loss of modality-specific information and cross-modal interference. KARINA explicitly separates the pipeline into initial modality encoding, question understanding, adaptive external retrieval, hierarchical evidence interpretation, and final answer generation, and controls the activation and scope of each stage using the output of question understanding as a shared condition. In particular, the evidence interpretation stage is organized as two layers, per-modality evidence decoders and an evidence integration layer, connected by a modality-agnostic evidence representation so that the upper layer operates without knowing the source modality. We further present a design principle in which eligibility, redundancy, and conflict decisions are elicited as per-item forced verdicts and enforced by deterministic rules rather than by open-ended instructions. The goal of the proposed architecture is not to raise answer accuracy per se but to improve evidence fidelity, that is, to increase the proportion of the final evidence set that actually contributes to the answer, so that the same answer is grounded in the evidence presented rather than in parametric knowledge. Since layer separation necessarily increases the number of model calls, we also present an execution design that contains the resulting latency through parallel execution and conditional activation of the per-modality decoders. In our experiments, the proposed architecture maintains an evidence precision and a citation precision of 1.00 even when 66% of the retrieved evidence is irrelevant, whereas feeding the retrieval results directly into the final decoder yields 0.33 and 0.51 respectively. The cost is a 4.8-fold increase in end-to-end latency.</w:t>
      </w:r>
    </w:p>
    <w:p>
      <w:pPr>
        <w:spacing w:after="360"/>
      </w:pPr>
      <w:r>
        <w:rPr>
          <w:b/>
          <w:bCs/>
        </w:rPr>
        <w:t xml:space="preserve">Key words : </w:t>
      </w:r>
      <w:r>
        <w:t xml:space="preserve">multimodal large language model, retrieval-augmented generation, adaptive retrieval, hierarchical decoder, evidence integration, question intent</w:t>
      </w:r>
    </w:p>
    <w:p>
      <w:pPr>
        <w:pStyle w:val="Heading1"/>
      </w:pPr>
      <w:r>
        <w:t xml:space="preserve">1. 서 론</w:t>
      </w:r>
    </w:p>
    <w:p>
      <w:pPr>
        <w:spacing w:after="120" w:line="300"/>
        <w:ind w:firstLine="200"/>
        <w:jc w:val="both"/>
      </w:pPr>
      <w:r>
        <w:t xml:space="preserve">대규모 언어 모델(Large Language Model, LLM)은 자연어 질의응답과 문서 생성을 넘어, 이미지와 영상 등 다양한 형태의 정보를 함께 이해하는 멀티모달 대규모 언어 모델(Multimodal Large Language Model, MLLM)로 발전하고 있다. 시각 인코더의 출력을 언어 모델의 입력 공간에 결합하여 소수 예시만으로 시각 질의응답을 수행한 연구[1]와, 경량 모듈로 시각 특징을 압축하여 사전 학습된 언어 모델과 연결한 연구[2]는 언어 모델이 시각 정보를 함께 처리할 때 더 넓은 범위의 과제를 해결할 수 있음을 보였다. 이후 센서 정보를 언어 모델에 직접 결합하여 실체 환경의 제어 과제로 확장한 연구[3]와 대규모 멀티모달 사전 학습을 적용한 연구[4]가 이어지면서, MLLM의 활용 범위는 단일 이미지 질의응답에서 다수의 이미지와 영상, 문서를 함께 활용하는 복합 추론으로 넓어지고 있다. 이 과정에서 모달리티 간 표현 정렬, 긴 멀티모달 입력의 처리 및 질문에 필요한 정보의 선택적 활용이 주요 과제로 다루어지고 있다.</w:t>
      </w:r>
    </w:p>
    <w:p>
      <w:pPr>
        <w:spacing w:after="120" w:line="300"/>
        <w:ind w:firstLine="200"/>
        <w:jc w:val="both"/>
      </w:pPr>
      <w:r>
        <w:t xml:space="preserve">기존 MLLM 아키텍처는 일반적으로 모달리티별 인코더에서 추출한 특징을, 서로 다른 표현을 언어 모델이 이해할 수 있는 형태로 변환하는 정렬 모듈을 거쳐 공통 표현 공간에 사상한 후, 하나의 언어 디코더에서 답변을 생성한다[1,2]. 이러한 아키텍처는 서로 다른 모달리티를 통합적으로 처리할 수 있다는 장점이 있으나, 하나의 디코더가 질문 이해, 모달리티별 특징 분석, 정보 통합 및 최종 답변 생성을 모두 담당해야 한다는 구조적 부담을 갖는다. 또한 입력에 포함된 모든 모달리티를 일괄적으로 처리하면 질문과 관련성이 낮은 정보까지 인코딩되어 추론 과정에 포함되므로 입력 컨텍스트와 연산량이 증가한다.</w:t>
      </w:r>
    </w:p>
    <w:p>
      <w:pPr>
        <w:spacing w:after="120" w:line="300"/>
        <w:ind w:firstLine="200"/>
        <w:jc w:val="both"/>
      </w:pPr>
      <w:r>
        <w:t xml:space="preserve">모달리티마다 담고 있는 정보의 성격은 근본적으로 다르다. 텍스트는 명시적인 사실과 개체 간 관계를 제공하고, 이미지는 객체의 배치, 색조 및 구도와 같은 공간적 특징을 포함하며, 영상은 장면 변화와 사건의 시간적 순서를 나타낸다. 이처럼 정보적 특성이 다른 모달리티를 하나의 공통 표현 공간과 단일 디코더에서 일괄적으로 처리하면 모달리티 고유 정보가 충분히 분석되지 않아 특정 정보의 영향이 약화될 수 있다. 또한 한 모달리티의 정보가 다른 모달리티의 추론에 영향을 미치는 교차 모달 간섭이 발생하여, 입력 근거에 부합하지 않는 답변이 생성될 수 있다.</w:t>
      </w:r>
    </w:p>
    <w:p>
      <w:pPr>
        <w:spacing w:after="120" w:line="300"/>
        <w:ind w:firstLine="200"/>
        <w:jc w:val="both"/>
      </w:pPr>
      <w:r>
        <w:t xml:space="preserve">모델이 학습한 지식과 초기 입력만으로 해결하기 어려운 질문에는 외부 지식이 필요하다. 검색 증강 생성(Retrieval-Augmented Generation, RAG)은 질문과 관련된 문서를 외부 저장소에서 검색하여 생성 모델의 입력에 함께 제공하는 방식으로, 모델이 학습하지 못한 사실이나 최신 정보를 답변에 반영할 수 있게 한다[6]. 그러나 모든 질문에 동일한 방식으로 검색을 수행하면 검색에 소요되는 시간과 입력 길이가 함께 증가한다. 입력에 포함된 객체를 식별하거나 내용을 요약하는 질문은 외부 지식 없이도 해결할 수 있는 반면, 최신 정보 확인, 다중 대상 비교 및 세부 사실 검증에는 추가 근거가 필요하다. 이에 따라 생성 과정에서 검색 필요성과 근거 적합성을 스스로 판단하도록 한 연구[7]와 질문 복잡도에 따라 검색 전략을 달리하는 연구[8]가 제시되었으며, 질문의 특성에 맞추어 검색 여부와 범위를 조절하는 방향이 자리 잡고 있다.</w:t>
      </w:r>
    </w:p>
    <w:p>
      <w:pPr>
        <w:spacing w:after="120" w:line="300"/>
        <w:ind w:firstLine="200"/>
        <w:jc w:val="both"/>
      </w:pPr>
      <w:r>
        <w:t xml:space="preserve">RAG는 통상 질문과의 유사도가 높은 상위 k개의 문서를 검색하여 생성 모델에 전달한다. 이때 k를 크게 잡으면 정답 근거를 놓칠 가능성은 줄어들지만, 질문과 관련이 낮은 문서도 함께 포함된다. 특히 검색기는 질문과 주제어를 공유하면서 초점이 어긋난 문서를 상위에 배치하는 경우가 많아, 이러한 문서는 표면적인 유사도만으로는 걸러지지 않는다. 그 결과 생성 모델에 전달되는 근거 집합에서 정답에 실제로 기여하는 근거가 차지하는 비중이 낮아지며, 본 논문에서는 이 현상을 근거 희석이라 한다. 언어 모델이 긴 입력의 중간에 위치한 정보를 잘 활용하지 못한다는 분석[9]은 근거의 양이 늘어날수록 근거 희석의 영향이 커질 수 있음을 뒷받침한다. 또한 상위 k개 문서에는 동일한 사실을 다시 진술하는 문서와 서로 모순되는 문서가 함께 포함될 수 있는데, 이러한 관계를 정리하지 않고 전달하면 답변이 특정 근거에 치우치거나 근거 사이의 불일치를 밝히지 못한 채 한쪽만 단정하게 된다.</w:t>
      </w:r>
    </w:p>
    <w:p>
      <w:pPr>
        <w:spacing w:after="120" w:line="300"/>
        <w:ind w:firstLine="200"/>
        <w:jc w:val="both"/>
      </w:pPr>
      <w:r>
        <w:t xml:space="preserve">근거 희석이 곧바로 오답으로 이어지지는 않는다. 생성 모델은 관련이 낮은 문서가 다수 포함된 상황에서도 정답을 산출하는 경우가 많다. 그러나 이때 답변이 실제로 어떤 근거에 기반했는지는 보장되지 않으며, 제시된 문서가 아니라 모델이 학습 과정에서 습득한 지식에 의존했을 수 있다. 출처를 함께 제시하도록 요구하더라도 질문과 관련이 낮은 문서가 함께 인용되면, 사용자는 어느 근거가 답을 뒷받침하는지 판별할 수 없다. 즉 근거 희석은 답변의 정오보다 답변의 검증 가능성을 먼저 훼손한다. 외부 근거를 도입하는 목적이 답변을 확인 가능하게 만드는 데 있다면, 최종적으로 답변 생성에 사용되는 근거 집합에서 정답에 기여하는 근거가 차지하는 비중을 함께 다루어야 한다. 본 논문에서는 이 비중을 근거 충실도라 하고, 답변의 정확도와 구분되는 별도의 평가 관점으로 다룬다.</w:t>
      </w:r>
    </w:p>
    <w:p>
      <w:pPr>
        <w:spacing w:after="120" w:line="300"/>
        <w:ind w:firstLine="200"/>
        <w:jc w:val="both"/>
      </w:pPr>
      <w:r>
        <w:t xml:space="preserve">이러한 문제를 완화하는 한 가지 방향은 처리 단계를 계층으로 분리하여 각 단계의 책임을 명확히 하는 것이다. 그러나 계층을 나눌수록 모델 호출 횟수가 늘어나 응답 지연이 증가하므로, 계층 분리의 이점과 지연 증가는 서로 상충한다. 기존 연구는 모달리티 특징의 정렬[1,2]이나 검색 전략의 조정[7,8]과 같이 개별 요소를 개선하는 데 초점을 두고 있어, 질문 이해, 외부 근거 검색, 모달리티별 근거 해석 및 최종 답변 생성을 하나의 아키텍처 안에서 계층으로 분리하고 그 분리 비용까지 함께 설계한 연구는 아직 부족하다. 본 연구는 이 지점을 다룬다.</w:t>
      </w:r>
    </w:p>
    <w:p>
      <w:pPr>
        <w:spacing w:after="120" w:line="300"/>
        <w:ind w:firstLine="200"/>
        <w:jc w:val="both"/>
      </w:pPr>
      <w:r>
        <w:t xml:space="preserve">본 연구에서는 질문 의도에 따라 필요한 모달리티와 외부 근거를 선택적으로 활용하는 다층 멀티모달 아키텍처인 KARINA를 제안한다. 본 논문의 기여는 다음과 같다.</w:t>
      </w:r>
    </w:p>
    <w:p>
      <w:pPr>
        <w:pStyle w:val="ListParagraph"/>
        <w:numPr>
          <w:ilvl w:val="0"/>
          <w:numId w:val="2"/>
        </w:numPr>
        <w:spacing w:after="60" w:line="300"/>
        <w:jc w:val="both"/>
      </w:pPr>
      <w:r>
        <w:t xml:space="preserve">처리 과정을 초기 모달리티 인코딩, 질문 이해, 적응형 외부 근거 검색, 계층형 근거 해석, 최종 답변 생성의 다섯 단계로 분리하고, 질문 이해 결과를 모든 하위 단계의 공통 조건으로 사용하여 각 단계의 활성화 여부와 처리 범위를 제어하는 아키텍처를 제안한다. 이 구조의 목표는 답변 정확도의 향상 자체가 아니라, 동일한 답변을 생성하더라도 그 답변이 실제 근거에 기반하도록 근거 충실도를 높이는 데 있다.</w:t>
      </w:r>
    </w:p>
    <w:p>
      <w:pPr>
        <w:pStyle w:val="ListParagraph"/>
        <w:numPr>
          <w:ilvl w:val="0"/>
          <w:numId w:val="2"/>
        </w:numPr>
        <w:spacing w:after="60" w:line="300"/>
        <w:jc w:val="both"/>
      </w:pPr>
      <w:r>
        <w:t xml:space="preserve">모달리티와 무관한 공통 근거 표현을 정의하고, 근거 해석을 모달리티별 근거 디코더와 근거 통합 계층의 2계층으로 구성한다. 상위 계층이 근거의 출처 모달리티를 알지 못한 채 동작하므로, 음성이나 표와 같은 모달리티를 추가할 때 해당 모달리티의 디코더만 구현하면 되고 상위 계층은 수정되지 않는다. 이는 모달리티 확장에 대한 구조적 확장성을 제공한다.</w:t>
      </w:r>
    </w:p>
    <w:p>
      <w:pPr>
        <w:pStyle w:val="ListParagraph"/>
        <w:numPr>
          <w:ilvl w:val="0"/>
          <w:numId w:val="2"/>
        </w:numPr>
        <w:spacing w:after="60" w:line="300"/>
        <w:jc w:val="both"/>
      </w:pPr>
      <w:r>
        <w:t xml:space="preserve">근거의 적격성, 중복 및 충돌 판정을 개방형 지시로 위임하지 않고, 항목 단위의 강제 판정과 규칙 기반 집행으로 분리하는 설계 원칙을 제시한다.</w:t>
      </w:r>
    </w:p>
    <w:p>
      <w:pPr>
        <w:pStyle w:val="ListParagraph"/>
        <w:numPr>
          <w:ilvl w:val="0"/>
          <w:numId w:val="2"/>
        </w:numPr>
        <w:spacing w:after="60" w:line="300"/>
        <w:jc w:val="both"/>
      </w:pPr>
      <w:r>
        <w:t xml:space="preserve">모달리티별 디코더의 병렬 실행, 조건부 활성화 및 통합 계층의 2단 구조를 통해 계층 분리에 따른 지연 증가를 억제하는 실행 설계를 함께 제시한다.</w:t>
      </w:r>
    </w:p>
    <w:p>
      <w:pPr>
        <w:spacing w:after="120" w:line="300"/>
        <w:ind w:firstLine="200"/>
        <w:jc w:val="both"/>
      </w:pPr>
      <w:r>
        <w:t xml:space="preserve">본 논문의 구성은 다음과 같다. 2장에서는 멀티모달 대규모 언어 모델, 검색 증강 생성 및 근거 선별에 관한 기존 연구를 살펴보고 본 연구와의 차이를 밝힌다. 3장에서는 제안 아키텍처의 각 계층을 정의하고, 특히 계층형 근거 해석 디코더의 설계와 그 근거를 상세히 기술한다. 4장에서는 결론과 향후 연구 방향을 제시한다.</w:t>
      </w:r>
    </w:p>
    <w:p>
      <w:pPr>
        <w:pStyle w:val="Heading1"/>
      </w:pPr>
      <w:r>
        <w:t xml:space="preserve">2. 관련 연구</w:t>
      </w:r>
    </w:p>
    <w:p>
      <w:pPr>
        <w:pStyle w:val="Heading2"/>
      </w:pPr>
      <w:r>
        <w:t xml:space="preserve">2.1 멀티모달 대규모 언어 모델</w:t>
      </w:r>
    </w:p>
    <w:p>
      <w:pPr>
        <w:spacing w:after="120" w:line="300"/>
        <w:ind w:firstLine="200"/>
        <w:jc w:val="both"/>
      </w:pPr>
      <w:r>
        <w:t xml:space="preserve">멀티모달 대규모 언어 모델은 시각 인코더가 추출한 특징을 언어 모델이 이해할 수 있는 표현으로 변환하는 방식으로 발전해 왔다. Flamingo[1]는 사전 학습된 시각 인코더와 언어 모델 사이에 교차 어텐션 계층을 삽입하여 소수 예시 학습을 가능하게 하였고, BLIP-2[2]는 Q-Former라는 경량 모듈로 시각 특징을 질의 토큰으로 압축하여 언어 모델과 연결하였다. PaLM-E[3]는 실체 환경의 센서 정보를 언어 모델의 입력 공간에 직접 결합하여 구현 지능 과제로 확장하였으며, GPT-4[4]는 대규모 멀티모달 사전 학습을 통해 시각 정보를 포함한 복합 추론 성능을 보고하였다. 이러한 접근은 모달리티 간 표현 정렬에 초점을 두고 있으며, 정렬된 특징은 이후 단일 언어 디코더에서 일괄적으로 처리된다.</w:t>
      </w:r>
    </w:p>
    <w:p>
      <w:pPr>
        <w:spacing w:after="120" w:line="300"/>
        <w:ind w:firstLine="200"/>
        <w:jc w:val="both"/>
      </w:pPr>
      <w:r>
        <w:t xml:space="preserve">표현 정렬 중심의 설계는 모달리티를 하나의 공간에 사상하는 데에는 효과적이지만, 질문에 따라 어떤 모달리티가 실제로 필요한지를 구분하지는 않는다. 대조 학습으로 이미지와 텍스트를 같은 공간에 배치한 연구[5]가 모달리티 간 유사도를 제공하더라도, 그 유사도는 질문의 목적이 아니라 표면적 대응 관계를 반영한다. 즉 동일한 멀티모달 입력이 주어지더라도 질문에 따라 필요한 정보와 처리 경로가 달라진다는 점은 표현 정렬만으로는 해결되지 않는다. 본 연구는 이 판단을 질문 이해 단계의 명시적 출력으로 두고, 그 결과에 따라 하위 계층의 활성화를 제어한다는 점에서 차이가 있다.</w:t>
      </w:r>
    </w:p>
    <w:p>
      <w:pPr>
        <w:pStyle w:val="Heading2"/>
      </w:pPr>
      <w:r>
        <w:t xml:space="preserve">2.2 검색 증강 생성과 적응형 검색</w:t>
      </w:r>
    </w:p>
    <w:p>
      <w:pPr>
        <w:spacing w:after="120" w:line="300"/>
        <w:ind w:firstLine="200"/>
        <w:jc w:val="both"/>
      </w:pPr>
      <w:r>
        <w:t xml:space="preserve">검색 증강 생성은 외부 문서를 검색하여 생성 모델의 입력에 결합함으로써 모델 내부 지식의 한계를 보완하는 방식이며[6], 이후 검색 시점과 검색 대상, 검색 결과의 활용 방식을 조절하는 다양한 변형이 제안되었다. 관련 연구의 전반적인 흐름은 [11]에 정리되어 있다. 검색을 항상 수행하는 대신 생성 과정에서 검색 필요성과 근거 적합성을 모델이 스스로 판단하도록 한 연구[7]는 불필요한 검색을 줄이면서 근거 활용도를 높일 수 있음을 보였고, 질문 복잡도를 기준으로 검색 전략을 달리한 연구[8]는 단순한 질문과 다단계 추론이 필요한 질문에 서로 다른 경로를 적용하는 것이 효율적임을 보였다. 멀티모달 영역에서는 이미지와 텍스트를 함께 검색하여 개방형 질의응답에 활용한 연구[10]가 제시되었다.</w:t>
      </w:r>
    </w:p>
    <w:p>
      <w:pPr>
        <w:spacing w:after="120" w:line="300"/>
        <w:ind w:firstLine="200"/>
        <w:jc w:val="both"/>
      </w:pPr>
      <w:r>
        <w:t xml:space="preserve">이러한 연구들은 검색의 수행 여부와 전략을 조절한다는 점에서 본 연구와 방향을 공유한다. 다만 대부분의 접근은 검색 결과를 생성 모델의 입력 컨텍스트에 직접 연결하며, 검색된 근거를 모달리티 특성에 따라 해석하고 근거 간 관계를 정리하는 중간 계층을 별도로 두지 않는다. 본 연구는 검색 제어와 근거 해석을 분리된 계층으로 구성한다는 점에서 차이가 있다.</w:t>
      </w:r>
    </w:p>
    <w:p>
      <w:pPr>
        <w:pStyle w:val="Heading2"/>
      </w:pPr>
      <w:r>
        <w:t xml:space="preserve">2.3 근거 과부하와 근거 선별</w:t>
      </w:r>
    </w:p>
    <w:p>
      <w:pPr>
        <w:spacing w:after="120" w:line="300"/>
        <w:ind w:firstLine="200"/>
        <w:jc w:val="both"/>
      </w:pPr>
      <w:r>
        <w:t xml:space="preserve">검색된 근거의 양이 늘어나면 생성 모델의 입력이 길어지고, 언어 모델이 긴 입력 안의 정보를 균등하게 활용하지 못하는 현상이 보고되었다[9]. 또한 질문과 주제어를 공유하지만 초점이 다른 근거는 단순히 주제가 다른 문서보다 걸러내기 어렵다. 검색 결과를 다시 채점하여 순서를 조정하는 재순위화(re-ranking) 기법이 이러한 문제의 완화에 사용되고 있으나, 재순위화는 근거의 순서를 바꿀 뿐 근거 사이의 중복과 모순을 판정하지는 않는다.</w:t>
      </w:r>
    </w:p>
    <w:p>
      <w:pPr>
        <w:spacing w:after="120" w:line="300"/>
        <w:ind w:firstLine="200"/>
        <w:jc w:val="both"/>
      </w:pPr>
      <w:r>
        <w:t xml:space="preserve">텍스트와 표, 이미지를 함께 사용해야 답할 수 있는 복합 질의응답 과제[12]에서는 정답에 필요한 근거가 여러 자료에 분산되어 있고, 함께 제공되는 방해 자료가 실제 검색 상황을 모사한다. 이러한 설정은 근거 선별이 답변 품질에 직접 영향을 미친다는 점을 보여준다. 그러나 이 문제는 대체로 검색 성능의 문제로 다루어져 왔으며, 검색 이후에 근거 사이의 관계를 정리하는 단계를 별도로 두는 접근은 상대적으로 드물다. 본 연구는 근거 선별을 검색 단계의 부수 효과로 두지 않고, 근거 해석 계층의 명시적 책임으로 정의한다는 점에서 차이가 있다.</w:t>
      </w:r>
    </w:p>
    <w:p>
      <w:pPr>
        <w:pStyle w:val="Heading1"/>
      </w:pPr>
      <w:r>
        <w:t xml:space="preserve">3. 제안 방법</w:t>
      </w:r>
    </w:p>
    <w:p>
      <w:pPr>
        <w:pStyle w:val="Heading2"/>
      </w:pPr>
      <w:r>
        <w:t xml:space="preserve">3.1 전체 아키텍처</w:t>
      </w:r>
    </w:p>
    <w:p>
      <w:pPr>
        <w:spacing w:after="120" w:line="300"/>
        <w:ind w:firstLine="200"/>
        <w:jc w:val="both"/>
      </w:pPr>
      <w:r>
        <w:t xml:space="preserve">KARINA는 초기 모달리티 인코딩 및 질문 이해 단계, Retrieval Gate 기반 적응형 외부 근거 검색 단계, 계층형 근거 해석 단계 및 최종 답변 생성 단계로 구성된다. 각 단계는 이전 단계의 출력을 조건으로 활성화되며, 질문 이해 결과가 모든 하위 단계에 공통으로 전달되어 일관된 기준으로 추론이 수행되도록 한다.</w:t>
      </w:r>
    </w:p>
    <w:p>
      <w:pPr>
        <w:spacing w:after="120" w:line="300"/>
        <w:ind w:firstLine="200"/>
        <w:jc w:val="both"/>
      </w:pPr>
      <w:r>
        <w:t xml:space="preserve">KARINA의 입력은 사용자 질문 Q와 텍스트, 이미지 및 영상으로 구성된 초기 멀티모달 입력 X이다. 초기 멀티모달 입력은 다음과 같이 정의된다.</w:t>
      </w:r>
    </w:p>
    <w:p>
      <w:pPr>
        <w:spacing w:after="100" w:before="100"/>
        <w:jc w:val="center"/>
      </w:pPr>
      <w:r>
        <w:rPr>
          <w:rFonts w:ascii="Consolas" w:cs="Consolas" w:eastAsia="Consolas" w:hAnsi="Consolas"/>
          <w:sz w:val="20"/>
          <w:szCs w:val="20"/>
        </w:rPr>
        <w:t xml:space="preserve">X = { X_t, X_i, X_v }</w:t>
      </w:r>
    </w:p>
    <w:p>
      <w:pPr>
        <w:spacing w:after="120" w:line="300"/>
        <w:ind w:firstLine="200"/>
        <w:jc w:val="both"/>
      </w:pPr>
      <w:r>
        <w:t xml:space="preserve">여기서 X_t, X_i, X_v는 각각 텍스트, 이미지 및 영상 입력을 의미한다. 모든 질문에 세 종류의 모달리티가 항상 제공되는 것은 아니므로, KARINA는 실제 입력된 데이터의 종류를 식별하여 사용 가능한 모달리티를 구분한다.</w:t>
      </w:r>
    </w:p>
    <w:p>
      <w:pPr>
        <w:pStyle w:val="Heading2"/>
      </w:pPr>
      <w:r>
        <w:t xml:space="preserve">3.2 초기 모달리티 인코딩 및 질문 이해</w:t>
      </w:r>
    </w:p>
    <w:p>
      <w:pPr>
        <w:spacing w:after="120" w:line="300"/>
        <w:ind w:firstLine="200"/>
        <w:jc w:val="both"/>
      </w:pPr>
      <w:r>
        <w:t xml:space="preserve">첫 번째 단계는 초기 입력에 포함된 모달리티를 식별하고, 사용자 질문과 초기 멀티모달 입력의 관계를 분석하는 단계이다. 기존 멀티모달 아키텍처에서는 입력 데이터와 사용자 질문을 하나의 생성 디코더에 함께 전달하는 경우가 많다. 이러한 방식은 질문의 목적과 각 모달리티의 역할이 명확하게 구분되지 않은 상태에서 모든 입력이 처리되므로, 질문과 관련성이 낮은 특징까지 최종 추론 과정에 포함될 수 있다.</w:t>
      </w:r>
    </w:p>
    <w:p>
      <w:pPr>
        <w:spacing w:after="120" w:line="300"/>
        <w:ind w:firstLine="200"/>
        <w:jc w:val="both"/>
      </w:pPr>
      <w:r>
        <w:t xml:space="preserve">KARINA는 먼저 초기 입력에 포함된 데이터 종류를 식별하여 사용 가능한 모달리티 집합을 생성한다.</w:t>
      </w:r>
    </w:p>
    <w:p>
      <w:pPr>
        <w:spacing w:after="100" w:before="100"/>
        <w:jc w:val="center"/>
      </w:pPr>
      <w:r>
        <w:rPr>
          <w:rFonts w:ascii="Consolas" w:cs="Consolas" w:eastAsia="Consolas" w:hAnsi="Consolas"/>
          <w:sz w:val="20"/>
          <w:szCs w:val="20"/>
        </w:rPr>
        <w:t xml:space="preserve">M_input = { m | X_m ∈ X }</w:t>
      </w:r>
    </w:p>
    <w:p>
      <w:pPr>
        <w:spacing w:after="120" w:line="300"/>
        <w:ind w:firstLine="200"/>
        <w:jc w:val="both"/>
      </w:pPr>
      <w:r>
        <w:t xml:space="preserve">여기서 m은 텍스트, 이미지 또는 영상 모달리티를 의미하며, M_input은 초기 입력에 실제로 존재하는 모달리티의 집합을 나타낸다. 입력에 존재하는 각 모달리티는 대응하는 인코더를 통해 초기 표현으로 변환된다.</w:t>
      </w:r>
    </w:p>
    <w:p>
      <w:pPr>
        <w:spacing w:after="100" w:before="100"/>
        <w:jc w:val="center"/>
      </w:pPr>
      <w:r>
        <w:rPr>
          <w:rFonts w:ascii="Consolas" w:cs="Consolas" w:eastAsia="Consolas" w:hAnsi="Consolas"/>
          <w:sz w:val="20"/>
          <w:szCs w:val="20"/>
        </w:rPr>
        <w:t xml:space="preserve">H_m_init = E_m(X_m)</w:t>
      </w:r>
    </w:p>
    <w:p>
      <w:pPr>
        <w:spacing w:after="120" w:line="300"/>
        <w:ind w:firstLine="200"/>
        <w:jc w:val="both"/>
      </w:pPr>
      <w:r>
        <w:t xml:space="preserve">여기서 E_m은 모달리티 m에 대응하는 인코더이며, H_m_init은 초기 입력 X_m에서 추출된 모달리티별 초기 표현이다. 이 단계의 인코딩은 세부 분석을 위한 최종 결과가 아니라, 질문과 입력 데이터 간 관계를 파악하기 위한 초기 표현을 생성하는 것을 목적으로 한다.</w:t>
      </w:r>
    </w:p>
    <w:p>
      <w:pPr>
        <w:spacing w:after="120" w:line="300"/>
        <w:ind w:firstLine="200"/>
        <w:jc w:val="both"/>
      </w:pPr>
      <w:r>
        <w:t xml:space="preserve">질문 이해 디코더는 사용자 질문 Q와 모달리티별 초기 표현을 입력받아 질문 조건 C_Q를 생성한다.</w:t>
      </w:r>
    </w:p>
    <w:p>
      <w:pPr>
        <w:spacing w:after="100" w:before="100"/>
        <w:jc w:val="center"/>
      </w:pPr>
      <w:r>
        <w:rPr>
          <w:rFonts w:ascii="Consolas" w:cs="Consolas" w:eastAsia="Consolas" w:hAnsi="Consolas"/>
          <w:sz w:val="20"/>
          <w:szCs w:val="20"/>
        </w:rPr>
        <w:t xml:space="preserve">C_Q = D_Q(Q, H_init),   H_init = { H_m_init | m ∈ M_input }</w:t>
      </w:r>
    </w:p>
    <w:p>
      <w:pPr>
        <w:spacing w:after="120" w:line="300"/>
        <w:ind w:firstLine="200"/>
        <w:jc w:val="both"/>
      </w:pPr>
      <w:r>
        <w:t xml:space="preserve">질문 조건은 다음과 같이 구성된다.</w:t>
      </w:r>
    </w:p>
    <w:p>
      <w:pPr>
        <w:spacing w:after="100" w:before="100"/>
        <w:jc w:val="center"/>
      </w:pPr>
      <w:r>
        <w:rPr>
          <w:rFonts w:ascii="Consolas" w:cs="Consolas" w:eastAsia="Consolas" w:hAnsi="Consolas"/>
          <w:sz w:val="20"/>
          <w:szCs w:val="20"/>
        </w:rPr>
        <w:t xml:space="preserve">C_Q = { T, O, R, L, M_Q, K }</w:t>
      </w:r>
    </w:p>
    <w:p>
      <w:pPr>
        <w:spacing w:after="120" w:line="300"/>
        <w:ind w:firstLine="200"/>
        <w:jc w:val="both"/>
      </w:pPr>
      <w:r>
        <w:t xml:space="preserve">여기서 T는 질문이 요구하는 작업, O는 분석 대상, R은 요구 관계 또는 추론 방식, L은 질문의 제약조건, M_Q는 질문 해결에 필요한 모달리티, K는 외부 지식 필요성을 의미한다. 예를 들어 영화 포스터, 시놉시스 및 예고편이 함께 제공된 상황에서 “이 영화의 제목은 무엇인가?”라는 질문은 영화 식별을 요구하므로 텍스트와 이미지 정보가 주요 분석 대상이 된다. 반면 “예고편에서 나타나는 긴장감의 변화를 설명하라”는 질문은 장면의 변화와 시간적 흐름을 분석해야 하므로 영상 모달리티가 필요하다.</w:t>
      </w:r>
    </w:p>
    <w:p>
      <w:pPr>
        <w:spacing w:after="120" w:line="300"/>
        <w:ind w:firstLine="200"/>
        <w:jc w:val="both"/>
      </w:pPr>
      <w:r>
        <w:t xml:space="preserve">질문 이해 단계에서는 입력 모달리티의 존재 여부와 질문의 목적을 순차적으로 처리한다. 초기 모달리티 인코더는 입력 데이터의 존재 여부에 따라 실행되며, 질문 이해 결과는 이후 상세 분석을 수행할 모달리티별 디코더를 결정하는 데 사용된다. 따라서 질문 이해 디코더가 다시 초기 인코더의 실행 여부를 결정하는 순환 관계는 발생하지 않는다.</w:t>
      </w:r>
    </w:p>
    <w:p>
      <w:pPr>
        <w:spacing w:after="120" w:line="300"/>
        <w:ind w:firstLine="200"/>
        <w:jc w:val="both"/>
      </w:pPr>
      <w:r>
        <w:t xml:space="preserve">질문 조건 C_Q는 Retrieval Gate, 모달리티별 근거 디코더, 근거 통합 계층 및 최종 답변 생성 디코더에 공통으로 전달된다. 이는 계층을 분리하면서도 각 계층이 서로 다른 기준으로 판단하는 것을 방지하기 위한 설계이다.</w:t>
      </w:r>
    </w:p>
    <w:p>
      <w:pPr>
        <w:pStyle w:val="Heading2"/>
      </w:pPr>
      <w:r>
        <w:t xml:space="preserve">3.3 Retrieval Gate 기반 적응형 외부 근거 검색</w:t>
      </w:r>
    </w:p>
    <w:p>
      <w:pPr>
        <w:spacing w:after="120" w:line="300"/>
        <w:ind w:firstLine="200"/>
        <w:jc w:val="both"/>
      </w:pPr>
      <w:r>
        <w:t xml:space="preserve">두 번째 단계는 질문 해결에 외부 근거가 필요한지를 판단하고, 필요한 경우 검색 대상과 검색 범위를 조절하는 단계이다. 본 연구에서 검색 증강 생성은 모든 질문에 적용되는 필수 과정이 아니라, 초기 입력과 모델 내부 지식만으로 답변하기 어려운 경우에만 실행되는 보조 과정으로 구성된다.</w:t>
      </w:r>
    </w:p>
    <w:p>
      <w:pPr>
        <w:spacing w:after="120" w:line="300"/>
        <w:ind w:firstLine="200"/>
        <w:jc w:val="both"/>
      </w:pPr>
      <w:r>
        <w:t xml:space="preserve">Retrieval Gate는 질문 조건 C_Q를 입력받아 외부 근거 필요도 p_r을 계산한다.</w:t>
      </w:r>
    </w:p>
    <w:p>
      <w:pPr>
        <w:spacing w:after="100" w:before="100"/>
        <w:jc w:val="center"/>
      </w:pPr>
      <w:r>
        <w:rPr>
          <w:rFonts w:ascii="Consolas" w:cs="Consolas" w:eastAsia="Consolas" w:hAnsi="Consolas"/>
          <w:sz w:val="20"/>
          <w:szCs w:val="20"/>
        </w:rPr>
        <w:t xml:space="preserve">p_r = G_R(C_Q)</w:t>
      </w:r>
    </w:p>
    <w:p>
      <w:pPr>
        <w:spacing w:after="120" w:line="300"/>
        <w:ind w:firstLine="200"/>
        <w:jc w:val="both"/>
      </w:pPr>
      <w:r>
        <w:t xml:space="preserve">Retrieval Gate는 외부 지식 필요성, 비교 대상의 수, 검증 요구, 추론 단계 및 최신 정보 필요성 등을 종합적으로 고려한다. 외부 근거 필요도가 사전에 설정된 임계값 τ_r 이상인 경우 외부 근거 검색을 수행한다.</w:t>
      </w:r>
    </w:p>
    <w:p>
      <w:pPr>
        <w:spacing w:after="100" w:before="100"/>
        <w:jc w:val="center"/>
      </w:pPr>
      <w:r>
        <w:rPr>
          <w:rFonts w:ascii="Consolas" w:cs="Consolas" w:eastAsia="Consolas" w:hAnsi="Consolas"/>
          <w:sz w:val="20"/>
          <w:szCs w:val="20"/>
        </w:rPr>
        <w:t xml:space="preserve">r = 1  if p_r ≥ τ_r ,    r = 0  if p_r &lt; τ_r</w:t>
      </w:r>
    </w:p>
    <w:p>
      <w:pPr>
        <w:spacing w:after="120" w:line="300"/>
        <w:ind w:firstLine="200"/>
        <w:jc w:val="both"/>
      </w:pPr>
      <w:r>
        <w:t xml:space="preserve">r이 0이면 KARINA는 외부 근거 검색을 생략하고 초기 입력 분석 결과만으로 답변 생성을 진행한다. r이 1이면 질문 이해 결과에 포함된 요구 모달리티 M_Q를 바탕으로 검색 대상 모달리티를 결정한다. 사실 확인이나 개체 관계 분석에는 텍스트 근거를 우선적으로 검색하고, 객체 또는 시각적 특징 비교에는 이미지 근거를 검색하며, 사건의 순서나 움직임 분석에는 영상 근거를 검색한다.</w:t>
      </w:r>
    </w:p>
    <w:p>
      <w:pPr>
        <w:spacing w:after="120" w:line="300"/>
        <w:ind w:firstLine="200"/>
        <w:jc w:val="both"/>
      </w:pPr>
      <w:r>
        <w:t xml:space="preserve">Retrieval Gate는 질문 복잡도에 따라 초기 검색량 k_0을 결정한다. 질문 복잡도 C_comp는 다음과 같이 계산된다.</w:t>
      </w:r>
    </w:p>
    <w:p>
      <w:pPr>
        <w:spacing w:after="100" w:before="100"/>
        <w:jc w:val="center"/>
      </w:pPr>
      <w:r>
        <w:rPr>
          <w:rFonts w:ascii="Consolas" w:cs="Consolas" w:eastAsia="Consolas" w:hAnsi="Consolas"/>
          <w:sz w:val="20"/>
          <w:szCs w:val="20"/>
        </w:rPr>
        <w:t xml:space="preserve">C_comp = w_1·N_object + w_2·N_relation + w_3·N_step + w_4·N_modality</w:t>
      </w:r>
    </w:p>
    <w:p>
      <w:pPr>
        <w:spacing w:after="120" w:line="300"/>
        <w:ind w:firstLine="200"/>
        <w:jc w:val="both"/>
      </w:pPr>
      <w:r>
        <w:t xml:space="preserve">여기서 N_object는 분석 대상 수, N_relation은 비교 또는 관계 분석 수, N_step은 요구되는 추론 단계 수, N_modality는 필요한 모달리티 수를 의미하며, w_1부터 w_4까지는 각 요소의 가중치이다. 질문 복잡도가 낮은 경우에는 적은 수의 근거를 검색하고, 여러 대상의 비교나 다단계 추론이 요구되는 경우에는 더 많은 근거를 검색한다.</w:t>
      </w:r>
    </w:p>
    <w:p>
      <w:pPr>
        <w:spacing w:after="120" w:line="300"/>
        <w:ind w:firstLine="200"/>
        <w:jc w:val="both"/>
      </w:pPr>
      <w:r>
        <w:t xml:space="preserve">초기 검색 이후에는 검색 결과의 유사도 점수 분포를 이용하여 검색 불확실성 U_R을 계산한다.</w:t>
      </w:r>
    </w:p>
    <w:p>
      <w:pPr>
        <w:spacing w:after="100" w:before="100"/>
        <w:jc w:val="center"/>
      </w:pPr>
      <w:r>
        <w:rPr>
          <w:rFonts w:ascii="Consolas" w:cs="Consolas" w:eastAsia="Consolas" w:hAnsi="Consolas"/>
          <w:sz w:val="20"/>
          <w:szCs w:val="20"/>
        </w:rPr>
        <w:t xml:space="preserve">U_R = f(Δ_s, Var(s), H(s))</w:t>
      </w:r>
    </w:p>
    <w:p>
      <w:pPr>
        <w:spacing w:after="120" w:line="300"/>
        <w:ind w:firstLine="200"/>
        <w:jc w:val="both"/>
      </w:pPr>
      <w:r>
        <w:t xml:space="preserve">여기서 Δ_s는 상위 검색 결과 간 점수 차이, Var(s)는 검색 점수의 분산, H(s)는 검색 점수 분포의 엔트로피를 의미한다. 상위 검색 결과의 점수 차이가 작고 다수의 결과가 유사한 관련도를 보이는 경우 특정 근거의 우수성이 명확하지 않으므로 검색 불확실성이 높은 것으로 판단한다. 최종 검색량 k_final은 초기 검색량과 검색 불확실성을 반영하여 다음과 같이 결정한다.</w:t>
      </w:r>
    </w:p>
    <w:p>
      <w:pPr>
        <w:spacing w:after="100" w:before="100"/>
        <w:jc w:val="center"/>
      </w:pPr>
      <w:r>
        <w:rPr>
          <w:rFonts w:ascii="Consolas" w:cs="Consolas" w:eastAsia="Consolas" w:hAnsi="Consolas"/>
          <w:sz w:val="20"/>
          <w:szCs w:val="20"/>
        </w:rPr>
        <w:t xml:space="preserve">k_final = clip(k_0 + λ·U_R, k_min, k_max)</w:t>
      </w:r>
    </w:p>
    <w:p>
      <w:pPr>
        <w:spacing w:after="120" w:line="300"/>
        <w:ind w:firstLine="200"/>
        <w:jc w:val="both"/>
      </w:pPr>
      <w:r>
        <w:t xml:space="preserve">여기서 λ는 검색 불확실성의 반영 비율이며, k_min과 k_max는 각각 최소 검색량과 최대 검색량을 의미한다. clip 함수는 최종 검색량이 설정된 최소값과 최대값을 벗어나지 않도록 제한한다. 검색 불확실성이 높으면 추가 근거를 검색하고, 상위 근거의 관련성이 명확한 경우에는 검색량을 유지하거나 축소한다.</w:t>
      </w:r>
    </w:p>
    <w:p>
      <w:pPr>
        <w:spacing w:after="120" w:line="300"/>
        <w:ind w:firstLine="200"/>
        <w:jc w:val="both"/>
      </w:pPr>
      <w:r>
        <w:t xml:space="preserve">검색 결과는 모달리티별 외부 근거 집합 R_m으로 구분되며, 각 모달리티에 대응하는 인코더를 통해 표현된다.</w:t>
      </w:r>
    </w:p>
    <w:p>
      <w:pPr>
        <w:spacing w:after="100" w:before="100"/>
        <w:jc w:val="center"/>
      </w:pPr>
      <w:r>
        <w:rPr>
          <w:rFonts w:ascii="Consolas" w:cs="Consolas" w:eastAsia="Consolas" w:hAnsi="Consolas"/>
          <w:sz w:val="20"/>
          <w:szCs w:val="20"/>
        </w:rPr>
        <w:t xml:space="preserve">H_m_ret = E_m(R_m)</w:t>
      </w:r>
    </w:p>
    <w:p>
      <w:pPr>
        <w:spacing w:after="120" w:line="300"/>
        <w:ind w:firstLine="200"/>
        <w:jc w:val="both"/>
      </w:pPr>
      <w:r>
        <w:t xml:space="preserve">검색이 수행되지 않았거나 특정 모달리티의 검색 결과가 존재하지 않는 경우 해당 H_m_ret은 생성되지 않는다. 이렇게 생성된 외부 근거 표현은 질문 조건과 함께 다음 단계의 근거 디코더에 전달된다.</w:t>
      </w:r>
    </w:p>
    <w:p>
      <w:pPr>
        <w:pStyle w:val="Heading2"/>
      </w:pPr>
      <w:r>
        <w:t xml:space="preserve">3.4 계층형 근거 해석 디코더</w:t>
      </w:r>
    </w:p>
    <w:p>
      <w:pPr>
        <w:spacing w:after="120" w:line="300"/>
        <w:ind w:firstLine="200"/>
        <w:jc w:val="both"/>
      </w:pPr>
      <w:r>
        <w:t xml:space="preserve">세 번째 단계는 초기 입력과 외부 근거를 질문 목적에 맞게 해석하고 정리하는 단계이다. 본 연구는 이 단계를 하나의 디코더로 처리하지 않고, 모달리티별 근거 디코더로 구성된 하위 계층과 근거 통합 계층으로 이루어진 상위 계층으로 분리한다. 이후 최종 답변 생성 디코더가 정리된 근거와 원본 질문을 받아 답변을 생성한다.</w:t>
      </w:r>
    </w:p>
    <w:p>
      <w:pPr>
        <w:pStyle w:val="Heading3"/>
      </w:pPr>
      <w:r>
        <w:t xml:space="preserve">3.4.1 설계 요구사항</w:t>
      </w:r>
    </w:p>
    <w:p>
      <w:pPr>
        <w:spacing w:after="120" w:line="300"/>
        <w:ind w:firstLine="200"/>
        <w:jc w:val="both"/>
      </w:pPr>
      <w:r>
        <w:t xml:space="preserve">근거 해석 계층은 다음 세 가지 요구사항을 동시에 만족해야 한다.</w:t>
      </w:r>
    </w:p>
    <w:p>
      <w:pPr>
        <w:pStyle w:val="ListParagraph"/>
        <w:numPr>
          <w:ilvl w:val="0"/>
          <w:numId w:val="3"/>
        </w:numPr>
        <w:spacing w:after="60" w:line="300"/>
        <w:jc w:val="both"/>
      </w:pPr>
      <w:r>
        <w:t xml:space="preserve">모달리티 고유 정보의 보존. 텍스트의 명시적 사실, 이미지의 공간적 배치, 영상의 시간적 변화는 서로 다른 방식으로 해석되어야 하며, 하나의 디코더가 이질적인 원시 특징을 동시에 해석하도록 강제해서는 안 된다.</w:t>
      </w:r>
    </w:p>
    <w:p>
      <w:pPr>
        <w:pStyle w:val="ListParagraph"/>
        <w:numPr>
          <w:ilvl w:val="0"/>
          <w:numId w:val="3"/>
        </w:numPr>
        <w:spacing w:after="60" w:line="300"/>
        <w:jc w:val="both"/>
      </w:pPr>
      <w:r>
        <w:t xml:space="preserve">근거 희석의 억제. 검색은 질문과 주제어를 공유하되 초점이 어긋난 근거를 함께 반환하므로, 생성 단계에 전달되는 근거 집합에서 정답에 기여하지 않는 근거의 비중을 낮추어야 한다.</w:t>
      </w:r>
    </w:p>
    <w:p>
      <w:pPr>
        <w:pStyle w:val="ListParagraph"/>
        <w:numPr>
          <w:ilvl w:val="0"/>
          <w:numId w:val="3"/>
        </w:numPr>
        <w:spacing w:after="60" w:line="300"/>
        <w:jc w:val="both"/>
      </w:pPr>
      <w:r>
        <w:t xml:space="preserve">계층 분리 비용의 억제. 계층을 나누면 모델 호출 횟수가 증가하므로, 계층화의 이점이 지연 증가로 상쇄되지 않도록 실행 구조를 함께 설계해야 한다.</w:t>
      </w:r>
    </w:p>
    <w:p>
      <w:pPr>
        <w:spacing w:after="120" w:line="300"/>
        <w:ind w:firstLine="200"/>
        <w:jc w:val="both"/>
      </w:pPr>
      <w:r>
        <w:t xml:space="preserve">이 세 요구사항은 서로 긴장 관계에 있다. 모달리티별로 해석을 분리하면 첫 번째 요구사항은 충족되지만 호출 횟수가 늘어 세 번째 요구사항과 충돌한다. 근거를 적극적으로 걸러내면 두 번째 요구사항은 충족되지만 정답에 필요한 근거까지 제거될 위험이 있다. 본 절에서는 공통 근거 표현, 2계층 구성 및 강제 판정 원칙을 통해 이 긴장 관계를 다루는 방식을 기술한다.</w:t>
      </w:r>
    </w:p>
    <w:p>
      <w:pPr>
        <w:pStyle w:val="Heading3"/>
      </w:pPr>
      <w:r>
        <w:t xml:space="preserve">3.4.2 모달리티 무관 공통 근거 표현</w:t>
      </w:r>
    </w:p>
    <w:p>
      <w:pPr>
        <w:spacing w:after="120" w:line="300"/>
        <w:ind w:firstLine="200"/>
        <w:jc w:val="both"/>
      </w:pPr>
      <w:r>
        <w:t xml:space="preserve">계층 분리의 전제는 계층 간 인터페이스의 통일이다. 본 연구는 모달리티별 근거 디코더의 출력을 근거 카드(evidence card)라는 단일 형식으로 정의한다. 근거 카드는 근거 1건에서 추출된 하나의 판단 단위이며, 다음과 같이 구성된다.</w:t>
      </w:r>
    </w:p>
    <w:p>
      <w:pPr>
        <w:spacing w:after="100" w:before="100"/>
        <w:jc w:val="center"/>
      </w:pPr>
      <w:r>
        <w:rPr>
          <w:rFonts w:ascii="Consolas" w:cs="Consolas" w:eastAsia="Consolas" w:hAnsi="Consolas"/>
          <w:sz w:val="20"/>
          <w:szCs w:val="20"/>
        </w:rPr>
        <w:t xml:space="preserve">c = ( a, d, S, ρ, γ, σ )</w:t>
      </w:r>
    </w:p>
    <w:p>
      <w:pPr>
        <w:spacing w:after="120" w:line="300"/>
        <w:ind w:firstLine="200"/>
        <w:jc w:val="both"/>
      </w:pPr>
      <w:r>
        <w:t xml:space="preserve">여기서 a는 해당 근거가 주장하는 핵심을 담은 한 문장의 주장(claim)이고, d는 답변에 실제로 인용될 구체 서술(detail)이며, S는 이 카드가 기여하는 요구 작업의 집합이고, ρ는 질문 조건 대비 관련도, γ는 근거 자체의 확실성, σ는 원본 근거 식별자이다. 모달리티별 근거 디코더 D_m의 출력은 이러한 카드의 집합으로 정의된다.</w:t>
      </w:r>
    </w:p>
    <w:p>
      <w:pPr>
        <w:spacing w:after="100" w:before="100"/>
        <w:jc w:val="center"/>
      </w:pPr>
      <w:r>
        <w:rPr>
          <w:rFonts w:ascii="Consolas" w:cs="Consolas" w:eastAsia="Consolas" w:hAnsi="Consolas"/>
          <w:sz w:val="20"/>
          <w:szCs w:val="20"/>
        </w:rPr>
        <w:t xml:space="preserve">Z_m = D_m(H_m_init, H_m_ret, C_Q) = { c_m,1, … , c_m,n_m }</w:t>
      </w:r>
    </w:p>
    <w:p>
      <w:pPr>
        <w:spacing w:after="120" w:line="300"/>
        <w:ind w:firstLine="200"/>
        <w:jc w:val="both"/>
      </w:pPr>
      <w:r>
        <w:t xml:space="preserve">주장 a와 서술 d를 분리하는 것은 상위 계층의 판정을 위한 설계이다. 근거 간 중복과 충돌은 서술 전체가 아니라 그 근거가 주장하는 명제 수준에서 성립하므로, 비교의 단위를 한 문장의 주장으로 고정하면 상위 계층이 서로 다른 길이와 문체의 근거를 동일한 기준으로 대조할 수 있다. 반면 최종 답변에 필요한 구체적 정보는 서술 d에 남겨 두어, 판정의 단위와 생성의 재료를 분리한다.</w:t>
      </w:r>
    </w:p>
    <w:p>
      <w:pPr>
        <w:spacing w:after="120" w:line="300"/>
        <w:ind w:firstLine="200"/>
        <w:jc w:val="both"/>
      </w:pPr>
      <w:r>
        <w:t xml:space="preserve">관련도 ρ와 확실성 γ를 분리하는 것도 의도된 설계이다. 두 값을 하나의 점수로 합치면, 원본 자료에 접근하지 못해 확실성이 낮게 평가된 근거가 질문에 직접 답하는 경우에도 부당하게 탈락할 수 있다. 확실성이 낮다는 것은 그 근거가 틀렸다는 뜻이 아니라 판단의 재료가 부족했다는 뜻이므로, 두 값을 분리하여 상위 계층이 “질문에 답하는가”와 “얼마나 확실한가”를 각각 고려하도록 한다.</w:t>
      </w:r>
    </w:p>
    <w:p>
      <w:pPr>
        <w:spacing w:after="120" w:line="300"/>
        <w:ind w:firstLine="200"/>
        <w:jc w:val="both"/>
      </w:pPr>
      <w:r>
        <w:t xml:space="preserve">이 공통 표현의 효과는 상위 계층이 근거의 출처 모달리티를 알지 못한 채 동작한다는 점이다. 근거 통합 계층은 카드의 형식만을 전제로 하므로, 음성이나 표와 같은 모달리티가 추가되어도 해당 모달리티의 디코더만 구현하면 상위 계층은 수정되지 않는다.</w:t>
      </w:r>
    </w:p>
    <w:p>
      <w:pPr>
        <w:pStyle w:val="Heading3"/>
      </w:pPr>
      <w:r>
        <w:t xml:space="preserve">3.4.3 모달리티별 근거 디코더</w:t>
      </w:r>
    </w:p>
    <w:p>
      <w:pPr>
        <w:spacing w:after="120" w:line="300"/>
        <w:ind w:firstLine="200"/>
        <w:jc w:val="both"/>
      </w:pPr>
      <w:r>
        <w:t xml:space="preserve">모달리티별 근거 디코더의 활성화 여부는 해당 모달리티의 입력 또는 외부 근거가 존재하는지와 질문 해결에 해당 모달리티가 필요한지를 함께 고려하여 결정한다.</w:t>
      </w:r>
    </w:p>
    <w:p>
      <w:pPr>
        <w:spacing w:after="100" w:before="100"/>
        <w:jc w:val="center"/>
      </w:pPr>
      <w:r>
        <w:rPr>
          <w:rFonts w:ascii="Consolas" w:cs="Consolas" w:eastAsia="Consolas" w:hAnsi="Consolas"/>
          <w:sz w:val="20"/>
          <w:szCs w:val="20"/>
        </w:rPr>
        <w:t xml:space="preserve">a_m = A_m × G_m(C_Q),    M_active = { m | a_m = 1 }</w:t>
      </w:r>
    </w:p>
    <w:p>
      <w:pPr>
        <w:spacing w:after="120" w:line="300"/>
        <w:ind w:firstLine="200"/>
        <w:jc w:val="both"/>
      </w:pPr>
      <w:r>
        <w:t xml:space="preserve">여기서 A_m은 해당 모달리티의 초기 입력 또는 외부 근거가 존재하는지를 나타내며, G_m(C_Q)는 질문 조건을 기반으로 해당 모달리티의 상세 분석이 필요한지를 판단한다. 예를 들어 초기 입력에 영상이 포함되어 있더라도 질문이 영화 제목이나 출연진 확인만을 요구한다면 영상 분석 디코더를 활성화하지 않을 수 있다.</w:t>
      </w:r>
    </w:p>
    <w:p>
      <w:pPr>
        <w:spacing w:after="120" w:line="300"/>
        <w:ind w:firstLine="200"/>
        <w:jc w:val="both"/>
      </w:pPr>
      <w:r>
        <w:t xml:space="preserve">활성화된 디코더는 근거 전체를 일반적으로 요약하지 않고, 질문 조건 C_Q에 따라 질문 해결에 필요한 정보만 선별적으로 추출한다. 텍스트 디코더는 사실과 개체 간 관계를, 이미지 디코더는 객체, 색조, 구도 및 공간적 배치를, 영상 디코더는 장면 변화와 시간적 맥락을 분석한다. 서로 다른 원시 특징을 각자의 방식으로 해석하되, 출력은 앞 절에서 정의한 공통 형식으로 반환한다.</w:t>
      </w:r>
    </w:p>
    <w:p>
      <w:pPr>
        <w:spacing w:after="120" w:line="300"/>
        <w:ind w:firstLine="200"/>
        <w:jc w:val="both"/>
      </w:pPr>
      <w:r>
        <w:t xml:space="preserve">근거 적격성 판정. 검색 결과에는 질문의 대상과 다른 대상을 다루는 근거나, 대상은 같으나 질문의 초점과 다른 측면을 다루는 근거가 포함된다. 이러한 근거는 주제어를 공유하기 때문에 표면적 유사도로는 구분되지 않으며, 답변에 유입되면 다른 대상의 정보가 사실처럼 서술되는 오염을 일으킨다. 본 연구는 카드 생성에 앞서 근거 e마다 두 가지 판정을 명시적으로 산출하도록 요구한다.</w:t>
      </w:r>
    </w:p>
    <w:p>
      <w:pPr>
        <w:spacing w:after="100" w:before="100"/>
        <w:jc w:val="center"/>
      </w:pPr>
      <w:r>
        <w:rPr>
          <w:rFonts w:ascii="Consolas" w:cs="Consolas" w:eastAsia="Consolas" w:hAnsi="Consolas"/>
          <w:sz w:val="20"/>
          <w:szCs w:val="20"/>
        </w:rPr>
        <w:t xml:space="preserve">v(e) = ( subj(e), focus(e) ),   subj, focus ∈ {0, 1}</w:t>
      </w:r>
    </w:p>
    <w:p>
      <w:pPr>
        <w:spacing w:after="120" w:line="300"/>
        <w:ind w:firstLine="200"/>
        <w:jc w:val="both"/>
      </w:pPr>
      <w:r>
        <w:t xml:space="preserve">여기서 subj(e)는 해당 근거가 질문이 지목한 대상을 다루는지를, focus(e)는 질문의 초점과 같은 측면을 다루는지를 나타낸다. 두 판정 중 하나라도 0인 근거는 카드 생성에서 제외된다. 이때 제외 결정은 디코더의 생성 과정에 위임하지 않고 판정 결과를 받아 별도의 규칙으로 집행한다. 그 이유는 3.4.6절에서 기술한다.</w:t>
      </w:r>
    </w:p>
    <w:p>
      <w:pPr>
        <w:spacing w:after="120" w:line="300"/>
        <w:ind w:firstLine="200"/>
        <w:jc w:val="both"/>
      </w:pPr>
      <w:r>
        <w:t xml:space="preserve">원본 접근이 불가능한 경우의 처리. 이미지나 영상 근거는 검색 결과가 식별자만 제공하고 원본 자료에 접근할 수 없는 경우가 있다. 이때 디코더는 근거에 부속된 설명 텍스트만으로 해석을 수행하되, 해당 카드에 원본 미확인 표시를 남기고 확실성 γ를 낮게 부여한다. 이 표시는 상위 계층과 최종 답변 디코더까지 전달되어, 답변이 확인되지 않은 시각 정보를 단정적으로 서술하지 않도록 한다.</w:t>
      </w:r>
    </w:p>
    <w:p>
      <w:pPr>
        <w:spacing w:after="120" w:line="300"/>
        <w:ind w:firstLine="200"/>
        <w:jc w:val="both"/>
      </w:pPr>
      <w:r>
        <w:t xml:space="preserve">실행 구조. 모달리티별 디코더는 서로 독립적이므로 병렬로 실행된다. 활성화된 모달리티의 수를 |M_active|라 할 때, 이 단계의 지연은 개별 디코더 지연의 합이 아니라 최댓값으로 수렴한다.</w:t>
      </w:r>
    </w:p>
    <w:p>
      <w:pPr>
        <w:spacing w:after="100" w:before="100"/>
        <w:jc w:val="center"/>
      </w:pPr>
      <w:r>
        <w:rPr>
          <w:rFonts w:ascii="Consolas" w:cs="Consolas" w:eastAsia="Consolas" w:hAnsi="Consolas"/>
          <w:sz w:val="20"/>
          <w:szCs w:val="20"/>
        </w:rPr>
        <w:t xml:space="preserve">L_layer1 ≈ max{ L_m | m ∈ M_active }</w:t>
      </w:r>
    </w:p>
    <w:p>
      <w:pPr>
        <w:spacing w:after="120" w:line="300"/>
        <w:ind w:firstLine="200"/>
        <w:jc w:val="both"/>
      </w:pPr>
      <w:r>
        <w:t xml:space="preserve">또한 한 모달리티의 디코더가 실패하더라도 나머지 모달리티의 결과로 답변 경로가 유지되도록, 각 디코더의 실패는 해당 모달리티의 근거 부족으로 기록되고 파이프라인 전체를 중단시키지 않는다.</w:t>
      </w:r>
    </w:p>
    <w:p>
      <w:pPr>
        <w:pStyle w:val="Heading3"/>
      </w:pPr>
      <w:r>
        <w:t xml:space="preserve">3.4.4 근거 통합 계층</w:t>
      </w:r>
    </w:p>
    <w:p>
      <w:pPr>
        <w:spacing w:after="120" w:line="300"/>
        <w:ind w:firstLine="200"/>
        <w:jc w:val="both"/>
      </w:pPr>
      <w:r>
        <w:t xml:space="preserve">근거 통합 계층은 모달리티별 카드 집합을 하나의 근거 집합으로 합친다. 이 계층의 책임은 중복 제거, 충돌 확인, 우선순위 결정 및 분량 최적화의 네 가지이다.</w:t>
      </w:r>
    </w:p>
    <w:p>
      <w:pPr>
        <w:spacing w:after="100" w:before="100"/>
        <w:jc w:val="center"/>
      </w:pPr>
      <w:r>
        <w:rPr>
          <w:rFonts w:ascii="Consolas" w:cs="Consolas" w:eastAsia="Consolas" w:hAnsi="Consolas"/>
          <w:sz w:val="20"/>
          <w:szCs w:val="20"/>
        </w:rPr>
        <w:t xml:space="preserve">Z_int = D_I( Z_active, C_Q ),    Z_active = { Z_m | m ∈ M_active }</w:t>
      </w:r>
    </w:p>
    <w:p>
      <w:pPr>
        <w:spacing w:after="120" w:line="300"/>
        <w:ind w:firstLine="200"/>
        <w:jc w:val="both"/>
      </w:pPr>
      <w:r>
        <w:t xml:space="preserve">중복 제거. 서로 다른 출처의 근거가 동일한 사실을 진술하는 경우 대표 하나만 남긴다. 이때 판정 기준은 어휘가 아니라 명제이다. 한쪽이 전문 용어를 사용하고 다른 쪽이 그 원리를 풀어 서술하면 표면적 어휘가 거의 겹치지 않으면서도 동일한 사실을 가리키므로, 어휘 기반 유사도로는 중복을 판정할 수 없다. 다만 모달리티가 서로 다른 카드는 동일한 사실을 진술하더라도 상호 보강 근거로 간주하여 병합하지 않는다. 서로 다른 감각 경로에서 같은 결론에 도달한 것은 중복이 아니라 근거의 강화이기 때문이다.</w:t>
      </w:r>
    </w:p>
    <w:p>
      <w:pPr>
        <w:spacing w:after="120" w:line="300"/>
        <w:ind w:firstLine="200"/>
        <w:jc w:val="both"/>
      </w:pPr>
      <w:r>
        <w:t xml:space="preserve">충돌 확인. 서로 모순되는 카드를 식별하고, 무엇이 충돌하는지와 어느 쪽을 우선할지를 함께 기록한다. 충돌은 은폐 대상이 아니라 답변에 반영되어야 할 정보이므로, 통합 계층은 충돌 관계를 제거하지 않고 주석으로 보존하여 최종 답변 디코더에 전달한다.</w:t>
      </w:r>
    </w:p>
    <w:p>
      <w:pPr>
        <w:spacing w:after="120" w:line="300"/>
        <w:ind w:firstLine="200"/>
        <w:jc w:val="both"/>
      </w:pPr>
      <w:r>
        <w:t xml:space="preserve">우선순위 결정. 각 카드의 우선순위는 관련도와 확실성의 가중합으로 정의하며, 질문 조건 대비 관련도에 더 큰 가중치를 둔다.</w:t>
      </w:r>
    </w:p>
    <w:p>
      <w:pPr>
        <w:spacing w:after="100" w:before="100"/>
        <w:jc w:val="center"/>
      </w:pPr>
      <w:r>
        <w:rPr>
          <w:rFonts w:ascii="Consolas" w:cs="Consolas" w:eastAsia="Consolas" w:hAnsi="Consolas"/>
          <w:sz w:val="20"/>
          <w:szCs w:val="20"/>
        </w:rPr>
        <w:t xml:space="preserve">π(c) = α·ρ(c) + (1 − α)·γ(c),   α &gt; 0.5</w:t>
      </w:r>
    </w:p>
    <w:p>
      <w:pPr>
        <w:spacing w:after="120" w:line="300"/>
        <w:ind w:firstLine="200"/>
        <w:jc w:val="both"/>
      </w:pPr>
      <w:r>
        <w:t xml:space="preserve">관련도에 더 큰 가중치를 두는 이유는 3.4.2절에서 기술한 바와 같다. 질문과 무관하지만 확실한 근거보다, 질문에 직접 답하는 불확실한 근거가 답변 생성에 더 유용하다.</w:t>
      </w:r>
    </w:p>
    <w:p>
      <w:pPr>
        <w:spacing w:after="120" w:line="300"/>
        <w:ind w:firstLine="200"/>
        <w:jc w:val="both"/>
      </w:pPr>
      <w:r>
        <w:t xml:space="preserve">분량 최적화. 최종 근거 집합은 카드 수 상한과 문자 예산의 두 제약을 만족하도록 절단한다. 근거를 무제한으로 전달하면 장문 컨텍스트에서 정보 활용도가 저하되므로[9], 상위 우선순위 카드부터 예산이 소진될 때까지 선택한다.</w:t>
      </w:r>
    </w:p>
    <w:p>
      <w:pPr>
        <w:spacing w:after="120" w:line="300"/>
        <w:ind w:firstLine="200"/>
        <w:jc w:val="both"/>
      </w:pPr>
      <w:r>
        <w:t xml:space="preserve">모달리티 보존 제약. 통합 과정에서 특정 모달리티의 카드가 모두 제거되면 해당 모달리티의 검색과 해석이 전부 낭비되고, 그 모달리티만이 제공할 수 있는 정보가 답변에서 사라진다. 특히 원본 미확인 표시로 확실성이 낮게 부여된 시각 근거는 이러한 소실에 취약하다. 따라서 통합 결과가 어떤 모달리티의 카드를 하나도 포함하지 않는 경우, 해당 모달리티에서 관련도가 가장 높은 카드 하나를 규칙에 따라 복원한다.</w:t>
      </w:r>
    </w:p>
    <w:p>
      <w:pPr>
        <w:spacing w:after="120" w:line="300"/>
        <w:ind w:firstLine="200"/>
        <w:jc w:val="both"/>
      </w:pPr>
      <w:r>
        <w:t xml:space="preserve">2단 실행 구조. 통합 계층은 규칙으로 처리 가능한 작업과 의미 판단이 필요한 작업을 분리한다. 어휘 수준의 근사 중복 제거, 우선순위 정렬 및 분량 절단은 규칙만으로 수행하고, 명제 수준의 중복 판정과 충돌 판정은 모델 호출을 필요로 한다. 따라서 모델 호출은 판단할 대상이 실제로 존재할 때에만 수행한다. 구체적으로는 카드 수가 상한을 넘거나 분량 예산을 초과하여 선별 압력이 있는 경우, 모달리티를 가로지르는 유사 주장이 존재하여 중복 또는 충돌 가능성이 있는 경우, 질문이 비교나 검증을 요구하는 경우, 또는 질문 복잡도가 높은 경우에만 호출한다. 그 외의 경우에는 규칙 처리만으로 통합을 종료하여 모델 호출을 절약한다.</w:t>
      </w:r>
    </w:p>
    <w:p>
      <w:pPr>
        <w:spacing w:after="120" w:line="300"/>
        <w:ind w:firstLine="200"/>
        <w:jc w:val="both"/>
      </w:pPr>
      <w:r>
        <w:t xml:space="preserve">또한 통합 계층의 호출이 실패하더라도 규칙 처리 결과로 답변 경로를 유지한다. 통합의 실패가 답변 생성 자체의 실패로 이어지지 않도록 하기 위함이다.</w:t>
      </w:r>
    </w:p>
    <w:p>
      <w:pPr>
        <w:pStyle w:val="Heading3"/>
      </w:pPr>
      <w:r>
        <w:t xml:space="preserve">3.4.5 최종 답변 생성 디코더</w:t>
      </w:r>
    </w:p>
    <w:p>
      <w:pPr>
        <w:spacing w:after="120" w:line="300"/>
        <w:ind w:firstLine="200"/>
        <w:jc w:val="both"/>
      </w:pPr>
      <w:r>
        <w:t xml:space="preserve">최종 답변 생성 디코더는 원본 질문, 질문 조건 및 통합된 근거를 입력받아 최종 답변을 생성한다.</w:t>
      </w:r>
    </w:p>
    <w:p>
      <w:pPr>
        <w:spacing w:after="100" w:before="100"/>
        <w:jc w:val="center"/>
      </w:pPr>
      <w:r>
        <w:rPr>
          <w:rFonts w:ascii="Consolas" w:cs="Consolas" w:eastAsia="Consolas" w:hAnsi="Consolas"/>
          <w:sz w:val="20"/>
          <w:szCs w:val="20"/>
        </w:rPr>
        <w:t xml:space="preserve">Y = D_F( Q, C_Q, Z_int )</w:t>
      </w:r>
    </w:p>
    <w:p>
      <w:pPr>
        <w:spacing w:after="120" w:line="300"/>
        <w:ind w:firstLine="200"/>
        <w:jc w:val="both"/>
      </w:pPr>
      <w:r>
        <w:t xml:space="preserve">이 단계에서 정규화된 질문이 아니라 원본 질문 Q를 함께 전달하는 것이 중요하다. 질문 이해 단계의 정규화 과정에서 사용자의 어조, 세부 요구 및 답변 형식에 대한 단서가 축약될 수 있으므로, 최종 답변은 원본 질문을 직접 참조하여 생성한다. 같은 이유로 질문 조건에 포함된 답변 제약 L이 이 단계까지 전달되어야 한다.</w:t>
      </w:r>
    </w:p>
    <w:p>
      <w:pPr>
        <w:spacing w:after="120" w:line="300"/>
        <w:ind w:firstLine="200"/>
        <w:jc w:val="both"/>
      </w:pPr>
      <w:r>
        <w:t xml:space="preserve">최종 답변 디코더는 통합된 근거 외에도 다음 정보를 함께 받는다. 첫째, 모달리티별 디코더가 생성한 종합 소견은 개별 카드로 분해되면서 사라지는 모달리티 수준의 판단을 보완한다. 둘째, 통합 계층이 기록한 충돌 관계는 답변에서 근거 간 불일치를 밝히는 데 사용된다. 셋째, 근거가 확보되지 않은 요구 작업의 목록은 해당 부분을 단정하지 않고 한계를 밝히도록 하는 조건이 된다. 넷째, 원본 미확인 표시는 확인되지 않은 시각 정보에 근거한 서술의 확신 수준을 낮추는 데 사용된다.</w:t>
      </w:r>
    </w:p>
    <w:p>
      <w:pPr>
        <w:spacing w:after="120" w:line="300"/>
        <w:ind w:firstLine="200"/>
        <w:jc w:val="both"/>
      </w:pPr>
      <w:r>
        <w:t xml:space="preserve">출처 표시는 답변 본문과 분리하여 별도의 인용 목록으로 반환한다. 내부 식별자가 답변 본문에 노출되면 사용자에게 제시되는 결과물의 품질이 저하되므로, 생성 이후 본문에서 내부 식별자를 제거하는 후처리를 적용한다. 근거 간 대조가 필요한 경우에는 식별자가 아니라 근거의 내용으로 지칭한다.</w:t>
      </w:r>
    </w:p>
    <w:p>
      <w:pPr>
        <w:spacing w:after="120" w:line="300"/>
        <w:ind w:firstLine="200"/>
        <w:jc w:val="both"/>
      </w:pPr>
      <w:r>
        <w:t xml:space="preserve">최종 답변 생성 과정에서는 근거의 관련도와 확실성을 고려하여 답변에 반영할 정보의 우선순위를 조절한다. 서로 다른 모달리티의 분석 결과가 일치하는 경우에는 이를 상호 보완적인 근거로 활용하고, 충돌하는 경우에는 통합 계층이 기록한 우선 판단과 그 근거를 함께 제시한다.</w:t>
      </w:r>
    </w:p>
    <w:p>
      <w:pPr>
        <w:pStyle w:val="Heading3"/>
      </w:pPr>
      <w:r>
        <w:t xml:space="preserve">3.4.6 설계 원칙: 강제 판정과 규칙 집행의 분리</w:t>
      </w:r>
    </w:p>
    <w:p>
      <w:pPr>
        <w:spacing w:after="120" w:line="300"/>
        <w:ind w:firstLine="200"/>
        <w:jc w:val="both"/>
      </w:pPr>
      <w:r>
        <w:t xml:space="preserve">3.4.3절의 근거 적격성 판정과 3.4.4절의 중복 및 충돌 판정은 모두 동일한 형식을 따른다. 판정 대상을 사전에 열거하여 제시하고, 대상마다 이분 판정을 반드시 산출하도록 요구하며, 판정 결과에 따른 조치는 모델이 아니라 규칙이 집행한다. 본 연구는 이를 강제 판정과 규칙 집행의 분리로 정의하고, 근거 해석 계층의 일반 설계 원칙으로 채택한다.</w:t>
      </w:r>
    </w:p>
    <w:p>
      <w:pPr>
        <w:spacing w:after="120" w:line="300"/>
        <w:ind w:firstLine="200"/>
        <w:jc w:val="both"/>
      </w:pPr>
      <w:r>
        <w:t xml:space="preserve">이 원칙을 채택하는 이유는 다음과 같다. 첫째, 개방형 지시는 다른 작업과 경쟁한다. 하나의 호출에서 중복 판정, 충돌 판정, 선별 및 커버리지 판단을 함께 요구하면, 명시적 출력이 요구되지 않는 판정은 다른 작업에 밀려 수행되지 않은 채 넘어갈 수 있다. 판정 대상을 열거하고 각각에 대한 출력을 구조적으로 요구하면 이러한 누락이 발생하지 않는다.</w:t>
      </w:r>
    </w:p>
    <w:p>
      <w:pPr>
        <w:spacing w:after="120" w:line="300"/>
        <w:ind w:firstLine="200"/>
        <w:jc w:val="both"/>
      </w:pPr>
      <w:r>
        <w:t xml:space="preserve">둘째, 배제 지시는 질문의 프레이밍과 충돌한다. 검증이나 대조를 요구하는 질문에서는 다른 대상에 관한 근거도 대조 재료로 해석될 여지가 있으며, 이때 “무관한 근거를 사용하지 말라”는 지시는 질문 자체의 요구와 상충한다. 판정과 조치를 분리하면 모델은 “이 근거가 질문의 대상을 다루는가”라는 사실 판단만 수행하면 되고, 그 판단을 근거 집합에 어떻게 반영할지는 규칙이 결정한다.</w:t>
      </w:r>
    </w:p>
    <w:p>
      <w:pPr>
        <w:spacing w:after="120" w:line="300"/>
        <w:ind w:firstLine="200"/>
        <w:jc w:val="both"/>
      </w:pPr>
      <w:r>
        <w:t xml:space="preserve">셋째, 집합 수준의 구성은 규칙이 더 안정적으로 수행한다. 예를 들어 중복 관계는 카드 쌍 단위의 이분 판정으로 수집한 뒤, 동치 관계의 연결 성분을 계산하여 묶음을 구성하는 것이 일관적이다. 모델에게 묶음을 직접 구성하게 하면 부분적으로만 반영된 묶음이나 서로 모순되는 묶음이 생성될 수 있다.</w:t>
      </w:r>
    </w:p>
    <w:p>
      <w:pPr>
        <w:spacing w:after="120" w:line="300"/>
        <w:ind w:firstLine="200"/>
        <w:jc w:val="both"/>
      </w:pPr>
      <w:r>
        <w:t xml:space="preserve">넷째, 판정과 조치를 분리하면 각 단계를 독립적으로 조정할 수 있다. 판정 결과는 그대로 두고 집행 규칙만 변경하여 근거 선별의 강도를 조절할 수 있으며, 판정 결과 자체를 계측 대상으로 삼아 어느 단계에서 오류가 발생했는지 구분할 수 있다.</w:t>
      </w:r>
    </w:p>
    <w:p>
      <w:pPr>
        <w:spacing w:after="120" w:line="300"/>
        <w:ind w:firstLine="200"/>
        <w:jc w:val="both"/>
      </w:pPr>
      <w:r>
        <w:t xml:space="preserve">다만 이 원칙은 대가를 수반한다. 적격성 판정을 강제하고 그 결과를 규칙으로 집행하면 질문과 무관한 근거의 유입은 억제되지만, 판정이 보수적으로 이루어질 경우 정답에 필요한 근거가 함께 제외될 수 있다. 따라서 집행 규칙은 선택적으로 비활성화할 수 있도록 구성하며, 잡음의 비중이 낮은 것으로 알려진 근거 집합에 대해서는 적격성 집행을 완화하는 것이 바람직하다.</w:t>
      </w:r>
    </w:p>
    <w:p>
      <w:pPr>
        <w:pStyle w:val="Heading2"/>
      </w:pPr>
      <w:r>
        <w:t xml:space="preserve">3.5 계층 분리 비용의 억제</w:t>
      </w:r>
    </w:p>
    <w:p>
      <w:pPr>
        <w:spacing w:after="120" w:line="300"/>
        <w:ind w:firstLine="200"/>
        <w:jc w:val="both"/>
      </w:pPr>
      <w:r>
        <w:t xml:space="preserve">계층을 분리하면 단일 디코더 구조에 비해 모델 호출 횟수가 증가한다. KARINA는 다음 네 가지 장치를 통해 이 비용을 억제한다.</w:t>
      </w:r>
    </w:p>
    <w:p>
      <w:pPr>
        <w:spacing w:after="120" w:line="300"/>
        <w:ind w:firstLine="200"/>
        <w:jc w:val="both"/>
      </w:pPr>
      <w:r>
        <w:t xml:space="preserve">첫째, 모달리티별 디코더를 병렬로 실행하여 이 단계의 지연이 모달리티 수에 비례하지 않고 최댓값으로 수렴하도록 한다(3.4.3절). 이 설계는 모달리티 확장의 한계 비용을 낮춘다는 점에서 특히 중요하다.</w:t>
      </w:r>
    </w:p>
    <w:p>
      <w:pPr>
        <w:spacing w:after="120" w:line="300"/>
        <w:ind w:firstLine="200"/>
        <w:jc w:val="both"/>
      </w:pPr>
      <w:r>
        <w:t xml:space="preserve">둘째, 모달리티별 디코더를 조건부로 활성화한다(3.4.3절의 a_m). 질문 해결에 필요하지 않은 모달리티의 디코더는 실행되지 않으므로, 입력에 포함된 모달리티 수가 아니라 질문이 요구하는 모달리티 수가 호출 횟수를 결정한다.</w:t>
      </w:r>
    </w:p>
    <w:p>
      <w:pPr>
        <w:spacing w:after="120" w:line="300"/>
        <w:ind w:firstLine="200"/>
        <w:jc w:val="both"/>
      </w:pPr>
      <w:r>
        <w:t xml:space="preserve">셋째, 근거 통합 계층의 모델 호출을 판단 대상이 존재할 때로 제한한다(3.4.4절). 규칙만으로 처리 가능한 경우에는 모델 호출 없이 통합을 종료한다.</w:t>
      </w:r>
    </w:p>
    <w:p>
      <w:pPr>
        <w:spacing w:after="120" w:line="300"/>
        <w:ind w:firstLine="200"/>
        <w:jc w:val="both"/>
      </w:pPr>
      <w:r>
        <w:t xml:space="preserve">넷째, 질문 복잡도가 낮고 근거 수가 적은 경우에는 근거 해석 계층 전체를 우회하여 검색 결과를 직접 최종 답변 디코더에 전달하는 경로를 둔다. 다만 원본 자료의 해석 없이는 내용을 알 수 없는 이미지 및 영상 모달리티는 이 우회 경로의 대상에서 제외한다. 텍스트 근거는 검색 결과 자체가 이미 자연어이므로 해석 없이 전달하여도 최종 디코더가 활용할 수 있으나, 시각 근거는 식별자만으로는 어떠한 정보도 제공하지 못하기 때문이다.</w:t>
      </w:r>
    </w:p>
    <w:p>
      <w:pPr>
        <w:spacing w:after="120" w:line="300"/>
        <w:ind w:firstLine="200"/>
        <w:jc w:val="both"/>
      </w:pPr>
      <w:r>
        <w:t xml:space="preserve">또한 출력 분량은 지연에 직접 반영되므로, 각 계층의 출력은 후속 계층이 필요로 하는 최소 형식으로 제한한다. 근거 카드의 서술 d와 모달리티별 종합 소견은 상한을 두어 압축하며, 최종 답변만이 사용자에게 제시되는 완전한 형식을 갖는다.</w:t>
      </w:r>
    </w:p>
    <w:p>
      <w:pPr>
        <w:pStyle w:val="Heading1"/>
      </w:pPr>
      <w:r>
        <w:t xml:space="preserve">4. 실 험</w:t>
      </w:r>
    </w:p>
    <w:p>
      <w:pPr>
        <w:pStyle w:val="Heading2"/>
      </w:pPr>
      <w:r>
        <w:t xml:space="preserve">4.1 실험 구성</w:t>
      </w:r>
    </w:p>
    <w:p>
      <w:pPr>
        <w:spacing w:after="120" w:line="300"/>
        <w:ind w:firstLine="200"/>
        <w:jc w:val="both"/>
      </w:pPr>
      <w:r>
        <w:t xml:space="preserve">제안 구조의 각 계층이 기여하는 바를 분리하여 측정하기 위하여, 계층의 활성화 여부를 달리하는 다섯 가지 구성을 비교하였다. 구현에서 질문 이해, 텍스트 근거 디코더, 근거 통합 계층 및 최종 답변 디코더는 Upstage의 solar-pro3를, 이미지 및 영상 근거 디코더는 Google의 gemini-3.5-flash를 사용하였다. solar-pro3는 응답 형식을 스키마로 강제하는 기능을 제공하므로, 3.4.2절에서 정의한 공통 근거 표현을 서버 측에서 강제할 수 있고 형식 오류로 인한 재요청이 발생하지 않는다. 영상은 프레임 단위로 분해하지 않고 원본을 그대로 전달하였다.</w:t>
      </w:r>
    </w:p>
    <w:p>
      <w:pPr>
        <w:spacing w:after="120" w:line="300"/>
        <w:ind w:firstLine="200"/>
        <w:jc w:val="both"/>
      </w:pPr>
      <w:r>
        <w:t xml:space="preserve">비교 구성은 표 1과 같다. plain-rag는 제안 구조 외부의 기준으로, 검색 결과를 별도의 해석 없이 프롬프트에 이어 붙여 한 번의 호출로 답변을 생성하는 통상적인 검색 증강 생성 구성이다. 이 구성에는 명시적 근거 집합이 존재하지 않으므로 근거 단위 지표가 정의되지 않으며, 답변 수준 지표와 지연에서만 비교가 이루어진다. raw는 제안 구조의 계층을 모두 제거하여 검색 결과를 최종 답변 디코더에 직접 투입한 구성으로, 근거 해석 계층의 기여를 분리하는 기준이 된다. no-integ는 모달리티별 근거 디코더만 두고 근거 통합 계층을 제거한 구성이며, bypass는 저복잡도 질문의 우회 경로를 허용한 구성, full은 제안 구조 전체이다.</w:t>
      </w:r>
    </w:p>
    <w:p>
      <w:pPr>
        <w:spacing w:after="120" w:line="300"/>
        <w:ind w:firstLine="200"/>
        <w:jc w:val="both"/>
      </w:pPr>
      <w:r>
        <w:t xml:space="preserve">다섯 구성의 비교는 텍스트 근거로 이루어진 문항에서 수행하였다. 계층의 기여를 분리하려면 같은 문항을 구성마다 반복 측정해야 하는데, 사용한 비전 백엔드의 호출 한도가 이를 허용하지 않았기 때문이다. 이미지 및 영상 경로에 대한 측정은 4.7절에 별도로 제시하며, 그 표본 규모는 텍스트 경로보다 작다.</w:t>
      </w:r>
    </w:p>
    <w:p>
      <w:pPr>
        <w:spacing w:after="120" w:line="300"/>
        <w:jc w:val="center"/>
      </w:pPr>
      <w:r>
        <w:rPr>
          <w:b/>
        </w:rPr>
        <w:t xml:space="preserve">표 1. 비교 구성</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67"/>
        <w:gridCol w:w="2267"/>
        <w:gridCol w:w="2267"/>
        <w:gridCol w:w="2267"/>
      </w:tblGrid>
      <w:tr>
        <w:tc>
          <w:tcPr>
            <w:tcW w:type="dxa" w:w="2267"/>
          </w:tcPr>
          <w:p>
            <w:pPr>
              <w:jc w:val="left"/>
            </w:pPr>
            <w:r/>
            <w:r>
              <w:rPr>
                <w:rFonts w:ascii="맑은 고딕" w:hAnsi="맑은 고딕" w:eastAsia="맑은 고딕"/>
                <w:b/>
                <w:sz w:val="16"/>
              </w:rPr>
              <w:t>구성</w:t>
            </w:r>
          </w:p>
        </w:tc>
        <w:tc>
          <w:tcPr>
            <w:tcW w:type="dxa" w:w="2267"/>
          </w:tcPr>
          <w:p>
            <w:pPr>
              <w:jc w:val="center"/>
            </w:pPr>
            <w:r/>
            <w:r>
              <w:rPr>
                <w:rFonts w:ascii="맑은 고딕" w:hAnsi="맑은 고딕" w:eastAsia="맑은 고딕"/>
                <w:b/>
                <w:sz w:val="16"/>
              </w:rPr>
              <w:t>근거 디코더(1층)</w:t>
            </w:r>
          </w:p>
        </w:tc>
        <w:tc>
          <w:tcPr>
            <w:tcW w:type="dxa" w:w="2267"/>
          </w:tcPr>
          <w:p>
            <w:pPr>
              <w:jc w:val="center"/>
            </w:pPr>
            <w:r/>
            <w:r>
              <w:rPr>
                <w:rFonts w:ascii="맑은 고딕" w:hAnsi="맑은 고딕" w:eastAsia="맑은 고딕"/>
                <w:b/>
                <w:sz w:val="16"/>
              </w:rPr>
              <w:t>통합 계층(2층)</w:t>
            </w:r>
          </w:p>
        </w:tc>
        <w:tc>
          <w:tcPr>
            <w:tcW w:type="dxa" w:w="2267"/>
          </w:tcPr>
          <w:p>
            <w:pPr>
              <w:jc w:val="center"/>
            </w:pPr>
            <w:r/>
            <w:r>
              <w:rPr>
                <w:rFonts w:ascii="맑은 고딕" w:hAnsi="맑은 고딕" w:eastAsia="맑은 고딕"/>
                <w:b/>
                <w:sz w:val="16"/>
              </w:rPr>
              <w:t>설명</w:t>
            </w:r>
          </w:p>
        </w:tc>
      </w:tr>
      <w:tr>
        <w:tc>
          <w:tcPr>
            <w:tcW w:type="dxa" w:w="2267"/>
          </w:tcPr>
          <w:p>
            <w:pPr>
              <w:jc w:val="left"/>
            </w:pPr>
            <w:r/>
            <w:r>
              <w:rPr>
                <w:rFonts w:ascii="맑은 고딕" w:hAnsi="맑은 고딕" w:eastAsia="맑은 고딕"/>
                <w:sz w:val="16"/>
              </w:rPr>
              <w:t>plain-rag</w:t>
            </w:r>
          </w:p>
        </w:tc>
        <w:tc>
          <w:tcPr>
            <w:tcW w:type="dxa" w:w="2267"/>
          </w:tcPr>
          <w:p>
            <w:pPr>
              <w:jc w:val="center"/>
            </w:pPr>
            <w:r/>
            <w:r>
              <w:rPr>
                <w:rFonts w:ascii="맑은 고딕" w:hAnsi="맑은 고딕" w:eastAsia="맑은 고딕"/>
                <w:sz w:val="16"/>
              </w:rPr>
              <w:t>없음</w:t>
            </w:r>
          </w:p>
        </w:tc>
        <w:tc>
          <w:tcPr>
            <w:tcW w:type="dxa" w:w="2267"/>
          </w:tcPr>
          <w:p>
            <w:pPr>
              <w:jc w:val="center"/>
            </w:pPr>
            <w:r/>
            <w:r>
              <w:rPr>
                <w:rFonts w:ascii="맑은 고딕" w:hAnsi="맑은 고딕" w:eastAsia="맑은 고딕"/>
                <w:sz w:val="16"/>
              </w:rPr>
              <w:t>없음</w:t>
            </w:r>
          </w:p>
        </w:tc>
        <w:tc>
          <w:tcPr>
            <w:tcW w:type="dxa" w:w="2267"/>
          </w:tcPr>
          <w:p>
            <w:pPr>
              <w:jc w:val="center"/>
            </w:pPr>
            <w:r/>
            <w:r>
              <w:rPr>
                <w:rFonts w:ascii="맑은 고딕" w:hAnsi="맑은 고딕" w:eastAsia="맑은 고딕"/>
                <w:sz w:val="16"/>
              </w:rPr>
              <w:t>검색 결과를 이어 붙여 단일 호출로 답변 (외부 기준)</w:t>
            </w:r>
          </w:p>
        </w:tc>
      </w:tr>
      <w:tr>
        <w:tc>
          <w:tcPr>
            <w:tcW w:type="dxa" w:w="2267"/>
          </w:tcPr>
          <w:p>
            <w:pPr>
              <w:jc w:val="left"/>
            </w:pPr>
            <w:r/>
            <w:r>
              <w:rPr>
                <w:rFonts w:ascii="맑은 고딕" w:hAnsi="맑은 고딕" w:eastAsia="맑은 고딕"/>
                <w:sz w:val="16"/>
              </w:rPr>
              <w:t>raw</w:t>
            </w:r>
          </w:p>
        </w:tc>
        <w:tc>
          <w:tcPr>
            <w:tcW w:type="dxa" w:w="2267"/>
          </w:tcPr>
          <w:p>
            <w:pPr>
              <w:jc w:val="center"/>
            </w:pPr>
            <w:r/>
            <w:r>
              <w:rPr>
                <w:rFonts w:ascii="맑은 고딕" w:hAnsi="맑은 고딕" w:eastAsia="맑은 고딕"/>
                <w:sz w:val="16"/>
              </w:rPr>
              <w:t>없음</w:t>
            </w:r>
          </w:p>
        </w:tc>
        <w:tc>
          <w:tcPr>
            <w:tcW w:type="dxa" w:w="2267"/>
          </w:tcPr>
          <w:p>
            <w:pPr>
              <w:jc w:val="center"/>
            </w:pPr>
            <w:r/>
            <w:r>
              <w:rPr>
                <w:rFonts w:ascii="맑은 고딕" w:hAnsi="맑은 고딕" w:eastAsia="맑은 고딕"/>
                <w:sz w:val="16"/>
              </w:rPr>
              <w:t>없음</w:t>
            </w:r>
          </w:p>
        </w:tc>
        <w:tc>
          <w:tcPr>
            <w:tcW w:type="dxa" w:w="2267"/>
          </w:tcPr>
          <w:p>
            <w:pPr>
              <w:jc w:val="center"/>
            </w:pPr>
            <w:r/>
            <w:r>
              <w:rPr>
                <w:rFonts w:ascii="맑은 고딕" w:hAnsi="맑은 고딕" w:eastAsia="맑은 고딕"/>
                <w:sz w:val="16"/>
              </w:rPr>
              <w:t>검색 결과를 최종 답변 디코더에 직접 투입</w:t>
            </w:r>
          </w:p>
        </w:tc>
      </w:tr>
      <w:tr>
        <w:tc>
          <w:tcPr>
            <w:tcW w:type="dxa" w:w="2267"/>
          </w:tcPr>
          <w:p>
            <w:pPr>
              <w:jc w:val="left"/>
            </w:pPr>
            <w:r/>
            <w:r>
              <w:rPr>
                <w:rFonts w:ascii="맑은 고딕" w:hAnsi="맑은 고딕" w:eastAsia="맑은 고딕"/>
                <w:sz w:val="16"/>
              </w:rPr>
              <w:t>no-integ</w:t>
            </w:r>
          </w:p>
        </w:tc>
        <w:tc>
          <w:tcPr>
            <w:tcW w:type="dxa" w:w="2267"/>
          </w:tcPr>
          <w:p>
            <w:pPr>
              <w:jc w:val="center"/>
            </w:pPr>
            <w:r/>
            <w:r>
              <w:rPr>
                <w:rFonts w:ascii="맑은 고딕" w:hAnsi="맑은 고딕" w:eastAsia="맑은 고딕"/>
                <w:sz w:val="16"/>
              </w:rPr>
              <w:t>있음</w:t>
            </w:r>
          </w:p>
        </w:tc>
        <w:tc>
          <w:tcPr>
            <w:tcW w:type="dxa" w:w="2267"/>
          </w:tcPr>
          <w:p>
            <w:pPr>
              <w:jc w:val="center"/>
            </w:pPr>
            <w:r/>
            <w:r>
              <w:rPr>
                <w:rFonts w:ascii="맑은 고딕" w:hAnsi="맑은 고딕" w:eastAsia="맑은 고딕"/>
                <w:sz w:val="16"/>
              </w:rPr>
              <w:t>없음</w:t>
            </w:r>
          </w:p>
        </w:tc>
        <w:tc>
          <w:tcPr>
            <w:tcW w:type="dxa" w:w="2267"/>
          </w:tcPr>
          <w:p>
            <w:pPr>
              <w:jc w:val="center"/>
            </w:pPr>
            <w:r/>
            <w:r>
              <w:rPr>
                <w:rFonts w:ascii="맑은 고딕" w:hAnsi="맑은 고딕" w:eastAsia="맑은 고딕"/>
                <w:sz w:val="16"/>
              </w:rPr>
              <w:t>근거 카드를 통합 없이 이어 붙임</w:t>
            </w:r>
          </w:p>
        </w:tc>
      </w:tr>
      <w:tr>
        <w:tc>
          <w:tcPr>
            <w:tcW w:type="dxa" w:w="2267"/>
          </w:tcPr>
          <w:p>
            <w:pPr>
              <w:jc w:val="left"/>
            </w:pPr>
            <w:r/>
            <w:r>
              <w:rPr>
                <w:rFonts w:ascii="맑은 고딕" w:hAnsi="맑은 고딕" w:eastAsia="맑은 고딕"/>
                <w:sz w:val="16"/>
              </w:rPr>
              <w:t>bypass</w:t>
            </w:r>
          </w:p>
        </w:tc>
        <w:tc>
          <w:tcPr>
            <w:tcW w:type="dxa" w:w="2267"/>
          </w:tcPr>
          <w:p>
            <w:pPr>
              <w:jc w:val="center"/>
            </w:pPr>
            <w:r/>
            <w:r>
              <w:rPr>
                <w:rFonts w:ascii="맑은 고딕" w:hAnsi="맑은 고딕" w:eastAsia="맑은 고딕"/>
                <w:sz w:val="16"/>
              </w:rPr>
              <w:t>조건부</w:t>
            </w:r>
          </w:p>
        </w:tc>
        <w:tc>
          <w:tcPr>
            <w:tcW w:type="dxa" w:w="2267"/>
          </w:tcPr>
          <w:p>
            <w:pPr>
              <w:jc w:val="center"/>
            </w:pPr>
            <w:r/>
            <w:r>
              <w:rPr>
                <w:rFonts w:ascii="맑은 고딕" w:hAnsi="맑은 고딕" w:eastAsia="맑은 고딕"/>
                <w:sz w:val="16"/>
              </w:rPr>
              <w:t>있음</w:t>
            </w:r>
          </w:p>
        </w:tc>
        <w:tc>
          <w:tcPr>
            <w:tcW w:type="dxa" w:w="2267"/>
          </w:tcPr>
          <w:p>
            <w:pPr>
              <w:jc w:val="center"/>
            </w:pPr>
            <w:r/>
            <w:r>
              <w:rPr>
                <w:rFonts w:ascii="맑은 고딕" w:hAnsi="맑은 고딕" w:eastAsia="맑은 고딕"/>
                <w:sz w:val="16"/>
              </w:rPr>
              <w:t>저복잡도 질문의 우회 경로 허용</w:t>
            </w:r>
          </w:p>
        </w:tc>
      </w:tr>
      <w:tr>
        <w:tc>
          <w:tcPr>
            <w:tcW w:type="dxa" w:w="2267"/>
          </w:tcPr>
          <w:p>
            <w:pPr>
              <w:jc w:val="left"/>
            </w:pPr>
            <w:r/>
            <w:r>
              <w:rPr>
                <w:rFonts w:ascii="맑은 고딕" w:hAnsi="맑은 고딕" w:eastAsia="맑은 고딕"/>
                <w:sz w:val="16"/>
              </w:rPr>
              <w:t>full</w:t>
            </w:r>
          </w:p>
        </w:tc>
        <w:tc>
          <w:tcPr>
            <w:tcW w:type="dxa" w:w="2267"/>
          </w:tcPr>
          <w:p>
            <w:pPr>
              <w:jc w:val="center"/>
            </w:pPr>
            <w:r/>
            <w:r>
              <w:rPr>
                <w:rFonts w:ascii="맑은 고딕" w:hAnsi="맑은 고딕" w:eastAsia="맑은 고딕"/>
                <w:sz w:val="16"/>
              </w:rPr>
              <w:t>있음</w:t>
            </w:r>
          </w:p>
        </w:tc>
        <w:tc>
          <w:tcPr>
            <w:tcW w:type="dxa" w:w="2267"/>
          </w:tcPr>
          <w:p>
            <w:pPr>
              <w:jc w:val="center"/>
            </w:pPr>
            <w:r/>
            <w:r>
              <w:rPr>
                <w:rFonts w:ascii="맑은 고딕" w:hAnsi="맑은 고딕" w:eastAsia="맑은 고딕"/>
                <w:sz w:val="16"/>
              </w:rPr>
              <w:t>있음</w:t>
            </w:r>
          </w:p>
        </w:tc>
        <w:tc>
          <w:tcPr>
            <w:tcW w:type="dxa" w:w="2267"/>
          </w:tcPr>
          <w:p>
            <w:pPr>
              <w:jc w:val="center"/>
            </w:pPr>
            <w:r/>
            <w:r>
              <w:rPr>
                <w:rFonts w:ascii="맑은 고딕" w:hAnsi="맑은 고딕" w:eastAsia="맑은 고딕"/>
                <w:sz w:val="16"/>
              </w:rPr>
              <w:t>제안 구조</w:t>
            </w:r>
          </w:p>
        </w:tc>
      </w:tr>
    </w:tbl>
    <w:p>
      <w:pPr>
        <w:spacing w:after="120" w:line="300"/>
        <w:ind w:firstLine="200"/>
        <w:jc w:val="both"/>
      </w:pPr>
      <w:r>
        <w:t xml:space="preserve"/>
      </w:r>
    </w:p>
    <w:p>
      <w:pPr>
        <w:pStyle w:val="Heading2"/>
      </w:pPr>
      <w:r>
        <w:t xml:space="preserve">4.2 평가 데이터 및 지표</w:t>
      </w:r>
    </w:p>
    <w:p>
      <w:pPr>
        <w:spacing w:after="120" w:line="300"/>
        <w:ind w:firstLine="200"/>
        <w:jc w:val="both"/>
      </w:pPr>
      <w:r>
        <w:t xml:space="preserve">근거 통합 계층이 수행하는 중복 제거와 충돌 확인은 실제 검색 결과만으로는 측정할 수 없다. 검색 결과에는 두 근거가 같은 사실인지 또는 서로 모순되는지에 대한 정답이 부여되어 있지 않기 때문이다. 이에 근거마다 역할 라벨을 부여한 합성 패킷을 생성하여 각 계층의 기여를 분리 측정하고, 그 결론이 실제 검색 환경에서도 성립하는지를 공개 벤치마크로 확인하는 두 단계 절차를 취하였다. 역할 라벨과 그 측정 대상은 표 2와 같다.</w:t>
      </w:r>
    </w:p>
    <w:p>
      <w:pPr>
        <w:spacing w:after="120" w:line="300"/>
        <w:jc w:val="center"/>
      </w:pPr>
      <w:r>
        <w:rPr>
          <w:b/>
        </w:rPr>
        <w:t xml:space="preserve">표 2. 근거 역할 라벨과 측정 대상</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4535"/>
        <w:gridCol w:w="4535"/>
      </w:tblGrid>
      <w:tr>
        <w:tc>
          <w:tcPr>
            <w:tcW w:type="dxa" w:w="4535"/>
          </w:tcPr>
          <w:p>
            <w:pPr>
              <w:jc w:val="left"/>
            </w:pPr>
            <w:r/>
            <w:r>
              <w:rPr>
                <w:rFonts w:ascii="맑은 고딕" w:hAnsi="맑은 고딕" w:eastAsia="맑은 고딕"/>
                <w:b/>
                <w:sz w:val="16"/>
              </w:rPr>
              <w:t>역할 라벨</w:t>
            </w:r>
          </w:p>
        </w:tc>
        <w:tc>
          <w:tcPr>
            <w:tcW w:type="dxa" w:w="4535"/>
          </w:tcPr>
          <w:p>
            <w:pPr>
              <w:jc w:val="center"/>
            </w:pPr>
            <w:r/>
            <w:r>
              <w:rPr>
                <w:rFonts w:ascii="맑은 고딕" w:hAnsi="맑은 고딕" w:eastAsia="맑은 고딕"/>
                <w:b/>
                <w:sz w:val="16"/>
              </w:rPr>
              <w:t>측정 대상</w:t>
            </w:r>
          </w:p>
        </w:tc>
      </w:tr>
      <w:tr>
        <w:tc>
          <w:tcPr>
            <w:tcW w:type="dxa" w:w="4535"/>
          </w:tcPr>
          <w:p>
            <w:pPr>
              <w:jc w:val="left"/>
            </w:pPr>
            <w:r/>
            <w:r>
              <w:rPr>
                <w:rFonts w:ascii="맑은 고딕" w:hAnsi="맑은 고딕" w:eastAsia="맑은 고딕"/>
                <w:sz w:val="16"/>
              </w:rPr>
              <w:t>gold</w:t>
            </w:r>
          </w:p>
        </w:tc>
        <w:tc>
          <w:tcPr>
            <w:tcW w:type="dxa" w:w="4535"/>
          </w:tcPr>
          <w:p>
            <w:pPr>
              <w:jc w:val="center"/>
            </w:pPr>
            <w:r/>
            <w:r>
              <w:rPr>
                <w:rFonts w:ascii="맑은 고딕" w:hAnsi="맑은 고딕" w:eastAsia="맑은 고딕"/>
                <w:sz w:val="16"/>
              </w:rPr>
              <w:t>정답 근거 채택률, 근거 정밀도, 인용 정밀도</w:t>
            </w:r>
          </w:p>
        </w:tc>
      </w:tr>
      <w:tr>
        <w:tc>
          <w:tcPr>
            <w:tcW w:type="dxa" w:w="4535"/>
          </w:tcPr>
          <w:p>
            <w:pPr>
              <w:jc w:val="left"/>
            </w:pPr>
            <w:r/>
            <w:r>
              <w:rPr>
                <w:rFonts w:ascii="맑은 고딕" w:hAnsi="맑은 고딕" w:eastAsia="맑은 고딕"/>
                <w:sz w:val="16"/>
              </w:rPr>
              <w:t>irrelevant</w:t>
            </w:r>
          </w:p>
        </w:tc>
        <w:tc>
          <w:tcPr>
            <w:tcW w:type="dxa" w:w="4535"/>
          </w:tcPr>
          <w:p>
            <w:pPr>
              <w:jc w:val="center"/>
            </w:pPr>
            <w:r/>
            <w:r>
              <w:rPr>
                <w:rFonts w:ascii="맑은 고딕" w:hAnsi="맑은 고딕" w:eastAsia="맑은 고딕"/>
                <w:sz w:val="16"/>
              </w:rPr>
              <w:t>무관 근거 배제율, 근거 희석 억제</w:t>
            </w:r>
          </w:p>
        </w:tc>
      </w:tr>
      <w:tr>
        <w:tc>
          <w:tcPr>
            <w:tcW w:type="dxa" w:w="4535"/>
          </w:tcPr>
          <w:p>
            <w:pPr>
              <w:jc w:val="left"/>
            </w:pPr>
            <w:r/>
            <w:r>
              <w:rPr>
                <w:rFonts w:ascii="맑은 고딕" w:hAnsi="맑은 고딕" w:eastAsia="맑은 고딕"/>
                <w:sz w:val="16"/>
              </w:rPr>
              <w:t>duplicate</w:t>
            </w:r>
          </w:p>
        </w:tc>
        <w:tc>
          <w:tcPr>
            <w:tcW w:type="dxa" w:w="4535"/>
          </w:tcPr>
          <w:p>
            <w:pPr>
              <w:jc w:val="center"/>
            </w:pPr>
            <w:r/>
            <w:r>
              <w:rPr>
                <w:rFonts w:ascii="맑은 고딕" w:hAnsi="맑은 고딕" w:eastAsia="맑은 고딕"/>
                <w:sz w:val="16"/>
              </w:rPr>
              <w:t>중복 인지율, 중복 제거율</w:t>
            </w:r>
          </w:p>
        </w:tc>
      </w:tr>
      <w:tr>
        <w:tc>
          <w:tcPr>
            <w:tcW w:type="dxa" w:w="4535"/>
          </w:tcPr>
          <w:p>
            <w:pPr>
              <w:jc w:val="left"/>
            </w:pPr>
            <w:r/>
            <w:r>
              <w:rPr>
                <w:rFonts w:ascii="맑은 고딕" w:hAnsi="맑은 고딕" w:eastAsia="맑은 고딕"/>
                <w:sz w:val="16"/>
              </w:rPr>
              <w:t>contradictory</w:t>
            </w:r>
          </w:p>
        </w:tc>
        <w:tc>
          <w:tcPr>
            <w:tcW w:type="dxa" w:w="4535"/>
          </w:tcPr>
          <w:p>
            <w:pPr>
              <w:jc w:val="center"/>
            </w:pPr>
            <w:r/>
            <w:r>
              <w:rPr>
                <w:rFonts w:ascii="맑은 고딕" w:hAnsi="맑은 고딕" w:eastAsia="맑은 고딕"/>
                <w:sz w:val="16"/>
              </w:rPr>
              <w:t>충돌 탐지율</w:t>
            </w:r>
          </w:p>
        </w:tc>
      </w:tr>
      <w:tr>
        <w:tc>
          <w:tcPr>
            <w:tcW w:type="dxa" w:w="4535"/>
          </w:tcPr>
          <w:p>
            <w:pPr>
              <w:jc w:val="left"/>
            </w:pPr>
            <w:r/>
            <w:r>
              <w:rPr>
                <w:rFonts w:ascii="맑은 고딕" w:hAnsi="맑은 고딕" w:eastAsia="맑은 고딕"/>
                <w:sz w:val="16"/>
              </w:rPr>
              <w:t>reinforcing</w:t>
            </w:r>
          </w:p>
        </w:tc>
        <w:tc>
          <w:tcPr>
            <w:tcW w:type="dxa" w:w="4535"/>
          </w:tcPr>
          <w:p>
            <w:pPr>
              <w:jc w:val="center"/>
            </w:pPr>
            <w:r/>
            <w:r>
              <w:rPr>
                <w:rFonts w:ascii="맑은 고딕" w:hAnsi="맑은 고딕" w:eastAsia="맑은 고딕"/>
                <w:sz w:val="16"/>
              </w:rPr>
              <w:t>모달리티 간 보강 근거의 오탐 방지</w:t>
            </w:r>
          </w:p>
        </w:tc>
      </w:tr>
    </w:tbl>
    <w:p>
      <w:pPr>
        <w:spacing w:after="120" w:line="300"/>
        <w:ind w:firstLine="200"/>
        <w:jc w:val="both"/>
      </w:pPr>
      <w:r>
        <w:t xml:space="preserve"/>
      </w:r>
    </w:p>
    <w:p>
      <w:pPr>
        <w:spacing w:after="120" w:line="300"/>
        <w:ind w:firstLine="200"/>
        <w:jc w:val="both"/>
      </w:pPr>
      <w:r>
        <w:t xml:space="preserve">무관 근거는 질문과 주제어를 공유하되 초점만 어긋나는 강한 부정 예로 구성하였다. 주제가 전혀 다른 잡음은 모달리티별 근거 디코더가 전량 배제하여 구성 간 변별이 사라졌기 때문이다. 구체적으로는 대상이 다르고 측면이 같은 경우, 대상이 같고 측면이 다른 경우, 대상이 같고 매체가 다른 경우의 세 유형을 사용하였다. 평가 문항은 서로 다른 세 개의 주제 영역(영화 연출 분석, 어류 행동 관찰, 배터리 열관리)에 대해 생성하여, 관측된 경향이 특정 주제에 의존하지 않음을 확인할 수 있도록 하였다.</w:t>
      </w:r>
    </w:p>
    <w:p>
      <w:pPr>
        <w:spacing w:after="120" w:line="300"/>
        <w:ind w:firstLine="200"/>
        <w:jc w:val="both"/>
      </w:pPr>
      <w:r>
        <w:t xml:space="preserve">지표는 규칙 기반 계산을 원칙으로 하였다. 근거 선별과 중복 및 충돌 판정에 관한 지표는 역할 라벨이 정답이므로 판정에 모호함이 없고 재현이 가능하다. 언어 모델을 심판으로 사용하는 것은 자연어 답변이 정답 요지를 담았는지를 판정하는 경우로 한정하였으며, 이는 생성한 모델이 스스로를 채점하는 순환을 피하기 위한 것이다. 주요 지표는 다음과 같다. 근거 정밀도는 최종 근거 집합에서 정답 기여 근거가 차지하는 비중으로, 본 연구가 목표로 하는 근거 충실도에 직접 대응한다. 정답 근거 채택률은 정답 기여 근거 중 근거 카드가 생성된 비율이며, 무관 근거 배제율은 무관 근거 중 카드가 생성되지 않은 비율이다. 인용 정밀도는 답변이 인용한 근거 중 정답 기여 근거의 비율이고, 요지 충족률은 정답 요지 중 답변이 담은 비율이다.</w:t>
      </w:r>
    </w:p>
    <w:p>
      <w:pPr>
        <w:pStyle w:val="Heading2"/>
      </w:pPr>
      <w:r>
        <w:t xml:space="preserve">4.3 근거 충실도에 대한 근거 해석 계층의 기여</w:t>
      </w:r>
    </w:p>
    <w:p>
      <w:pPr>
        <w:spacing w:after="120" w:line="300"/>
        <w:ind w:firstLine="200"/>
        <w:jc w:val="both"/>
      </w:pPr>
      <w:r>
        <w:t xml:space="preserve">무관 근거의 비율을 0%에서 66%까지 변화시키며 근거 충실도를 측정하였다. 주제 영역 3종에 대하여 각 2회 반복하여 조건당 6회를 관측하였다. 결과는 표 3과 같다.</w:t>
      </w:r>
    </w:p>
    <w:p>
      <w:pPr>
        <w:spacing w:after="120" w:line="300"/>
        <w:jc w:val="center"/>
      </w:pPr>
      <w:r>
        <w:rPr>
          <w:b/>
        </w:rPr>
        <w:t xml:space="preserve">표 3. 무관 근거 비율에 따른 근거 충실도 (조건당 n=6)</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c>
          <w:tcPr>
            <w:tcW w:type="dxa" w:w="1814"/>
          </w:tcPr>
          <w:p>
            <w:pPr>
              <w:jc w:val="left"/>
            </w:pPr>
            <w:r/>
            <w:r>
              <w:rPr>
                <w:rFonts w:ascii="맑은 고딕" w:hAnsi="맑은 고딕" w:eastAsia="맑은 고딕"/>
                <w:b/>
                <w:sz w:val="16"/>
              </w:rPr>
              <w:t>지표 (구성)</w:t>
            </w:r>
          </w:p>
        </w:tc>
        <w:tc>
          <w:tcPr>
            <w:tcW w:type="dxa" w:w="1814"/>
          </w:tcPr>
          <w:p>
            <w:pPr>
              <w:jc w:val="center"/>
            </w:pPr>
            <w:r/>
            <w:r>
              <w:rPr>
                <w:rFonts w:ascii="맑은 고딕" w:hAnsi="맑은 고딕" w:eastAsia="맑은 고딕"/>
                <w:b/>
                <w:sz w:val="16"/>
              </w:rPr>
              <w:t>0%</w:t>
            </w:r>
          </w:p>
        </w:tc>
        <w:tc>
          <w:tcPr>
            <w:tcW w:type="dxa" w:w="1814"/>
          </w:tcPr>
          <w:p>
            <w:pPr>
              <w:jc w:val="center"/>
            </w:pPr>
            <w:r/>
            <w:r>
              <w:rPr>
                <w:rFonts w:ascii="맑은 고딕" w:hAnsi="맑은 고딕" w:eastAsia="맑은 고딕"/>
                <w:b/>
                <w:sz w:val="16"/>
              </w:rPr>
              <w:t>40%</w:t>
            </w:r>
          </w:p>
        </w:tc>
        <w:tc>
          <w:tcPr>
            <w:tcW w:type="dxa" w:w="1814"/>
          </w:tcPr>
          <w:p>
            <w:pPr>
              <w:jc w:val="center"/>
            </w:pPr>
            <w:r/>
            <w:r>
              <w:rPr>
                <w:rFonts w:ascii="맑은 고딕" w:hAnsi="맑은 고딕" w:eastAsia="맑은 고딕"/>
                <w:b/>
                <w:sz w:val="16"/>
              </w:rPr>
              <w:t>57%</w:t>
            </w:r>
          </w:p>
        </w:tc>
        <w:tc>
          <w:tcPr>
            <w:tcW w:type="dxa" w:w="1814"/>
          </w:tcPr>
          <w:p>
            <w:pPr>
              <w:jc w:val="center"/>
            </w:pPr>
            <w:r/>
            <w:r>
              <w:rPr>
                <w:rFonts w:ascii="맑은 고딕" w:hAnsi="맑은 고딕" w:eastAsia="맑은 고딕"/>
                <w:b/>
                <w:sz w:val="16"/>
              </w:rPr>
              <w:t>66%</w:t>
            </w:r>
          </w:p>
        </w:tc>
      </w:tr>
      <w:tr>
        <w:tc>
          <w:tcPr>
            <w:tcW w:type="dxa" w:w="1814"/>
          </w:tcPr>
          <w:p>
            <w:pPr>
              <w:jc w:val="left"/>
            </w:pPr>
            <w:r/>
            <w:r>
              <w:rPr>
                <w:rFonts w:ascii="맑은 고딕" w:hAnsi="맑은 고딕" w:eastAsia="맑은 고딕"/>
                <w:sz w:val="16"/>
              </w:rPr>
              <w:t>근거 정밀도 (raw)</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0.60</w:t>
            </w:r>
          </w:p>
        </w:tc>
        <w:tc>
          <w:tcPr>
            <w:tcW w:type="dxa" w:w="1814"/>
          </w:tcPr>
          <w:p>
            <w:pPr>
              <w:jc w:val="center"/>
            </w:pPr>
            <w:r/>
            <w:r>
              <w:rPr>
                <w:rFonts w:ascii="맑은 고딕" w:hAnsi="맑은 고딕" w:eastAsia="맑은 고딕"/>
                <w:sz w:val="16"/>
              </w:rPr>
              <w:t>0.43</w:t>
            </w:r>
          </w:p>
        </w:tc>
        <w:tc>
          <w:tcPr>
            <w:tcW w:type="dxa" w:w="1814"/>
          </w:tcPr>
          <w:p>
            <w:pPr>
              <w:jc w:val="center"/>
            </w:pPr>
            <w:r/>
            <w:r>
              <w:rPr>
                <w:rFonts w:ascii="맑은 고딕" w:hAnsi="맑은 고딕" w:eastAsia="맑은 고딕"/>
                <w:sz w:val="16"/>
              </w:rPr>
              <w:t>0.33</w:t>
            </w:r>
          </w:p>
        </w:tc>
      </w:tr>
      <w:tr>
        <w:tc>
          <w:tcPr>
            <w:tcW w:type="dxa" w:w="1814"/>
          </w:tcPr>
          <w:p>
            <w:pPr>
              <w:jc w:val="left"/>
            </w:pPr>
            <w:r/>
            <w:r>
              <w:rPr>
                <w:rFonts w:ascii="맑은 고딕" w:hAnsi="맑은 고딕" w:eastAsia="맑은 고딕"/>
                <w:sz w:val="16"/>
              </w:rPr>
              <w:t>근거 정밀도 (no-integ)</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0.96</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근거 정밀도 (full)</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무관 근거 배제율 (raw)</w:t>
            </w:r>
          </w:p>
        </w:tc>
        <w:tc>
          <w:tcPr>
            <w:tcW w:type="dxa" w:w="1814"/>
          </w:tcPr>
          <w:p>
            <w:pPr>
              <w:jc w:val="center"/>
            </w:pPr>
            <w:r/>
            <w:r>
              <w:rPr>
                <w:rFonts w:ascii="맑은 고딕" w:hAnsi="맑은 고딕" w:eastAsia="맑은 고딕"/>
                <w:sz w:val="16"/>
              </w:rPr>
              <w:t>-</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0.00</w:t>
            </w:r>
          </w:p>
        </w:tc>
      </w:tr>
      <w:tr>
        <w:tc>
          <w:tcPr>
            <w:tcW w:type="dxa" w:w="1814"/>
          </w:tcPr>
          <w:p>
            <w:pPr>
              <w:jc w:val="left"/>
            </w:pPr>
            <w:r/>
            <w:r>
              <w:rPr>
                <w:rFonts w:ascii="맑은 고딕" w:hAnsi="맑은 고딕" w:eastAsia="맑은 고딕"/>
                <w:sz w:val="16"/>
              </w:rPr>
              <w:t>무관 근거 배제율 (no-integ)</w:t>
            </w:r>
          </w:p>
        </w:tc>
        <w:tc>
          <w:tcPr>
            <w:tcW w:type="dxa" w:w="1814"/>
          </w:tcPr>
          <w:p>
            <w:pPr>
              <w:jc w:val="center"/>
            </w:pPr>
            <w:r/>
            <w:r>
              <w:rPr>
                <w:rFonts w:ascii="맑은 고딕" w:hAnsi="맑은 고딕" w:eastAsia="맑은 고딕"/>
                <w:sz w:val="16"/>
              </w:rPr>
              <w:t>-</w:t>
            </w:r>
          </w:p>
        </w:tc>
        <w:tc>
          <w:tcPr>
            <w:tcW w:type="dxa" w:w="1814"/>
          </w:tcPr>
          <w:p>
            <w:pPr>
              <w:jc w:val="center"/>
            </w:pPr>
            <w:r/>
            <w:r>
              <w:rPr>
                <w:rFonts w:ascii="맑은 고딕" w:hAnsi="맑은 고딕" w:eastAsia="맑은 고딕"/>
                <w:sz w:val="16"/>
              </w:rPr>
              <w:t>0.92</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무관 근거 배제율 (full)</w:t>
            </w:r>
          </w:p>
        </w:tc>
        <w:tc>
          <w:tcPr>
            <w:tcW w:type="dxa" w:w="1814"/>
          </w:tcPr>
          <w:p>
            <w:pPr>
              <w:jc w:val="center"/>
            </w:pPr>
            <w:r/>
            <w:r>
              <w:rPr>
                <w:rFonts w:ascii="맑은 고딕" w:hAnsi="맑은 고딕" w:eastAsia="맑은 고딕"/>
                <w:sz w:val="16"/>
              </w:rPr>
              <w:t>-</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인용 정밀도 (raw)</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0.70</w:t>
            </w:r>
          </w:p>
        </w:tc>
        <w:tc>
          <w:tcPr>
            <w:tcW w:type="dxa" w:w="1814"/>
          </w:tcPr>
          <w:p>
            <w:pPr>
              <w:jc w:val="center"/>
            </w:pPr>
            <w:r/>
            <w:r>
              <w:rPr>
                <w:rFonts w:ascii="맑은 고딕" w:hAnsi="맑은 고딕" w:eastAsia="맑은 고딕"/>
                <w:sz w:val="16"/>
              </w:rPr>
              <w:t>0.54</w:t>
            </w:r>
          </w:p>
        </w:tc>
        <w:tc>
          <w:tcPr>
            <w:tcW w:type="dxa" w:w="1814"/>
          </w:tcPr>
          <w:p>
            <w:pPr>
              <w:jc w:val="center"/>
            </w:pPr>
            <w:r/>
            <w:r>
              <w:rPr>
                <w:rFonts w:ascii="맑은 고딕" w:hAnsi="맑은 고딕" w:eastAsia="맑은 고딕"/>
                <w:sz w:val="16"/>
              </w:rPr>
              <w:t>0.51</w:t>
            </w:r>
          </w:p>
        </w:tc>
      </w:tr>
      <w:tr>
        <w:tc>
          <w:tcPr>
            <w:tcW w:type="dxa" w:w="1814"/>
          </w:tcPr>
          <w:p>
            <w:pPr>
              <w:jc w:val="left"/>
            </w:pPr>
            <w:r/>
            <w:r>
              <w:rPr>
                <w:rFonts w:ascii="맑은 고딕" w:hAnsi="맑은 고딕" w:eastAsia="맑은 고딕"/>
                <w:sz w:val="16"/>
              </w:rPr>
              <w:t>인용 정밀도 (full)</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오염 서술 건수 (plain-rag)</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0.67</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0.00</w:t>
            </w:r>
          </w:p>
        </w:tc>
      </w:tr>
      <w:tr>
        <w:tc>
          <w:tcPr>
            <w:tcW w:type="dxa" w:w="1814"/>
          </w:tcPr>
          <w:p>
            <w:pPr>
              <w:jc w:val="left"/>
            </w:pPr>
            <w:r/>
            <w:r>
              <w:rPr>
                <w:rFonts w:ascii="맑은 고딕" w:hAnsi="맑은 고딕" w:eastAsia="맑은 고딕"/>
                <w:sz w:val="16"/>
              </w:rPr>
              <w:t>오염 서술 건수 (raw)</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0.67</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오염 서술 건수 (full)</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0.00</w:t>
            </w:r>
          </w:p>
        </w:tc>
        <w:tc>
          <w:tcPr>
            <w:tcW w:type="dxa" w:w="1814"/>
          </w:tcPr>
          <w:p>
            <w:pPr>
              <w:jc w:val="center"/>
            </w:pPr>
            <w:r/>
            <w:r>
              <w:rPr>
                <w:rFonts w:ascii="맑은 고딕" w:hAnsi="맑은 고딕" w:eastAsia="맑은 고딕"/>
                <w:sz w:val="16"/>
              </w:rPr>
              <w:t>0.00</w:t>
            </w:r>
          </w:p>
        </w:tc>
      </w:tr>
      <w:tr>
        <w:tc>
          <w:tcPr>
            <w:tcW w:type="dxa" w:w="1814"/>
          </w:tcPr>
          <w:p>
            <w:pPr>
              <w:jc w:val="left"/>
            </w:pPr>
            <w:r/>
            <w:r>
              <w:rPr>
                <w:rFonts w:ascii="맑은 고딕" w:hAnsi="맑은 고딕" w:eastAsia="맑은 고딕"/>
                <w:sz w:val="16"/>
              </w:rPr>
              <w:t>요지 충족률 (plain-rag)</w:t>
            </w:r>
          </w:p>
        </w:tc>
        <w:tc>
          <w:tcPr>
            <w:tcW w:type="dxa" w:w="1814"/>
          </w:tcPr>
          <w:p>
            <w:pPr>
              <w:jc w:val="center"/>
            </w:pPr>
            <w:r/>
            <w:r>
              <w:rPr>
                <w:rFonts w:ascii="맑은 고딕" w:hAnsi="맑은 고딕" w:eastAsia="맑은 고딕"/>
                <w:sz w:val="16"/>
              </w:rPr>
              <w:t>0.89</w:t>
            </w:r>
          </w:p>
        </w:tc>
        <w:tc>
          <w:tcPr>
            <w:tcW w:type="dxa" w:w="1814"/>
          </w:tcPr>
          <w:p>
            <w:pPr>
              <w:jc w:val="center"/>
            </w:pPr>
            <w:r/>
            <w:r>
              <w:rPr>
                <w:rFonts w:ascii="맑은 고딕" w:hAnsi="맑은 고딕" w:eastAsia="맑은 고딕"/>
                <w:sz w:val="16"/>
              </w:rPr>
              <w:t>0.94</w:t>
            </w:r>
          </w:p>
        </w:tc>
        <w:tc>
          <w:tcPr>
            <w:tcW w:type="dxa" w:w="1814"/>
          </w:tcPr>
          <w:p>
            <w:pPr>
              <w:jc w:val="center"/>
            </w:pPr>
            <w:r/>
            <w:r>
              <w:rPr>
                <w:rFonts w:ascii="맑은 고딕" w:hAnsi="맑은 고딕" w:eastAsia="맑은 고딕"/>
                <w:sz w:val="16"/>
              </w:rPr>
              <w:t>0.89</w:t>
            </w:r>
          </w:p>
        </w:tc>
        <w:tc>
          <w:tcPr>
            <w:tcW w:type="dxa" w:w="1814"/>
          </w:tcPr>
          <w:p>
            <w:pPr>
              <w:jc w:val="center"/>
            </w:pPr>
            <w:r/>
            <w:r>
              <w:rPr>
                <w:rFonts w:ascii="맑은 고딕" w:hAnsi="맑은 고딕" w:eastAsia="맑은 고딕"/>
                <w:sz w:val="16"/>
              </w:rPr>
              <w:t>0.89</w:t>
            </w:r>
          </w:p>
        </w:tc>
      </w:tr>
      <w:tr>
        <w:tc>
          <w:tcPr>
            <w:tcW w:type="dxa" w:w="1814"/>
          </w:tcPr>
          <w:p>
            <w:pPr>
              <w:jc w:val="left"/>
            </w:pPr>
            <w:r/>
            <w:r>
              <w:rPr>
                <w:rFonts w:ascii="맑은 고딕" w:hAnsi="맑은 고딕" w:eastAsia="맑은 고딕"/>
                <w:sz w:val="16"/>
              </w:rPr>
              <w:t>요지 충족률 (raw)</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1.00</w:t>
            </w:r>
          </w:p>
        </w:tc>
      </w:tr>
      <w:tr>
        <w:tc>
          <w:tcPr>
            <w:tcW w:type="dxa" w:w="1814"/>
          </w:tcPr>
          <w:p>
            <w:pPr>
              <w:jc w:val="left"/>
            </w:pPr>
            <w:r/>
            <w:r>
              <w:rPr>
                <w:rFonts w:ascii="맑은 고딕" w:hAnsi="맑은 고딕" w:eastAsia="맑은 고딕"/>
                <w:sz w:val="16"/>
              </w:rPr>
              <w:t>요지 충족률 (full)</w:t>
            </w:r>
          </w:p>
        </w:tc>
        <w:tc>
          <w:tcPr>
            <w:tcW w:type="dxa" w:w="1814"/>
          </w:tcPr>
          <w:p>
            <w:pPr>
              <w:jc w:val="center"/>
            </w:pPr>
            <w:r/>
            <w:r>
              <w:rPr>
                <w:rFonts w:ascii="맑은 고딕" w:hAnsi="맑은 고딕" w:eastAsia="맑은 고딕"/>
                <w:sz w:val="16"/>
              </w:rPr>
              <w:t>0.94</w:t>
            </w:r>
          </w:p>
        </w:tc>
        <w:tc>
          <w:tcPr>
            <w:tcW w:type="dxa" w:w="1814"/>
          </w:tcPr>
          <w:p>
            <w:pPr>
              <w:jc w:val="center"/>
            </w:pPr>
            <w:r/>
            <w:r>
              <w:rPr>
                <w:rFonts w:ascii="맑은 고딕" w:hAnsi="맑은 고딕" w:eastAsia="맑은 고딕"/>
                <w:sz w:val="16"/>
              </w:rPr>
              <w:t>1.00</w:t>
            </w:r>
          </w:p>
        </w:tc>
        <w:tc>
          <w:tcPr>
            <w:tcW w:type="dxa" w:w="1814"/>
          </w:tcPr>
          <w:p>
            <w:pPr>
              <w:jc w:val="center"/>
            </w:pPr>
            <w:r/>
            <w:r>
              <w:rPr>
                <w:rFonts w:ascii="맑은 고딕" w:hAnsi="맑은 고딕" w:eastAsia="맑은 고딕"/>
                <w:sz w:val="16"/>
              </w:rPr>
              <w:t>0.89</w:t>
            </w:r>
          </w:p>
        </w:tc>
        <w:tc>
          <w:tcPr>
            <w:tcW w:type="dxa" w:w="1814"/>
          </w:tcPr>
          <w:p>
            <w:pPr>
              <w:jc w:val="center"/>
            </w:pPr>
            <w:r/>
            <w:r>
              <w:rPr>
                <w:rFonts w:ascii="맑은 고딕" w:hAnsi="맑은 고딕" w:eastAsia="맑은 고딕"/>
                <w:sz w:val="16"/>
              </w:rPr>
              <w:t>0.89</w:t>
            </w:r>
          </w:p>
        </w:tc>
      </w:tr>
    </w:tbl>
    <w:p>
      <w:pPr>
        <w:spacing w:after="120" w:line="300"/>
        <w:ind w:firstLine="200"/>
        <w:jc w:val="both"/>
      </w:pPr>
      <w:r>
        <w:t xml:space="preserve"/>
      </w:r>
    </w:p>
    <w:p>
      <w:pPr>
        <w:spacing w:after="120" w:line="300"/>
        <w:ind w:firstLine="200"/>
        <w:jc w:val="both"/>
      </w:pPr>
      <w:r>
        <w:t xml:space="preserve">무관 근거가 없는 조건에서는 모든 구성이 근거 정밀도 1.00으로 동일하다. 무관 근거가 섞이기 시작하면 raw의 근거 정밀도는 희석률에 따라 0.60, 0.43, 0.33으로 하락하는 반면, 모달리티별 근거 디코더를 둔 구성은 0.96 이상을 유지한다. 무관 근거 배제율에서 차이는 더 분명하여, raw는 세 희석 조건 모두에서 0.00인 데 비해 근거 디코더를 둔 구성은 0.92에서 1.00을 기록하였다. 즉 최종 답변 디코더는 검색 결과에 섞인 무관 근거를 스스로 배제하지 않으며, 배제는 별도의 계층이 수행할 때 비로소 일어난다. 인용 정밀도에서도 같은 경향이 관측되어, raw는 0.70에서 0.51까지 하락하는 반면 제안 구조는 모든 조건에서 1.00을 유지하였다.</w:t>
      </w:r>
    </w:p>
    <w:p>
      <w:pPr>
        <w:spacing w:after="120" w:line="300"/>
        <w:ind w:firstLine="200"/>
        <w:jc w:val="both"/>
      </w:pPr>
      <w:r>
        <w:t xml:space="preserve">외부 기준인 plain-rag는 명시적 근거 집합과 인용을 산출하지 않으므로 근거 단위 지표가 정의되지 않는다. 이 구성에서 답변의 근거를 확인할 수 있는 유일한 방법은 답변 문장을 검색 결과 전체와 사람이 대조하는 것이며, 이는 근거 충실도를 자동으로 측정할 수 없음을 뜻한다. 답변 수준에서 관측 가능한 지표로 한정하면, 무관 내용을 사실로 주장하는 오염 서술이 희석률 40%와 57%에서 각각 0.67건과 1.00건 발생하였다. raw에서도 같은 경향이 나타나 희석률 57%와 66%에서 1.00건이 관측된 반면, 근거 디코더를 둔 구성에서는 모든 희석 조건에서 오염 서술이 0건이었다.</w:t>
      </w:r>
    </w:p>
    <w:p>
      <w:pPr>
        <w:spacing w:after="120" w:line="300"/>
        <w:ind w:firstLine="200"/>
        <w:jc w:val="both"/>
      </w:pPr>
      <w:r>
        <w:t xml:space="preserve">이 결과는 근거 희석의 억제가 모달리티별 근거 디코더, 즉 1층의 기여임을 보인다. 근거 통합 계층을 추가하여도 근거 정밀도는 더 개선되지 않는데, 이는 통합 계층이 근거의 적격성이 아니라 적격한 근거 사이의 중복과 충돌을 다루는 계층이기 때문이며 4.4절에서 별도로 측정한다.</w:t>
      </w:r>
    </w:p>
    <w:p>
      <w:pPr>
        <w:spacing w:after="120" w:line="300"/>
        <w:ind w:firstLine="200"/>
        <w:jc w:val="both"/>
      </w:pPr>
      <w:r>
        <w:t xml:space="preserve">반면 답변의 요지 충족률은 근거 잡음에 크게 영향받지 않는다. 근거 정밀도가 0.33까지 떨어진 raw에서도 요지 충족률은 모든 조건에서 1.00을 유지하였다. 이는 근거 희석의 피해가 요지의 누락이 아니라 근거의 오염으로 나타남을 뜻한다. 답변 정확도만을 지표로 삼으면 구성 사이의 차이가 드러나지 않으며, 본 연구가 답변 정확도가 아니라 근거 충실도를 목표로 설정한 이유가 여기에 있다.</w:t>
      </w:r>
    </w:p>
    <w:p>
      <w:pPr>
        <w:spacing w:after="120" w:line="300"/>
        <w:ind w:firstLine="200"/>
        <w:jc w:val="both"/>
      </w:pPr>
      <w:r>
        <w:t xml:space="preserve">다만 제안 구조의 요지 충족률은 0.89에서 1.00 사이로 raw보다 근소하게 낮다. 근거를 선별하는 과정에서 정답 요지의 일부를 담은 근거가 함께 제거될 수 있기 때문이다. 이는 4.6절에서 다루는 적격성 집행의 절충과 같은 성질의 비용이며, 근거 충실도를 높이는 모든 선별 장치가 원리적으로 부담하는 대가이다.</w:t>
      </w:r>
    </w:p>
    <w:p>
      <w:pPr>
        <w:pStyle w:val="Heading2"/>
      </w:pPr>
      <w:r>
        <w:t xml:space="preserve">4.4 근거 통합 계층의 중복 및 충돌 처리</w:t>
      </w:r>
    </w:p>
    <w:p>
      <w:pPr>
        <w:spacing w:after="120" w:line="300"/>
        <w:ind w:firstLine="200"/>
        <w:jc w:val="both"/>
      </w:pPr>
      <w:r>
        <w:t xml:space="preserve">중복 근거를 포함한 패킷, 모순 근거를 포함한 패킷, 그리고 중복과 모순과 잡음을 함께 포함한 패킷의 세 유형에 대하여 근거 통합 계층의 유무를 비교하였다. 결과는 표 4와 같다.</w:t>
      </w:r>
    </w:p>
    <w:p>
      <w:pPr>
        <w:spacing w:after="120" w:line="300"/>
        <w:jc w:val="center"/>
      </w:pPr>
      <w:r>
        <w:rPr>
          <w:b/>
        </w:rPr>
        <w:t xml:space="preserve">표 4. 근거 통합 계층의 중복 및 충돌 처리 (조건당 n=6)</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gridCol w:w="1134"/>
      </w:tblGrid>
      <w:tr>
        <w:tc>
          <w:tcPr>
            <w:tcW w:type="dxa" w:w="1134"/>
          </w:tcPr>
          <w:p>
            <w:pPr>
              <w:jc w:val="left"/>
            </w:pPr>
            <w:r/>
            <w:r>
              <w:rPr>
                <w:rFonts w:ascii="맑은 고딕" w:hAnsi="맑은 고딕" w:eastAsia="맑은 고딕"/>
                <w:b/>
                <w:sz w:val="16"/>
              </w:rPr>
              <w:t>패킷 유형</w:t>
            </w:r>
          </w:p>
        </w:tc>
        <w:tc>
          <w:tcPr>
            <w:tcW w:type="dxa" w:w="1134"/>
          </w:tcPr>
          <w:p>
            <w:pPr>
              <w:jc w:val="center"/>
            </w:pPr>
            <w:r/>
            <w:r>
              <w:rPr>
                <w:rFonts w:ascii="맑은 고딕" w:hAnsi="맑은 고딕" w:eastAsia="맑은 고딕"/>
                <w:b/>
                <w:sz w:val="16"/>
              </w:rPr>
              <w:t>구성</w:t>
            </w:r>
          </w:p>
        </w:tc>
        <w:tc>
          <w:tcPr>
            <w:tcW w:type="dxa" w:w="1134"/>
          </w:tcPr>
          <w:p>
            <w:pPr>
              <w:jc w:val="center"/>
            </w:pPr>
            <w:r/>
            <w:r>
              <w:rPr>
                <w:rFonts w:ascii="맑은 고딕" w:hAnsi="맑은 고딕" w:eastAsia="맑은 고딕"/>
                <w:b/>
                <w:sz w:val="16"/>
              </w:rPr>
              <w:t>중복 인지</w:t>
            </w:r>
          </w:p>
        </w:tc>
        <w:tc>
          <w:tcPr>
            <w:tcW w:type="dxa" w:w="1134"/>
          </w:tcPr>
          <w:p>
            <w:pPr>
              <w:jc w:val="center"/>
            </w:pPr>
            <w:r/>
            <w:r>
              <w:rPr>
                <w:rFonts w:ascii="맑은 고딕" w:hAnsi="맑은 고딕" w:eastAsia="맑은 고딕"/>
                <w:b/>
                <w:sz w:val="16"/>
              </w:rPr>
              <w:t>중복 제거</w:t>
            </w:r>
          </w:p>
        </w:tc>
        <w:tc>
          <w:tcPr>
            <w:tcW w:type="dxa" w:w="1134"/>
          </w:tcPr>
          <w:p>
            <w:pPr>
              <w:jc w:val="center"/>
            </w:pPr>
            <w:r/>
            <w:r>
              <w:rPr>
                <w:rFonts w:ascii="맑은 고딕" w:hAnsi="맑은 고딕" w:eastAsia="맑은 고딕"/>
                <w:b/>
                <w:sz w:val="16"/>
              </w:rPr>
              <w:t>충돌 탐지</w:t>
            </w:r>
          </w:p>
        </w:tc>
        <w:tc>
          <w:tcPr>
            <w:tcW w:type="dxa" w:w="1134"/>
          </w:tcPr>
          <w:p>
            <w:pPr>
              <w:jc w:val="center"/>
            </w:pPr>
            <w:r/>
            <w:r>
              <w:rPr>
                <w:rFonts w:ascii="맑은 고딕" w:hAnsi="맑은 고딕" w:eastAsia="맑은 고딕"/>
                <w:b/>
                <w:sz w:val="16"/>
              </w:rPr>
              <w:t>근거 정밀도</w:t>
            </w:r>
          </w:p>
        </w:tc>
        <w:tc>
          <w:tcPr>
            <w:tcW w:type="dxa" w:w="1134"/>
          </w:tcPr>
          <w:p>
            <w:pPr>
              <w:jc w:val="center"/>
            </w:pPr>
            <w:r/>
            <w:r>
              <w:rPr>
                <w:rFonts w:ascii="맑은 고딕" w:hAnsi="맑은 고딕" w:eastAsia="맑은 고딕"/>
                <w:b/>
                <w:sz w:val="16"/>
              </w:rPr>
              <w:t>인용 정밀도</w:t>
            </w:r>
          </w:p>
        </w:tc>
        <w:tc>
          <w:tcPr>
            <w:tcW w:type="dxa" w:w="1134"/>
          </w:tcPr>
          <w:p>
            <w:pPr>
              <w:jc w:val="center"/>
            </w:pPr>
            <w:r/>
            <w:r>
              <w:rPr>
                <w:rFonts w:ascii="맑은 고딕" w:hAnsi="맑은 고딕" w:eastAsia="맑은 고딕"/>
                <w:b/>
                <w:sz w:val="16"/>
              </w:rPr>
              <w:t>오염 서술</w:t>
            </w:r>
          </w:p>
        </w:tc>
      </w:tr>
      <w:tr>
        <w:tc>
          <w:tcPr>
            <w:tcW w:type="dxa" w:w="1134"/>
          </w:tcPr>
          <w:p>
            <w:pPr>
              <w:jc w:val="left"/>
            </w:pPr>
            <w:r/>
            <w:r>
              <w:rPr>
                <w:rFonts w:ascii="맑은 고딕" w:hAnsi="맑은 고딕" w:eastAsia="맑은 고딕"/>
                <w:sz w:val="16"/>
              </w:rPr>
              <w:t>중복</w:t>
            </w:r>
          </w:p>
        </w:tc>
        <w:tc>
          <w:tcPr>
            <w:tcW w:type="dxa" w:w="1134"/>
          </w:tcPr>
          <w:p>
            <w:pPr>
              <w:jc w:val="center"/>
            </w:pPr>
            <w:r/>
            <w:r>
              <w:rPr>
                <w:rFonts w:ascii="맑은 고딕" w:hAnsi="맑은 고딕" w:eastAsia="맑은 고딕"/>
                <w:sz w:val="16"/>
              </w:rPr>
              <w:t>raw</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중복</w:t>
            </w:r>
          </w:p>
        </w:tc>
        <w:tc>
          <w:tcPr>
            <w:tcW w:type="dxa" w:w="1134"/>
          </w:tcPr>
          <w:p>
            <w:pPr>
              <w:jc w:val="center"/>
            </w:pPr>
            <w:r/>
            <w:r>
              <w:rPr>
                <w:rFonts w:ascii="맑은 고딕" w:hAnsi="맑은 고딕" w:eastAsia="맑은 고딕"/>
                <w:sz w:val="16"/>
              </w:rPr>
              <w:t>no-integ</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중복</w:t>
            </w:r>
          </w:p>
        </w:tc>
        <w:tc>
          <w:tcPr>
            <w:tcW w:type="dxa" w:w="1134"/>
          </w:tcPr>
          <w:p>
            <w:pPr>
              <w:jc w:val="center"/>
            </w:pPr>
            <w:r/>
            <w:r>
              <w:rPr>
                <w:rFonts w:ascii="맑은 고딕" w:hAnsi="맑은 고딕" w:eastAsia="맑은 고딕"/>
                <w:sz w:val="16"/>
              </w:rPr>
              <w:t>full</w:t>
            </w:r>
          </w:p>
        </w:tc>
        <w:tc>
          <w:tcPr>
            <w:tcW w:type="dxa" w:w="1134"/>
          </w:tcPr>
          <w:p>
            <w:pPr>
              <w:jc w:val="center"/>
            </w:pPr>
            <w:r/>
            <w:r>
              <w:rPr>
                <w:rFonts w:ascii="맑은 고딕" w:hAnsi="맑은 고딕" w:eastAsia="맑은 고딕"/>
                <w:sz w:val="16"/>
              </w:rPr>
              <w:t>0.67</w:t>
            </w:r>
          </w:p>
        </w:tc>
        <w:tc>
          <w:tcPr>
            <w:tcW w:type="dxa" w:w="1134"/>
          </w:tcPr>
          <w:p>
            <w:pPr>
              <w:jc w:val="center"/>
            </w:pPr>
            <w:r/>
            <w:r>
              <w:rPr>
                <w:rFonts w:ascii="맑은 고딕" w:hAnsi="맑은 고딕" w:eastAsia="맑은 고딕"/>
                <w:sz w:val="16"/>
              </w:rPr>
              <w:t>0.67</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0.92</w:t>
            </w:r>
          </w:p>
        </w:tc>
        <w:tc>
          <w:tcPr>
            <w:tcW w:type="dxa" w:w="1134"/>
          </w:tcPr>
          <w:p>
            <w:pPr>
              <w:jc w:val="center"/>
            </w:pPr>
            <w:r/>
            <w:r>
              <w:rPr>
                <w:rFonts w:ascii="맑은 고딕" w:hAnsi="맑은 고딕" w:eastAsia="맑은 고딕"/>
                <w:sz w:val="16"/>
              </w:rPr>
              <w:t>0.92</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충돌</w:t>
            </w:r>
          </w:p>
        </w:tc>
        <w:tc>
          <w:tcPr>
            <w:tcW w:type="dxa" w:w="1134"/>
          </w:tcPr>
          <w:p>
            <w:pPr>
              <w:jc w:val="center"/>
            </w:pPr>
            <w:r/>
            <w:r>
              <w:rPr>
                <w:rFonts w:ascii="맑은 고딕" w:hAnsi="맑은 고딕" w:eastAsia="맑은 고딕"/>
                <w:sz w:val="16"/>
              </w:rPr>
              <w:t>raw</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충돌</w:t>
            </w:r>
          </w:p>
        </w:tc>
        <w:tc>
          <w:tcPr>
            <w:tcW w:type="dxa" w:w="1134"/>
          </w:tcPr>
          <w:p>
            <w:pPr>
              <w:jc w:val="center"/>
            </w:pPr>
            <w:r/>
            <w:r>
              <w:rPr>
                <w:rFonts w:ascii="맑은 고딕" w:hAnsi="맑은 고딕" w:eastAsia="맑은 고딕"/>
                <w:sz w:val="16"/>
              </w:rPr>
              <w:t>no-integ</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0.75</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충돌</w:t>
            </w:r>
          </w:p>
        </w:tc>
        <w:tc>
          <w:tcPr>
            <w:tcW w:type="dxa" w:w="1134"/>
          </w:tcPr>
          <w:p>
            <w:pPr>
              <w:jc w:val="center"/>
            </w:pPr>
            <w:r/>
            <w:r>
              <w:rPr>
                <w:rFonts w:ascii="맑은 고딕" w:hAnsi="맑은 고딕" w:eastAsia="맑은 고딕"/>
                <w:sz w:val="16"/>
              </w:rPr>
              <w:t>full</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0.83</w:t>
            </w:r>
          </w:p>
        </w:tc>
        <w:tc>
          <w:tcPr>
            <w:tcW w:type="dxa" w:w="1134"/>
          </w:tcPr>
          <w:p>
            <w:pPr>
              <w:jc w:val="center"/>
            </w:pPr>
            <w:r/>
            <w:r>
              <w:rPr>
                <w:rFonts w:ascii="맑은 고딕" w:hAnsi="맑은 고딕" w:eastAsia="맑은 고딕"/>
                <w:sz w:val="16"/>
              </w:rPr>
              <w:t>0.68</w:t>
            </w:r>
          </w:p>
        </w:tc>
        <w:tc>
          <w:tcPr>
            <w:tcW w:type="dxa" w:w="1134"/>
          </w:tcPr>
          <w:p>
            <w:pPr>
              <w:jc w:val="center"/>
            </w:pPr>
            <w:r/>
            <w:r>
              <w:rPr>
                <w:rFonts w:ascii="맑은 고딕" w:hAnsi="맑은 고딕" w:eastAsia="맑은 고딕"/>
                <w:sz w:val="16"/>
              </w:rPr>
              <w:t>0.76</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중복+충돌+잡음</w:t>
            </w:r>
          </w:p>
        </w:tc>
        <w:tc>
          <w:tcPr>
            <w:tcW w:type="dxa" w:w="1134"/>
          </w:tcPr>
          <w:p>
            <w:pPr>
              <w:jc w:val="center"/>
            </w:pPr>
            <w:r/>
            <w:r>
              <w:rPr>
                <w:rFonts w:ascii="맑은 고딕" w:hAnsi="맑은 고딕" w:eastAsia="맑은 고딕"/>
                <w:sz w:val="16"/>
              </w:rPr>
              <w:t>plain-rag</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1.33</w:t>
            </w:r>
          </w:p>
        </w:tc>
      </w:tr>
      <w:tr>
        <w:tc>
          <w:tcPr>
            <w:tcW w:type="dxa" w:w="1134"/>
          </w:tcPr>
          <w:p>
            <w:pPr>
              <w:jc w:val="left"/>
            </w:pPr>
            <w:r/>
            <w:r>
              <w:rPr>
                <w:rFonts w:ascii="맑은 고딕" w:hAnsi="맑은 고딕" w:eastAsia="맑은 고딕"/>
                <w:sz w:val="16"/>
              </w:rPr>
              <w:t>중복+충돌+잡음</w:t>
            </w:r>
          </w:p>
        </w:tc>
        <w:tc>
          <w:tcPr>
            <w:tcW w:type="dxa" w:w="1134"/>
          </w:tcPr>
          <w:p>
            <w:pPr>
              <w:jc w:val="center"/>
            </w:pPr>
            <w:r/>
            <w:r>
              <w:rPr>
                <w:rFonts w:ascii="맑은 고딕" w:hAnsi="맑은 고딕" w:eastAsia="맑은 고딕"/>
                <w:sz w:val="16"/>
              </w:rPr>
              <w:t>raw</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0.43</w:t>
            </w:r>
          </w:p>
        </w:tc>
        <w:tc>
          <w:tcPr>
            <w:tcW w:type="dxa" w:w="1134"/>
          </w:tcPr>
          <w:p>
            <w:pPr>
              <w:jc w:val="center"/>
            </w:pPr>
            <w:r/>
            <w:r>
              <w:rPr>
                <w:rFonts w:ascii="맑은 고딕" w:hAnsi="맑은 고딕" w:eastAsia="맑은 고딕"/>
                <w:sz w:val="16"/>
              </w:rPr>
              <w:t>0.45</w:t>
            </w:r>
          </w:p>
        </w:tc>
        <w:tc>
          <w:tcPr>
            <w:tcW w:type="dxa" w:w="1134"/>
          </w:tcPr>
          <w:p>
            <w:pPr>
              <w:jc w:val="center"/>
            </w:pPr>
            <w:r/>
            <w:r>
              <w:rPr>
                <w:rFonts w:ascii="맑은 고딕" w:hAnsi="맑은 고딕" w:eastAsia="맑은 고딕"/>
                <w:sz w:val="16"/>
              </w:rPr>
              <w:t>2.00</w:t>
            </w:r>
          </w:p>
        </w:tc>
      </w:tr>
      <w:tr>
        <w:tc>
          <w:tcPr>
            <w:tcW w:type="dxa" w:w="1134"/>
          </w:tcPr>
          <w:p>
            <w:pPr>
              <w:jc w:val="left"/>
            </w:pPr>
            <w:r/>
            <w:r>
              <w:rPr>
                <w:rFonts w:ascii="맑은 고딕" w:hAnsi="맑은 고딕" w:eastAsia="맑은 고딕"/>
                <w:sz w:val="16"/>
              </w:rPr>
              <w:t>중복+충돌+잡음</w:t>
            </w:r>
          </w:p>
        </w:tc>
        <w:tc>
          <w:tcPr>
            <w:tcW w:type="dxa" w:w="1134"/>
          </w:tcPr>
          <w:p>
            <w:pPr>
              <w:jc w:val="center"/>
            </w:pPr>
            <w:r/>
            <w:r>
              <w:rPr>
                <w:rFonts w:ascii="맑은 고딕" w:hAnsi="맑은 고딕" w:eastAsia="맑은 고딕"/>
                <w:sz w:val="16"/>
              </w:rPr>
              <w:t>no-integ</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0.57</w:t>
            </w:r>
          </w:p>
        </w:tc>
        <w:tc>
          <w:tcPr>
            <w:tcW w:type="dxa" w:w="1134"/>
          </w:tcPr>
          <w:p>
            <w:pPr>
              <w:jc w:val="center"/>
            </w:pPr>
            <w:r/>
            <w:r>
              <w:rPr>
                <w:rFonts w:ascii="맑은 고딕" w:hAnsi="맑은 고딕" w:eastAsia="맑은 고딕"/>
                <w:sz w:val="16"/>
              </w:rPr>
              <w:t>0.60</w:t>
            </w:r>
          </w:p>
        </w:tc>
        <w:tc>
          <w:tcPr>
            <w:tcW w:type="dxa" w:w="1134"/>
          </w:tcPr>
          <w:p>
            <w:pPr>
              <w:jc w:val="center"/>
            </w:pPr>
            <w:r/>
            <w:r>
              <w:rPr>
                <w:rFonts w:ascii="맑은 고딕" w:hAnsi="맑은 고딕" w:eastAsia="맑은 고딕"/>
                <w:sz w:val="16"/>
              </w:rPr>
              <w:t>0.00</w:t>
            </w:r>
          </w:p>
        </w:tc>
      </w:tr>
      <w:tr>
        <w:tc>
          <w:tcPr>
            <w:tcW w:type="dxa" w:w="1134"/>
          </w:tcPr>
          <w:p>
            <w:pPr>
              <w:jc w:val="left"/>
            </w:pPr>
            <w:r/>
            <w:r>
              <w:rPr>
                <w:rFonts w:ascii="맑은 고딕" w:hAnsi="맑은 고딕" w:eastAsia="맑은 고딕"/>
                <w:sz w:val="16"/>
              </w:rPr>
              <w:t>중복+충돌+잡음</w:t>
            </w:r>
          </w:p>
        </w:tc>
        <w:tc>
          <w:tcPr>
            <w:tcW w:type="dxa" w:w="1134"/>
          </w:tcPr>
          <w:p>
            <w:pPr>
              <w:jc w:val="center"/>
            </w:pPr>
            <w:r/>
            <w:r>
              <w:rPr>
                <w:rFonts w:ascii="맑은 고딕" w:hAnsi="맑은 고딕" w:eastAsia="맑은 고딕"/>
                <w:sz w:val="16"/>
              </w:rPr>
              <w:t>full</w:t>
            </w:r>
          </w:p>
        </w:tc>
        <w:tc>
          <w:tcPr>
            <w:tcW w:type="dxa" w:w="1134"/>
          </w:tcPr>
          <w:p>
            <w:pPr>
              <w:jc w:val="center"/>
            </w:pPr>
            <w:r/>
            <w:r>
              <w:rPr>
                <w:rFonts w:ascii="맑은 고딕" w:hAnsi="맑은 고딕" w:eastAsia="맑은 고딕"/>
                <w:sz w:val="16"/>
              </w:rPr>
              <w:t>0.67</w:t>
            </w:r>
          </w:p>
        </w:tc>
        <w:tc>
          <w:tcPr>
            <w:tcW w:type="dxa" w:w="1134"/>
          </w:tcPr>
          <w:p>
            <w:pPr>
              <w:jc w:val="center"/>
            </w:pPr>
            <w:r/>
            <w:r>
              <w:rPr>
                <w:rFonts w:ascii="맑은 고딕" w:hAnsi="맑은 고딕" w:eastAsia="맑은 고딕"/>
                <w:sz w:val="16"/>
              </w:rPr>
              <w:t>0.67</w:t>
            </w:r>
          </w:p>
        </w:tc>
        <w:tc>
          <w:tcPr>
            <w:tcW w:type="dxa" w:w="1134"/>
          </w:tcPr>
          <w:p>
            <w:pPr>
              <w:jc w:val="center"/>
            </w:pPr>
            <w:r/>
            <w:r>
              <w:rPr>
                <w:rFonts w:ascii="맑은 고딕" w:hAnsi="맑은 고딕" w:eastAsia="맑은 고딕"/>
                <w:sz w:val="16"/>
              </w:rPr>
              <w:t>0.83</w:t>
            </w:r>
          </w:p>
        </w:tc>
        <w:tc>
          <w:tcPr>
            <w:tcW w:type="dxa" w:w="1134"/>
          </w:tcPr>
          <w:p>
            <w:pPr>
              <w:jc w:val="center"/>
            </w:pPr>
            <w:r/>
            <w:r>
              <w:rPr>
                <w:rFonts w:ascii="맑은 고딕" w:hAnsi="맑은 고딕" w:eastAsia="맑은 고딕"/>
                <w:sz w:val="16"/>
              </w:rPr>
              <w:t>0.53</w:t>
            </w:r>
          </w:p>
        </w:tc>
        <w:tc>
          <w:tcPr>
            <w:tcW w:type="dxa" w:w="1134"/>
          </w:tcPr>
          <w:p>
            <w:pPr>
              <w:jc w:val="center"/>
            </w:pPr>
            <w:r/>
            <w:r>
              <w:rPr>
                <w:rFonts w:ascii="맑은 고딕" w:hAnsi="맑은 고딕" w:eastAsia="맑은 고딕"/>
                <w:sz w:val="16"/>
              </w:rPr>
              <w:t>0.60</w:t>
            </w:r>
          </w:p>
        </w:tc>
        <w:tc>
          <w:tcPr>
            <w:tcW w:type="dxa" w:w="1134"/>
          </w:tcPr>
          <w:p>
            <w:pPr>
              <w:jc w:val="center"/>
            </w:pPr>
            <w:r/>
            <w:r>
              <w:rPr>
                <w:rFonts w:ascii="맑은 고딕" w:hAnsi="맑은 고딕" w:eastAsia="맑은 고딕"/>
                <w:sz w:val="16"/>
              </w:rPr>
              <w:t>0.33</w:t>
            </w:r>
          </w:p>
        </w:tc>
      </w:tr>
    </w:tbl>
    <w:p>
      <w:pPr>
        <w:spacing w:after="120" w:line="300"/>
        <w:ind w:firstLine="200"/>
        <w:jc w:val="both"/>
      </w:pPr>
      <w:r>
        <w:t xml:space="preserve"/>
      </w:r>
    </w:p>
    <w:p>
      <w:pPr>
        <w:spacing w:after="120" w:line="300"/>
        <w:ind w:firstLine="200"/>
        <w:jc w:val="both"/>
      </w:pPr>
      <w:r>
        <w:t xml:space="preserve">중복 근거를 포함한 패킷에서 근거 통합 계층은 중복의 67%를 인지하여 제거하였고, 그 결과 근거 정밀도와 인용 정밀도가 0.75에서 0.92로 상승하였다. 모순 근거를 포함한 패킷에서는 충돌 탐지율이 0.83이었다. 다만 이 경우 근거 정밀도는 0.75에서 0.68로 오히려 하락한다. 충돌을 답변에서 밝히려면 서로 모순되는 근거를 최종 근거 집합에 함께 남겨야 하고, 그 근거는 정답 기여 근거로 집계되지 않기 때문이다. 따라서 이 하락은 근거를 잘못 버린 결과가 아니라 충돌 보고 기능이 근거 정밀도와 형성하는 구조적 절충이다. 근거 정밀도를 유일한 목표로 삼으면 충돌은 보고하지 않는 편이 유리해지므로, 두 지표는 함께 제시되어야 한다.</w:t>
      </w:r>
    </w:p>
    <w:p>
      <w:pPr>
        <w:spacing w:after="120" w:line="300"/>
        <w:ind w:firstLine="200"/>
        <w:jc w:val="both"/>
      </w:pPr>
      <w:r>
        <w:t xml:space="preserve">중복과 모순과 잡음을 함께 포함한 패킷에서는 세 요인이 동시에 작용한다. 외부 기준인 plain-rag는 평균 1.33건, raw는 2.00건의 오염 서술을 산출한 반면 제안 구조는 0.33건이었다. 근거 정밀도는 no-integ의 0.57에 비해 제안 구조가 0.53으로 근소하게 낮으나, 이는 앞서와 같이 충돌 근거의 보존에 따른 것이며 같은 조건에서 제안 구조만이 중복 인지 0.67과 충돌 탐지 0.83을 달성하였다.</w:t>
      </w:r>
    </w:p>
    <w:p>
      <w:pPr>
        <w:spacing w:after="120" w:line="300"/>
        <w:ind w:firstLine="200"/>
        <w:jc w:val="both"/>
      </w:pPr>
      <w:r>
        <w:t xml:space="preserve">이 지표들은 근거 통합 계층을 제거하면 정의상 모두 0이 된다. 중복 묶음과 충돌 보고는 통합 계층의 출력이며, 하위 계층은 서로 다른 근거를 독립적으로 해석할 뿐 근거 사이의 관계를 산출하지 않기 때문이다.</w:t>
      </w:r>
    </w:p>
    <w:p>
      <w:pPr>
        <w:spacing w:after="120" w:line="300"/>
        <w:ind w:firstLine="200"/>
        <w:jc w:val="both"/>
      </w:pPr>
      <w:r>
        <w:t xml:space="preserve">이 절의 수치는 3.4.6절에서 제시한 설계 원칙이 실제로 필요함을 보여주는 사례이기도 하다. 중복 판정을 개방형 지시로 요구한 초기 구현에서는 중복 인지율이 주제 영역에 따라 0.00에서 1.00까지 흔들렸다. 두 근거가 같은 사실인지를 판단하려면 서로 다른 용어와 서술을 연결하는 추론이 필요한데, 하나의 지시에 여러 과업이 함께 주어지면 그 추론이 생략되기 때문이다. 후보 쌍을 먼저 구성하고 쌍마다 동일 사실 여부를 예 또는 아니오로 강제한 뒤 묶음을 규칙으로 구성하도록 바꾸자 인지율이 회복되고 주제 영역에 따른 편차가 사라졌다.</w:t>
      </w:r>
    </w:p>
    <w:p>
      <w:pPr>
        <w:pStyle w:val="Heading2"/>
      </w:pPr>
      <w:r>
        <w:t xml:space="preserve">4.5 공개 벤치마크에서의 재현</w:t>
      </w:r>
    </w:p>
    <w:p>
      <w:pPr>
        <w:spacing w:after="120" w:line="300"/>
        <w:ind w:firstLine="200"/>
        <w:jc w:val="both"/>
      </w:pPr>
      <w:r>
        <w:t xml:space="preserve">합성 패킷에서 관측한 경향이 실제 검색기가 산출한 근거에서도 성립하는지를 HotpotQA의 distractor 설정으로 확인하였다. 이 설정은 문단 10개 중 2개만이 정답에 기여하므로 무관 근거 비율이 80%에 이르며, 합성 패킷의 최대값인 66%보다 가혹한 조건이다. 결과는 표 5와 같다.</w:t>
      </w:r>
    </w:p>
    <w:p>
      <w:pPr>
        <w:spacing w:after="120" w:line="300"/>
        <w:jc w:val="center"/>
      </w:pPr>
      <w:r>
        <w:rPr>
          <w:b/>
        </w:rPr>
        <w:t xml:space="preserve">표 5. HotpotQA distractor 설정에서의 재현 (n=12)</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gridCol w:w="1134"/>
      </w:tblGrid>
      <w:tr>
        <w:tc>
          <w:tcPr>
            <w:tcW w:type="dxa" w:w="1134"/>
          </w:tcPr>
          <w:p>
            <w:pPr>
              <w:jc w:val="left"/>
            </w:pPr>
            <w:r/>
            <w:r>
              <w:rPr>
                <w:rFonts w:ascii="맑은 고딕" w:hAnsi="맑은 고딕" w:eastAsia="맑은 고딕"/>
                <w:b/>
                <w:sz w:val="16"/>
              </w:rPr>
              <w:t>구성</w:t>
            </w:r>
          </w:p>
        </w:tc>
        <w:tc>
          <w:tcPr>
            <w:tcW w:type="dxa" w:w="1134"/>
          </w:tcPr>
          <w:p>
            <w:pPr>
              <w:jc w:val="center"/>
            </w:pPr>
            <w:r/>
            <w:r>
              <w:rPr>
                <w:rFonts w:ascii="맑은 고딕" w:hAnsi="맑은 고딕" w:eastAsia="맑은 고딕"/>
                <w:b/>
                <w:sz w:val="16"/>
              </w:rPr>
              <w:t>정답근거 채택</w:t>
            </w:r>
          </w:p>
        </w:tc>
        <w:tc>
          <w:tcPr>
            <w:tcW w:type="dxa" w:w="1134"/>
          </w:tcPr>
          <w:p>
            <w:pPr>
              <w:jc w:val="center"/>
            </w:pPr>
            <w:r/>
            <w:r>
              <w:rPr>
                <w:rFonts w:ascii="맑은 고딕" w:hAnsi="맑은 고딕" w:eastAsia="맑은 고딕"/>
                <w:b/>
                <w:sz w:val="16"/>
              </w:rPr>
              <w:t>무관근거 배제</w:t>
            </w:r>
          </w:p>
        </w:tc>
        <w:tc>
          <w:tcPr>
            <w:tcW w:type="dxa" w:w="1134"/>
          </w:tcPr>
          <w:p>
            <w:pPr>
              <w:jc w:val="center"/>
            </w:pPr>
            <w:r/>
            <w:r>
              <w:rPr>
                <w:rFonts w:ascii="맑은 고딕" w:hAnsi="맑은 고딕" w:eastAsia="맑은 고딕"/>
                <w:b/>
                <w:sz w:val="16"/>
              </w:rPr>
              <w:t>근거 정밀도</w:t>
            </w:r>
          </w:p>
        </w:tc>
        <w:tc>
          <w:tcPr>
            <w:tcW w:type="dxa" w:w="1134"/>
          </w:tcPr>
          <w:p>
            <w:pPr>
              <w:jc w:val="center"/>
            </w:pPr>
            <w:r/>
            <w:r>
              <w:rPr>
                <w:rFonts w:ascii="맑은 고딕" w:hAnsi="맑은 고딕" w:eastAsia="맑은 고딕"/>
                <w:b/>
                <w:sz w:val="16"/>
              </w:rPr>
              <w:t>인용 정밀도</w:t>
            </w:r>
          </w:p>
        </w:tc>
        <w:tc>
          <w:tcPr>
            <w:tcW w:type="dxa" w:w="1134"/>
          </w:tcPr>
          <w:p>
            <w:pPr>
              <w:jc w:val="center"/>
            </w:pPr>
            <w:r/>
            <w:r>
              <w:rPr>
                <w:rFonts w:ascii="맑은 고딕" w:hAnsi="맑은 고딕" w:eastAsia="맑은 고딕"/>
                <w:b/>
                <w:sz w:val="16"/>
              </w:rPr>
              <w:t>요지 충족</w:t>
            </w:r>
          </w:p>
        </w:tc>
        <w:tc>
          <w:tcPr>
            <w:tcW w:type="dxa" w:w="1134"/>
          </w:tcPr>
          <w:p>
            <w:pPr>
              <w:jc w:val="center"/>
            </w:pPr>
            <w:r/>
            <w:r>
              <w:rPr>
                <w:rFonts w:ascii="맑은 고딕" w:hAnsi="맑은 고딕" w:eastAsia="맑은 고딕"/>
                <w:b/>
                <w:sz w:val="16"/>
              </w:rPr>
              <w:t>총 지연</w:t>
            </w:r>
          </w:p>
        </w:tc>
        <w:tc>
          <w:tcPr>
            <w:tcW w:type="dxa" w:w="1134"/>
          </w:tcPr>
          <w:p>
            <w:pPr>
              <w:jc w:val="center"/>
            </w:pPr>
            <w:r/>
            <w:r>
              <w:rPr>
                <w:rFonts w:ascii="맑은 고딕" w:hAnsi="맑은 고딕" w:eastAsia="맑은 고딕"/>
                <w:b/>
                <w:sz w:val="16"/>
              </w:rPr>
              <w:t>호출</w:t>
            </w:r>
          </w:p>
        </w:tc>
      </w:tr>
      <w:tr>
        <w:tc>
          <w:tcPr>
            <w:tcW w:type="dxa" w:w="1134"/>
          </w:tcPr>
          <w:p>
            <w:pPr>
              <w:jc w:val="left"/>
            </w:pPr>
            <w:r/>
            <w:r>
              <w:rPr>
                <w:rFonts w:ascii="맑은 고딕" w:hAnsi="맑은 고딕" w:eastAsia="맑은 고딕"/>
                <w:sz w:val="16"/>
              </w:rPr>
              <w:t>plain-rag</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676</w:t>
            </w:r>
          </w:p>
        </w:tc>
        <w:tc>
          <w:tcPr>
            <w:tcW w:type="dxa" w:w="1134"/>
          </w:tcPr>
          <w:p>
            <w:pPr>
              <w:jc w:val="center"/>
            </w:pPr>
            <w:r/>
            <w:r>
              <w:rPr>
                <w:rFonts w:ascii="맑은 고딕" w:hAnsi="맑은 고딕" w:eastAsia="맑은 고딕"/>
                <w:sz w:val="16"/>
              </w:rPr>
              <w:t>1</w:t>
            </w:r>
          </w:p>
        </w:tc>
      </w:tr>
      <w:tr>
        <w:tc>
          <w:tcPr>
            <w:tcW w:type="dxa" w:w="1134"/>
          </w:tcPr>
          <w:p>
            <w:pPr>
              <w:jc w:val="left"/>
            </w:pPr>
            <w:r/>
            <w:r>
              <w:rPr>
                <w:rFonts w:ascii="맑은 고딕" w:hAnsi="맑은 고딕" w:eastAsia="맑은 고딕"/>
                <w:sz w:val="16"/>
              </w:rPr>
              <w:t>raw</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0.00</w:t>
            </w:r>
          </w:p>
        </w:tc>
        <w:tc>
          <w:tcPr>
            <w:tcW w:type="dxa" w:w="1134"/>
          </w:tcPr>
          <w:p>
            <w:pPr>
              <w:jc w:val="center"/>
            </w:pPr>
            <w:r/>
            <w:r>
              <w:rPr>
                <w:rFonts w:ascii="맑은 고딕" w:hAnsi="맑은 고딕" w:eastAsia="맑은 고딕"/>
                <w:sz w:val="16"/>
              </w:rPr>
              <w:t>0.20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0.92</w:t>
            </w:r>
          </w:p>
        </w:tc>
        <w:tc>
          <w:tcPr>
            <w:tcW w:type="dxa" w:w="1134"/>
          </w:tcPr>
          <w:p>
            <w:pPr>
              <w:jc w:val="center"/>
            </w:pPr>
            <w:r/>
            <w:r>
              <w:rPr>
                <w:rFonts w:ascii="맑은 고딕" w:hAnsi="맑은 고딕" w:eastAsia="맑은 고딕"/>
                <w:sz w:val="16"/>
              </w:rPr>
              <w:t>829</w:t>
            </w:r>
          </w:p>
        </w:tc>
        <w:tc>
          <w:tcPr>
            <w:tcW w:type="dxa" w:w="1134"/>
          </w:tcPr>
          <w:p>
            <w:pPr>
              <w:jc w:val="center"/>
            </w:pPr>
            <w:r/>
            <w:r>
              <w:rPr>
                <w:rFonts w:ascii="맑은 고딕" w:hAnsi="맑은 고딕" w:eastAsia="맑은 고딕"/>
                <w:sz w:val="16"/>
              </w:rPr>
              <w:t>1</w:t>
            </w:r>
          </w:p>
        </w:tc>
      </w:tr>
      <w:tr>
        <w:tc>
          <w:tcPr>
            <w:tcW w:type="dxa" w:w="1134"/>
          </w:tcPr>
          <w:p>
            <w:pPr>
              <w:jc w:val="left"/>
            </w:pPr>
            <w:r/>
            <w:r>
              <w:rPr>
                <w:rFonts w:ascii="맑은 고딕" w:hAnsi="맑은 고딕" w:eastAsia="맑은 고딕"/>
                <w:sz w:val="16"/>
              </w:rPr>
              <w:t>no-integ</w:t>
            </w:r>
          </w:p>
        </w:tc>
        <w:tc>
          <w:tcPr>
            <w:tcW w:type="dxa" w:w="1134"/>
          </w:tcPr>
          <w:p>
            <w:pPr>
              <w:jc w:val="center"/>
            </w:pPr>
            <w:r/>
            <w:r>
              <w:rPr>
                <w:rFonts w:ascii="맑은 고딕" w:hAnsi="맑은 고딕" w:eastAsia="맑은 고딕"/>
                <w:sz w:val="16"/>
              </w:rPr>
              <w:t>0.96</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0.92</w:t>
            </w:r>
          </w:p>
        </w:tc>
        <w:tc>
          <w:tcPr>
            <w:tcW w:type="dxa" w:w="1134"/>
          </w:tcPr>
          <w:p>
            <w:pPr>
              <w:jc w:val="center"/>
            </w:pPr>
            <w:r/>
            <w:r>
              <w:rPr>
                <w:rFonts w:ascii="맑은 고딕" w:hAnsi="맑은 고딕" w:eastAsia="맑은 고딕"/>
                <w:sz w:val="16"/>
              </w:rPr>
              <w:t>5,697</w:t>
            </w:r>
          </w:p>
        </w:tc>
        <w:tc>
          <w:tcPr>
            <w:tcW w:type="dxa" w:w="1134"/>
          </w:tcPr>
          <w:p>
            <w:pPr>
              <w:jc w:val="center"/>
            </w:pPr>
            <w:r/>
            <w:r>
              <w:rPr>
                <w:rFonts w:ascii="맑은 고딕" w:hAnsi="맑은 고딕" w:eastAsia="맑은 고딕"/>
                <w:sz w:val="16"/>
              </w:rPr>
              <w:t>2</w:t>
            </w:r>
          </w:p>
        </w:tc>
      </w:tr>
      <w:tr>
        <w:tc>
          <w:tcPr>
            <w:tcW w:type="dxa" w:w="1134"/>
          </w:tcPr>
          <w:p>
            <w:pPr>
              <w:jc w:val="left"/>
            </w:pPr>
            <w:r/>
            <w:r>
              <w:rPr>
                <w:rFonts w:ascii="맑은 고딕" w:hAnsi="맑은 고딕" w:eastAsia="맑은 고딕"/>
                <w:sz w:val="16"/>
              </w:rPr>
              <w:t>bypass</w:t>
            </w:r>
          </w:p>
        </w:tc>
        <w:tc>
          <w:tcPr>
            <w:tcW w:type="dxa" w:w="1134"/>
          </w:tcPr>
          <w:p>
            <w:pPr>
              <w:jc w:val="center"/>
            </w:pPr>
            <w:r/>
            <w:r>
              <w:rPr>
                <w:rFonts w:ascii="맑은 고딕" w:hAnsi="맑은 고딕" w:eastAsia="맑은 고딕"/>
                <w:sz w:val="16"/>
              </w:rPr>
              <w:t>0.96</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6,888</w:t>
            </w:r>
          </w:p>
        </w:tc>
        <w:tc>
          <w:tcPr>
            <w:tcW w:type="dxa" w:w="1134"/>
          </w:tcPr>
          <w:p>
            <w:pPr>
              <w:jc w:val="center"/>
            </w:pPr>
            <w:r/>
            <w:r>
              <w:rPr>
                <w:rFonts w:ascii="맑은 고딕" w:hAnsi="맑은 고딕" w:eastAsia="맑은 고딕"/>
                <w:sz w:val="16"/>
              </w:rPr>
              <w:t>3</w:t>
            </w:r>
          </w:p>
        </w:tc>
      </w:tr>
      <w:tr>
        <w:tc>
          <w:tcPr>
            <w:tcW w:type="dxa" w:w="1134"/>
          </w:tcPr>
          <w:p>
            <w:pPr>
              <w:jc w:val="left"/>
            </w:pPr>
            <w:r/>
            <w:r>
              <w:rPr>
                <w:rFonts w:ascii="맑은 고딕" w:hAnsi="맑은 고딕" w:eastAsia="맑은 고딕"/>
                <w:sz w:val="16"/>
              </w:rPr>
              <w:t>full</w:t>
            </w:r>
          </w:p>
        </w:tc>
        <w:tc>
          <w:tcPr>
            <w:tcW w:type="dxa" w:w="1134"/>
          </w:tcPr>
          <w:p>
            <w:pPr>
              <w:jc w:val="center"/>
            </w:pPr>
            <w:r/>
            <w:r>
              <w:rPr>
                <w:rFonts w:ascii="맑은 고딕" w:hAnsi="맑은 고딕" w:eastAsia="맑은 고딕"/>
                <w:sz w:val="16"/>
              </w:rPr>
              <w:t>0.96</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1.00</w:t>
            </w:r>
          </w:p>
        </w:tc>
        <w:tc>
          <w:tcPr>
            <w:tcW w:type="dxa" w:w="1134"/>
          </w:tcPr>
          <w:p>
            <w:pPr>
              <w:jc w:val="center"/>
            </w:pPr>
            <w:r/>
            <w:r>
              <w:rPr>
                <w:rFonts w:ascii="맑은 고딕" w:hAnsi="맑은 고딕" w:eastAsia="맑은 고딕"/>
                <w:sz w:val="16"/>
              </w:rPr>
              <w:t>0.92</w:t>
            </w:r>
          </w:p>
        </w:tc>
        <w:tc>
          <w:tcPr>
            <w:tcW w:type="dxa" w:w="1134"/>
          </w:tcPr>
          <w:p>
            <w:pPr>
              <w:jc w:val="center"/>
            </w:pPr>
            <w:r/>
            <w:r>
              <w:rPr>
                <w:rFonts w:ascii="맑은 고딕" w:hAnsi="맑은 고딕" w:eastAsia="맑은 고딕"/>
                <w:sz w:val="16"/>
              </w:rPr>
              <w:t>6,953</w:t>
            </w:r>
          </w:p>
        </w:tc>
        <w:tc>
          <w:tcPr>
            <w:tcW w:type="dxa" w:w="1134"/>
          </w:tcPr>
          <w:p>
            <w:pPr>
              <w:jc w:val="center"/>
            </w:pPr>
            <w:r/>
            <w:r>
              <w:rPr>
                <w:rFonts w:ascii="맑은 고딕" w:hAnsi="맑은 고딕" w:eastAsia="맑은 고딕"/>
                <w:sz w:val="16"/>
              </w:rPr>
              <w:t>3</w:t>
            </w:r>
          </w:p>
        </w:tc>
      </w:tr>
    </w:tbl>
    <w:p>
      <w:pPr>
        <w:spacing w:after="120" w:line="300"/>
        <w:ind w:firstLine="200"/>
        <w:jc w:val="both"/>
      </w:pPr>
      <w:r>
        <w:t xml:space="preserve"/>
      </w:r>
    </w:p>
    <w:p>
      <w:pPr>
        <w:spacing w:after="120" w:line="300"/>
        <w:ind w:firstLine="200"/>
        <w:jc w:val="both"/>
      </w:pPr>
      <w:r>
        <w:t xml:space="preserve">합성 패킷에서 얻은 관측이 재현되었다. 근거 정밀도가 raw의 0.20에서 근거 디코더를 둔 구성의 1.00으로 회복되었고, 무관 근거 배제율은 0.00에서 1.00이 되었다. 실제 검색기가 상위에 올린 distractor 역시 합성한 잡음과 마찬가지로 전량 배제된 것이다. 요지 충족률은 구성에 따라 0.92에서 1.00 사이로 큰 차이가 없어, 답변 요지가 근거 잡음에 강건하다는 관측도 함께 재현되었다. 그 대가는 정답 근거 채택률이 1.00에서 0.96으로 감소한 것과 총 지연이 829ms에서 6,953ms로 증가한 것이다.</w:t>
      </w:r>
    </w:p>
    <w:p>
      <w:pPr>
        <w:spacing w:after="120" w:line="300"/>
        <w:ind w:firstLine="200"/>
        <w:jc w:val="both"/>
      </w:pPr>
      <w:r>
        <w:t xml:space="preserve">다만 이 벤치마크에서 오염 서술 지표는 안정적이지 않아 표에서 제외하였다. 동일한 패킷에 대한 두 차례 실행에서 제안 구조의 값이 0.08과 0.58로 엇갈렸고 구성 사이의 순서도 유지되지 않았다. 무관 주제가 문단 단위로 길게 주어지는 HotpotQA에서는 심판이 무관 서술로 판정하는 범위가 실행마다 달라지기 때문으로 보인다. 반면 규칙으로 계산하는 근거 정밀도와 무관 근거 배제율은 두 실행에서 완전히 동일하였다. 이는 4.2절에서 지표를 규칙 기반으로 설계한 이유를 뒷받침한다.</w:t>
      </w:r>
    </w:p>
    <w:p>
      <w:pPr>
        <w:pStyle w:val="Heading2"/>
      </w:pPr>
      <w:r>
        <w:t xml:space="preserve">4.6 근거 적격성 집행 강도의 절충</w:t>
      </w:r>
    </w:p>
    <w:p>
      <w:pPr>
        <w:spacing w:after="120" w:line="300"/>
        <w:ind w:firstLine="200"/>
        <w:jc w:val="both"/>
      </w:pPr>
      <w:r>
        <w:t xml:space="preserve">3.4.6절에서 근거의 적격성을 항목 단위의 강제 판정으로 처리한다고 하였다. 이 집행의 강도를 높이는 것이 언제나 이득인지를 확인하기 위하여, 강제 판정의 적용 여부만을 달리하여 전체 패킷 21종에 대해 각 2회씩 측정하였다. 결과는 표 6과 같다.</w:t>
      </w:r>
    </w:p>
    <w:p>
      <w:pPr>
        <w:spacing w:after="120" w:line="300"/>
        <w:jc w:val="center"/>
      </w:pPr>
      <w:r>
        <w:rPr>
          <w:b/>
        </w:rPr>
        <w:t xml:space="preserve">표 6. 근거 적격성 강제 판정의 효과 (구성당 n=42)</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gridCol w:w="1512"/>
      </w:tblGrid>
      <w:tr>
        <w:tc>
          <w:tcPr>
            <w:tcW w:type="dxa" w:w="1512"/>
          </w:tcPr>
          <w:p>
            <w:pPr>
              <w:jc w:val="left"/>
            </w:pPr>
            <w:r/>
            <w:r>
              <w:rPr>
                <w:rFonts w:ascii="맑은 고딕" w:hAnsi="맑은 고딕" w:eastAsia="맑은 고딕"/>
                <w:b/>
                <w:sz w:val="16"/>
              </w:rPr>
              <w:t>집행</w:t>
            </w:r>
          </w:p>
        </w:tc>
        <w:tc>
          <w:tcPr>
            <w:tcW w:type="dxa" w:w="1512"/>
          </w:tcPr>
          <w:p>
            <w:pPr>
              <w:jc w:val="center"/>
            </w:pPr>
            <w:r/>
            <w:r>
              <w:rPr>
                <w:rFonts w:ascii="맑은 고딕" w:hAnsi="맑은 고딕" w:eastAsia="맑은 고딕"/>
                <w:b/>
                <w:sz w:val="16"/>
              </w:rPr>
              <w:t>정답근거 채택</w:t>
            </w:r>
          </w:p>
        </w:tc>
        <w:tc>
          <w:tcPr>
            <w:tcW w:type="dxa" w:w="1512"/>
          </w:tcPr>
          <w:p>
            <w:pPr>
              <w:jc w:val="center"/>
            </w:pPr>
            <w:r/>
            <w:r>
              <w:rPr>
                <w:rFonts w:ascii="맑은 고딕" w:hAnsi="맑은 고딕" w:eastAsia="맑은 고딕"/>
                <w:b/>
                <w:sz w:val="16"/>
              </w:rPr>
              <w:t>무관근거 배제</w:t>
            </w:r>
          </w:p>
        </w:tc>
        <w:tc>
          <w:tcPr>
            <w:tcW w:type="dxa" w:w="1512"/>
          </w:tcPr>
          <w:p>
            <w:pPr>
              <w:jc w:val="center"/>
            </w:pPr>
            <w:r/>
            <w:r>
              <w:rPr>
                <w:rFonts w:ascii="맑은 고딕" w:hAnsi="맑은 고딕" w:eastAsia="맑은 고딕"/>
                <w:b/>
                <w:sz w:val="16"/>
              </w:rPr>
              <w:t>근거 정밀도</w:t>
            </w:r>
          </w:p>
        </w:tc>
        <w:tc>
          <w:tcPr>
            <w:tcW w:type="dxa" w:w="1512"/>
          </w:tcPr>
          <w:p>
            <w:pPr>
              <w:jc w:val="center"/>
            </w:pPr>
            <w:r/>
            <w:r>
              <w:rPr>
                <w:rFonts w:ascii="맑은 고딕" w:hAnsi="맑은 고딕" w:eastAsia="맑은 고딕"/>
                <w:b/>
                <w:sz w:val="16"/>
              </w:rPr>
              <w:t>인용 정밀도</w:t>
            </w:r>
          </w:p>
        </w:tc>
        <w:tc>
          <w:tcPr>
            <w:tcW w:type="dxa" w:w="1512"/>
          </w:tcPr>
          <w:p>
            <w:pPr>
              <w:jc w:val="center"/>
            </w:pPr>
            <w:r/>
            <w:r>
              <w:rPr>
                <w:rFonts w:ascii="맑은 고딕" w:hAnsi="맑은 고딕" w:eastAsia="맑은 고딕"/>
                <w:b/>
                <w:sz w:val="16"/>
              </w:rPr>
              <w:t>요지 충족</w:t>
            </w:r>
          </w:p>
        </w:tc>
      </w:tr>
      <w:tr>
        <w:tc>
          <w:tcPr>
            <w:tcW w:type="dxa" w:w="1512"/>
          </w:tcPr>
          <w:p>
            <w:pPr>
              <w:jc w:val="left"/>
            </w:pPr>
            <w:r/>
            <w:r>
              <w:rPr>
                <w:rFonts w:ascii="맑은 고딕" w:hAnsi="맑은 고딕" w:eastAsia="맑은 고딕"/>
                <w:sz w:val="16"/>
              </w:rPr>
              <w:t>미적용</w:t>
            </w:r>
          </w:p>
        </w:tc>
        <w:tc>
          <w:tcPr>
            <w:tcW w:type="dxa" w:w="1512"/>
          </w:tcPr>
          <w:p>
            <w:pPr>
              <w:jc w:val="center"/>
            </w:pPr>
            <w:r/>
            <w:r>
              <w:rPr>
                <w:rFonts w:ascii="맑은 고딕" w:hAnsi="맑은 고딕" w:eastAsia="맑은 고딕"/>
                <w:sz w:val="16"/>
              </w:rPr>
              <w:t>1.000</w:t>
            </w:r>
          </w:p>
        </w:tc>
        <w:tc>
          <w:tcPr>
            <w:tcW w:type="dxa" w:w="1512"/>
          </w:tcPr>
          <w:p>
            <w:pPr>
              <w:jc w:val="center"/>
            </w:pPr>
            <w:r/>
            <w:r>
              <w:rPr>
                <w:rFonts w:ascii="맑은 고딕" w:hAnsi="맑은 고딕" w:eastAsia="맑은 고딕"/>
                <w:sz w:val="16"/>
              </w:rPr>
              <w:t>0.708</w:t>
            </w:r>
          </w:p>
        </w:tc>
        <w:tc>
          <w:tcPr>
            <w:tcW w:type="dxa" w:w="1512"/>
          </w:tcPr>
          <w:p>
            <w:pPr>
              <w:jc w:val="center"/>
            </w:pPr>
            <w:r/>
            <w:r>
              <w:rPr>
                <w:rFonts w:ascii="맑은 고딕" w:hAnsi="맑은 고딕" w:eastAsia="맑은 고딕"/>
                <w:sz w:val="16"/>
              </w:rPr>
              <w:t>0.927</w:t>
            </w:r>
          </w:p>
        </w:tc>
        <w:tc>
          <w:tcPr>
            <w:tcW w:type="dxa" w:w="1512"/>
          </w:tcPr>
          <w:p>
            <w:pPr>
              <w:jc w:val="center"/>
            </w:pPr>
            <w:r/>
            <w:r>
              <w:rPr>
                <w:rFonts w:ascii="맑은 고딕" w:hAnsi="맑은 고딕" w:eastAsia="맑은 고딕"/>
                <w:sz w:val="16"/>
              </w:rPr>
              <w:t>0.955</w:t>
            </w:r>
          </w:p>
        </w:tc>
        <w:tc>
          <w:tcPr>
            <w:tcW w:type="dxa" w:w="1512"/>
          </w:tcPr>
          <w:p>
            <w:pPr>
              <w:jc w:val="center"/>
            </w:pPr>
            <w:r/>
            <w:r>
              <w:rPr>
                <w:rFonts w:ascii="맑은 고딕" w:hAnsi="맑은 고딕" w:eastAsia="맑은 고딕"/>
                <w:sz w:val="16"/>
              </w:rPr>
              <w:t>0.921</w:t>
            </w:r>
          </w:p>
        </w:tc>
      </w:tr>
      <w:tr>
        <w:tc>
          <w:tcPr>
            <w:tcW w:type="dxa" w:w="1512"/>
          </w:tcPr>
          <w:p>
            <w:pPr>
              <w:jc w:val="left"/>
            </w:pPr>
            <w:r/>
            <w:r>
              <w:rPr>
                <w:rFonts w:ascii="맑은 고딕" w:hAnsi="맑은 고딕" w:eastAsia="맑은 고딕"/>
                <w:sz w:val="16"/>
              </w:rPr>
              <w:t>적용</w:t>
            </w:r>
          </w:p>
        </w:tc>
        <w:tc>
          <w:tcPr>
            <w:tcW w:type="dxa" w:w="1512"/>
          </w:tcPr>
          <w:p>
            <w:pPr>
              <w:jc w:val="center"/>
            </w:pPr>
            <w:r/>
            <w:r>
              <w:rPr>
                <w:rFonts w:ascii="맑은 고딕" w:hAnsi="맑은 고딕" w:eastAsia="맑은 고딕"/>
                <w:sz w:val="16"/>
              </w:rPr>
              <w:t>0.968</w:t>
            </w:r>
          </w:p>
        </w:tc>
        <w:tc>
          <w:tcPr>
            <w:tcW w:type="dxa" w:w="1512"/>
          </w:tcPr>
          <w:p>
            <w:pPr>
              <w:jc w:val="center"/>
            </w:pPr>
            <w:r/>
            <w:r>
              <w:rPr>
                <w:rFonts w:ascii="맑은 고딕" w:hAnsi="맑은 고딕" w:eastAsia="맑은 고딕"/>
                <w:sz w:val="16"/>
              </w:rPr>
              <w:t>0.938</w:t>
            </w:r>
          </w:p>
        </w:tc>
        <w:tc>
          <w:tcPr>
            <w:tcW w:type="dxa" w:w="1512"/>
          </w:tcPr>
          <w:p>
            <w:pPr>
              <w:jc w:val="center"/>
            </w:pPr>
            <w:r/>
            <w:r>
              <w:rPr>
                <w:rFonts w:ascii="맑은 고딕" w:hAnsi="맑은 고딕" w:eastAsia="맑은 고딕"/>
                <w:sz w:val="16"/>
              </w:rPr>
              <w:t>0.911</w:t>
            </w:r>
          </w:p>
        </w:tc>
        <w:tc>
          <w:tcPr>
            <w:tcW w:type="dxa" w:w="1512"/>
          </w:tcPr>
          <w:p>
            <w:pPr>
              <w:jc w:val="center"/>
            </w:pPr>
            <w:r/>
            <w:r>
              <w:rPr>
                <w:rFonts w:ascii="맑은 고딕" w:hAnsi="맑은 고딕" w:eastAsia="맑은 고딕"/>
                <w:sz w:val="16"/>
              </w:rPr>
              <w:t>0.927</w:t>
            </w:r>
          </w:p>
        </w:tc>
        <w:tc>
          <w:tcPr>
            <w:tcW w:type="dxa" w:w="1512"/>
          </w:tcPr>
          <w:p>
            <w:pPr>
              <w:jc w:val="center"/>
            </w:pPr>
            <w:r/>
            <w:r>
              <w:rPr>
                <w:rFonts w:ascii="맑은 고딕" w:hAnsi="맑은 고딕" w:eastAsia="맑은 고딕"/>
                <w:sz w:val="16"/>
              </w:rPr>
              <w:t>0.897</w:t>
            </w:r>
          </w:p>
        </w:tc>
      </w:tr>
    </w:tbl>
    <w:p>
      <w:pPr>
        <w:spacing w:after="120" w:line="300"/>
        <w:ind w:firstLine="200"/>
        <w:jc w:val="both"/>
      </w:pPr>
      <w:r>
        <w:t xml:space="preserve"/>
      </w:r>
    </w:p>
    <w:p>
      <w:pPr>
        <w:spacing w:after="120" w:line="300"/>
        <w:ind w:firstLine="200"/>
        <w:jc w:val="both"/>
      </w:pPr>
      <w:r>
        <w:t xml:space="preserve">강제 판정은 순이익이 아니라 절충이다. 무관 근거 배제율이 0.23 상승하는 대신 정답 근거 채택률과 근거 정밀도, 인용 정밀도 및 요지 충족률이 각각 0.02에서 0.03만큼 감소한다. 잡음이 많은 패킷에 한정하면 배제율이 0.44에서 0.92로 오르면서 정답 근거의 손실이 관측되지 않으나, 잡음이 없는 패킷에서는 이득 없이 손실만 발생한다. 따라서 집행 강도는 코퍼스의 잡음 수준에 따라 조정되어야 하는 설정값이며, 구조에 고정할 성질의 것이 아니다.</w:t>
      </w:r>
    </w:p>
    <w:p>
      <w:pPr>
        <w:pStyle w:val="Heading2"/>
      </w:pPr>
      <w:r>
        <w:t xml:space="preserve">4.7 계층 분리의 지연 비용과 억제 효과</w:t>
      </w:r>
    </w:p>
    <w:p>
      <w:pPr>
        <w:spacing w:after="120" w:line="300"/>
        <w:ind w:firstLine="200"/>
        <w:jc w:val="both"/>
      </w:pPr>
      <w:r>
        <w:t xml:space="preserve">계층 분리는 모델 호출 횟수를 늘리므로 지연을 증가시킨다. 3.5절에서 제시한 억제 장치의 효과를 포함하여 구성별 지연과 호출 횟수를 측정한 결과는 표 7과 같다.</w:t>
      </w:r>
    </w:p>
    <w:p>
      <w:pPr>
        <w:spacing w:after="120" w:line="300"/>
        <w:jc w:val="center"/>
      </w:pPr>
      <w:r>
        <w:rPr>
          <w:b/>
        </w:rPr>
        <w:t xml:space="preserve">표 7. 구성별 지연과 모델 호출 횟수 (중앙값)</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008"/>
        <w:gridCol w:w="1008"/>
        <w:gridCol w:w="1008"/>
        <w:gridCol w:w="1008"/>
        <w:gridCol w:w="1008"/>
        <w:gridCol w:w="1008"/>
        <w:gridCol w:w="1008"/>
        <w:gridCol w:w="1008"/>
        <w:gridCol w:w="1008"/>
      </w:tblGrid>
      <w:tr>
        <w:tc>
          <w:tcPr>
            <w:tcW w:type="dxa" w:w="1008"/>
          </w:tcPr>
          <w:p>
            <w:pPr>
              <w:jc w:val="left"/>
            </w:pPr>
            <w:r/>
            <w:r>
              <w:rPr>
                <w:rFonts w:ascii="맑은 고딕" w:hAnsi="맑은 고딕" w:eastAsia="맑은 고딕"/>
                <w:b/>
                <w:sz w:val="16"/>
              </w:rPr>
              <w:t>구성</w:t>
            </w:r>
          </w:p>
        </w:tc>
        <w:tc>
          <w:tcPr>
            <w:tcW w:type="dxa" w:w="1008"/>
          </w:tcPr>
          <w:p>
            <w:pPr>
              <w:jc w:val="center"/>
            </w:pPr>
            <w:r/>
            <w:r>
              <w:rPr>
                <w:rFonts w:ascii="맑은 고딕" w:hAnsi="맑은 고딕" w:eastAsia="맑은 고딕"/>
                <w:b/>
                <w:sz w:val="16"/>
              </w:rPr>
              <w:t>총 지연</w:t>
            </w:r>
          </w:p>
        </w:tc>
        <w:tc>
          <w:tcPr>
            <w:tcW w:type="dxa" w:w="1008"/>
          </w:tcPr>
          <w:p>
            <w:pPr>
              <w:jc w:val="center"/>
            </w:pPr>
            <w:r/>
            <w:r>
              <w:rPr>
                <w:rFonts w:ascii="맑은 고딕" w:hAnsi="맑은 고딕" w:eastAsia="맑은 고딕"/>
                <w:b/>
                <w:sz w:val="16"/>
              </w:rPr>
              <w:t>1층</w:t>
            </w:r>
          </w:p>
        </w:tc>
        <w:tc>
          <w:tcPr>
            <w:tcW w:type="dxa" w:w="1008"/>
          </w:tcPr>
          <w:p>
            <w:pPr>
              <w:jc w:val="center"/>
            </w:pPr>
            <w:r/>
            <w:r>
              <w:rPr>
                <w:rFonts w:ascii="맑은 고딕" w:hAnsi="맑은 고딕" w:eastAsia="맑은 고딕"/>
                <w:b/>
                <w:sz w:val="16"/>
              </w:rPr>
              <w:t>2층</w:t>
            </w:r>
          </w:p>
        </w:tc>
        <w:tc>
          <w:tcPr>
            <w:tcW w:type="dxa" w:w="1008"/>
          </w:tcPr>
          <w:p>
            <w:pPr>
              <w:jc w:val="center"/>
            </w:pPr>
            <w:r/>
            <w:r>
              <w:rPr>
                <w:rFonts w:ascii="맑은 고딕" w:hAnsi="맑은 고딕" w:eastAsia="맑은 고딕"/>
                <w:b/>
                <w:sz w:val="16"/>
              </w:rPr>
              <w:t>최종</w:t>
            </w:r>
          </w:p>
        </w:tc>
        <w:tc>
          <w:tcPr>
            <w:tcW w:type="dxa" w:w="1008"/>
          </w:tcPr>
          <w:p>
            <w:pPr>
              <w:jc w:val="center"/>
            </w:pPr>
            <w:r/>
            <w:r>
              <w:rPr>
                <w:rFonts w:ascii="맑은 고딕" w:hAnsi="맑은 고딕" w:eastAsia="맑은 고딕"/>
                <w:b/>
                <w:sz w:val="16"/>
              </w:rPr>
              <w:t>호출</w:t>
            </w:r>
          </w:p>
        </w:tc>
        <w:tc>
          <w:tcPr>
            <w:tcW w:type="dxa" w:w="1008"/>
          </w:tcPr>
          <w:p>
            <w:pPr>
              <w:jc w:val="center"/>
            </w:pPr>
            <w:r/>
            <w:r>
              <w:rPr>
                <w:rFonts w:ascii="맑은 고딕" w:hAnsi="맑은 고딕" w:eastAsia="맑은 고딕"/>
                <w:b/>
                <w:sz w:val="16"/>
              </w:rPr>
              <w:t>근거 정밀도</w:t>
            </w:r>
          </w:p>
        </w:tc>
        <w:tc>
          <w:tcPr>
            <w:tcW w:type="dxa" w:w="1008"/>
          </w:tcPr>
          <w:p>
            <w:pPr>
              <w:jc w:val="center"/>
            </w:pPr>
            <w:r/>
            <w:r>
              <w:rPr>
                <w:rFonts w:ascii="맑은 고딕" w:hAnsi="맑은 고딕" w:eastAsia="맑은 고딕"/>
                <w:b/>
                <w:sz w:val="16"/>
              </w:rPr>
              <w:t>인용 정밀도</w:t>
            </w:r>
          </w:p>
        </w:tc>
        <w:tc>
          <w:tcPr>
            <w:tcW w:type="dxa" w:w="1008"/>
          </w:tcPr>
          <w:p>
            <w:pPr>
              <w:jc w:val="center"/>
            </w:pPr>
            <w:r/>
            <w:r>
              <w:rPr>
                <w:rFonts w:ascii="맑은 고딕" w:hAnsi="맑은 고딕" w:eastAsia="맑은 고딕"/>
                <w:b/>
                <w:sz w:val="16"/>
              </w:rPr>
              <w:t>요지 충족</w:t>
            </w:r>
          </w:p>
        </w:tc>
      </w:tr>
      <w:tr>
        <w:tc>
          <w:tcPr>
            <w:tcW w:type="dxa" w:w="1008"/>
          </w:tcPr>
          <w:p>
            <w:pPr>
              <w:jc w:val="left"/>
            </w:pPr>
            <w:r/>
            <w:r>
              <w:rPr>
                <w:rFonts w:ascii="맑은 고딕" w:hAnsi="맑은 고딕" w:eastAsia="맑은 고딕"/>
                <w:sz w:val="16"/>
              </w:rPr>
              <w:t>plain-rag</w:t>
            </w:r>
          </w:p>
        </w:tc>
        <w:tc>
          <w:tcPr>
            <w:tcW w:type="dxa" w:w="1008"/>
          </w:tcPr>
          <w:p>
            <w:pPr>
              <w:jc w:val="center"/>
            </w:pPr>
            <w:r/>
            <w:r>
              <w:rPr>
                <w:rFonts w:ascii="맑은 고딕" w:hAnsi="맑은 고딕" w:eastAsia="맑은 고딕"/>
                <w:sz w:val="16"/>
              </w:rPr>
              <w:t>1,112</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1,112</w:t>
            </w:r>
          </w:p>
        </w:tc>
        <w:tc>
          <w:tcPr>
            <w:tcW w:type="dxa" w:w="1008"/>
          </w:tcPr>
          <w:p>
            <w:pPr>
              <w:jc w:val="center"/>
            </w:pPr>
            <w:r/>
            <w:r>
              <w:rPr>
                <w:rFonts w:ascii="맑은 고딕" w:hAnsi="맑은 고딕" w:eastAsia="맑은 고딕"/>
                <w:sz w:val="16"/>
              </w:rPr>
              <w:t>1</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0.92</w:t>
            </w:r>
          </w:p>
        </w:tc>
      </w:tr>
      <w:tr>
        <w:tc>
          <w:tcPr>
            <w:tcW w:type="dxa" w:w="1008"/>
          </w:tcPr>
          <w:p>
            <w:pPr>
              <w:jc w:val="left"/>
            </w:pPr>
            <w:r/>
            <w:r>
              <w:rPr>
                <w:rFonts w:ascii="맑은 고딕" w:hAnsi="맑은 고딕" w:eastAsia="맑은 고딕"/>
                <w:sz w:val="16"/>
              </w:rPr>
              <w:t>raw</w:t>
            </w:r>
          </w:p>
        </w:tc>
        <w:tc>
          <w:tcPr>
            <w:tcW w:type="dxa" w:w="1008"/>
          </w:tcPr>
          <w:p>
            <w:pPr>
              <w:jc w:val="center"/>
            </w:pPr>
            <w:r/>
            <w:r>
              <w:rPr>
                <w:rFonts w:ascii="맑은 고딕" w:hAnsi="맑은 고딕" w:eastAsia="맑은 고딕"/>
                <w:sz w:val="16"/>
              </w:rPr>
              <w:t>1,574</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1,573</w:t>
            </w:r>
          </w:p>
        </w:tc>
        <w:tc>
          <w:tcPr>
            <w:tcW w:type="dxa" w:w="1008"/>
          </w:tcPr>
          <w:p>
            <w:pPr>
              <w:jc w:val="center"/>
            </w:pPr>
            <w:r/>
            <w:r>
              <w:rPr>
                <w:rFonts w:ascii="맑은 고딕" w:hAnsi="맑은 고딕" w:eastAsia="맑은 고딕"/>
                <w:sz w:val="16"/>
              </w:rPr>
              <w:t>1</w:t>
            </w:r>
          </w:p>
        </w:tc>
        <w:tc>
          <w:tcPr>
            <w:tcW w:type="dxa" w:w="1008"/>
          </w:tcPr>
          <w:p>
            <w:pPr>
              <w:jc w:val="center"/>
            </w:pPr>
            <w:r/>
            <w:r>
              <w:rPr>
                <w:rFonts w:ascii="맑은 고딕" w:hAnsi="맑은 고딕" w:eastAsia="맑은 고딕"/>
                <w:sz w:val="16"/>
              </w:rPr>
              <w:t>0.59</w:t>
            </w:r>
          </w:p>
        </w:tc>
        <w:tc>
          <w:tcPr>
            <w:tcW w:type="dxa" w:w="1008"/>
          </w:tcPr>
          <w:p>
            <w:pPr>
              <w:jc w:val="center"/>
            </w:pPr>
            <w:r/>
            <w:r>
              <w:rPr>
                <w:rFonts w:ascii="맑은 고딕" w:hAnsi="맑은 고딕" w:eastAsia="맑은 고딕"/>
                <w:sz w:val="16"/>
              </w:rPr>
              <w:t>0.70</w:t>
            </w:r>
          </w:p>
        </w:tc>
        <w:tc>
          <w:tcPr>
            <w:tcW w:type="dxa" w:w="1008"/>
          </w:tcPr>
          <w:p>
            <w:pPr>
              <w:jc w:val="center"/>
            </w:pPr>
            <w:r/>
            <w:r>
              <w:rPr>
                <w:rFonts w:ascii="맑은 고딕" w:hAnsi="맑은 고딕" w:eastAsia="맑은 고딕"/>
                <w:sz w:val="16"/>
              </w:rPr>
              <w:t>1.00</w:t>
            </w:r>
          </w:p>
        </w:tc>
      </w:tr>
      <w:tr>
        <w:tc>
          <w:tcPr>
            <w:tcW w:type="dxa" w:w="1008"/>
          </w:tcPr>
          <w:p>
            <w:pPr>
              <w:jc w:val="left"/>
            </w:pPr>
            <w:r/>
            <w:r>
              <w:rPr>
                <w:rFonts w:ascii="맑은 고딕" w:hAnsi="맑은 고딕" w:eastAsia="맑은 고딕"/>
                <w:sz w:val="16"/>
              </w:rPr>
              <w:t>no-integ</w:t>
            </w:r>
          </w:p>
        </w:tc>
        <w:tc>
          <w:tcPr>
            <w:tcW w:type="dxa" w:w="1008"/>
          </w:tcPr>
          <w:p>
            <w:pPr>
              <w:jc w:val="center"/>
            </w:pPr>
            <w:r/>
            <w:r>
              <w:rPr>
                <w:rFonts w:ascii="맑은 고딕" w:hAnsi="맑은 고딕" w:eastAsia="맑은 고딕"/>
                <w:sz w:val="16"/>
              </w:rPr>
              <w:t>5,255</w:t>
            </w:r>
          </w:p>
        </w:tc>
        <w:tc>
          <w:tcPr>
            <w:tcW w:type="dxa" w:w="1008"/>
          </w:tcPr>
          <w:p>
            <w:pPr>
              <w:jc w:val="center"/>
            </w:pPr>
            <w:r/>
            <w:r>
              <w:rPr>
                <w:rFonts w:ascii="맑은 고딕" w:hAnsi="맑은 고딕" w:eastAsia="맑은 고딕"/>
                <w:sz w:val="16"/>
              </w:rPr>
              <w:t>4,113</w:t>
            </w:r>
          </w:p>
        </w:tc>
        <w:tc>
          <w:tcPr>
            <w:tcW w:type="dxa" w:w="1008"/>
          </w:tcPr>
          <w:p>
            <w:pPr>
              <w:jc w:val="center"/>
            </w:pPr>
            <w:r/>
            <w:r>
              <w:rPr>
                <w:rFonts w:ascii="맑은 고딕" w:hAnsi="맑은 고딕" w:eastAsia="맑은 고딕"/>
                <w:sz w:val="16"/>
              </w:rPr>
              <w:t>-</w:t>
            </w:r>
          </w:p>
        </w:tc>
        <w:tc>
          <w:tcPr>
            <w:tcW w:type="dxa" w:w="1008"/>
          </w:tcPr>
          <w:p>
            <w:pPr>
              <w:jc w:val="center"/>
            </w:pPr>
            <w:r/>
            <w:r>
              <w:rPr>
                <w:rFonts w:ascii="맑은 고딕" w:hAnsi="맑은 고딕" w:eastAsia="맑은 고딕"/>
                <w:sz w:val="16"/>
              </w:rPr>
              <w:t>1,172</w:t>
            </w:r>
          </w:p>
        </w:tc>
        <w:tc>
          <w:tcPr>
            <w:tcW w:type="dxa" w:w="1008"/>
          </w:tcPr>
          <w:p>
            <w:pPr>
              <w:jc w:val="center"/>
            </w:pPr>
            <w:r/>
            <w:r>
              <w:rPr>
                <w:rFonts w:ascii="맑은 고딕" w:hAnsi="맑은 고딕" w:eastAsia="맑은 고딕"/>
                <w:sz w:val="16"/>
              </w:rPr>
              <w:t>2</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1.00</w:t>
            </w:r>
          </w:p>
        </w:tc>
      </w:tr>
      <w:tr>
        <w:tc>
          <w:tcPr>
            <w:tcW w:type="dxa" w:w="1008"/>
          </w:tcPr>
          <w:p>
            <w:pPr>
              <w:jc w:val="left"/>
            </w:pPr>
            <w:r/>
            <w:r>
              <w:rPr>
                <w:rFonts w:ascii="맑은 고딕" w:hAnsi="맑은 고딕" w:eastAsia="맑은 고딕"/>
                <w:sz w:val="16"/>
              </w:rPr>
              <w:t>bypass</w:t>
            </w:r>
          </w:p>
        </w:tc>
        <w:tc>
          <w:tcPr>
            <w:tcW w:type="dxa" w:w="1008"/>
          </w:tcPr>
          <w:p>
            <w:pPr>
              <w:jc w:val="center"/>
            </w:pPr>
            <w:r/>
            <w:r>
              <w:rPr>
                <w:rFonts w:ascii="맑은 고딕" w:hAnsi="맑은 고딕" w:eastAsia="맑은 고딕"/>
                <w:sz w:val="16"/>
              </w:rPr>
              <w:t>7,899</w:t>
            </w:r>
          </w:p>
        </w:tc>
        <w:tc>
          <w:tcPr>
            <w:tcW w:type="dxa" w:w="1008"/>
          </w:tcPr>
          <w:p>
            <w:pPr>
              <w:jc w:val="center"/>
            </w:pPr>
            <w:r/>
            <w:r>
              <w:rPr>
                <w:rFonts w:ascii="맑은 고딕" w:hAnsi="맑은 고딕" w:eastAsia="맑은 고딕"/>
                <w:sz w:val="16"/>
              </w:rPr>
              <w:t>4,105</w:t>
            </w:r>
          </w:p>
        </w:tc>
        <w:tc>
          <w:tcPr>
            <w:tcW w:type="dxa" w:w="1008"/>
          </w:tcPr>
          <w:p>
            <w:pPr>
              <w:jc w:val="center"/>
            </w:pPr>
            <w:r/>
            <w:r>
              <w:rPr>
                <w:rFonts w:ascii="맑은 고딕" w:hAnsi="맑은 고딕" w:eastAsia="맑은 고딕"/>
                <w:sz w:val="16"/>
              </w:rPr>
              <w:t>2,243</w:t>
            </w:r>
          </w:p>
        </w:tc>
        <w:tc>
          <w:tcPr>
            <w:tcW w:type="dxa" w:w="1008"/>
          </w:tcPr>
          <w:p>
            <w:pPr>
              <w:jc w:val="center"/>
            </w:pPr>
            <w:r/>
            <w:r>
              <w:rPr>
                <w:rFonts w:ascii="맑은 고딕" w:hAnsi="맑은 고딕" w:eastAsia="맑은 고딕"/>
                <w:sz w:val="16"/>
              </w:rPr>
              <w:t>1,199</w:t>
            </w:r>
          </w:p>
        </w:tc>
        <w:tc>
          <w:tcPr>
            <w:tcW w:type="dxa" w:w="1008"/>
          </w:tcPr>
          <w:p>
            <w:pPr>
              <w:jc w:val="center"/>
            </w:pPr>
            <w:r/>
            <w:r>
              <w:rPr>
                <w:rFonts w:ascii="맑은 고딕" w:hAnsi="맑은 고딕" w:eastAsia="맑은 고딕"/>
                <w:sz w:val="16"/>
              </w:rPr>
              <w:t>3</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0.97</w:t>
            </w:r>
          </w:p>
        </w:tc>
      </w:tr>
      <w:tr>
        <w:tc>
          <w:tcPr>
            <w:tcW w:type="dxa" w:w="1008"/>
          </w:tcPr>
          <w:p>
            <w:pPr>
              <w:jc w:val="left"/>
            </w:pPr>
            <w:r/>
            <w:r>
              <w:rPr>
                <w:rFonts w:ascii="맑은 고딕" w:hAnsi="맑은 고딕" w:eastAsia="맑은 고딕"/>
                <w:sz w:val="16"/>
              </w:rPr>
              <w:t>full</w:t>
            </w:r>
          </w:p>
        </w:tc>
        <w:tc>
          <w:tcPr>
            <w:tcW w:type="dxa" w:w="1008"/>
          </w:tcPr>
          <w:p>
            <w:pPr>
              <w:jc w:val="center"/>
            </w:pPr>
            <w:r/>
            <w:r>
              <w:rPr>
                <w:rFonts w:ascii="맑은 고딕" w:hAnsi="맑은 고딕" w:eastAsia="맑은 고딕"/>
                <w:sz w:val="16"/>
              </w:rPr>
              <w:t>7,502</w:t>
            </w:r>
          </w:p>
        </w:tc>
        <w:tc>
          <w:tcPr>
            <w:tcW w:type="dxa" w:w="1008"/>
          </w:tcPr>
          <w:p>
            <w:pPr>
              <w:jc w:val="center"/>
            </w:pPr>
            <w:r/>
            <w:r>
              <w:rPr>
                <w:rFonts w:ascii="맑은 고딕" w:hAnsi="맑은 고딕" w:eastAsia="맑은 고딕"/>
                <w:sz w:val="16"/>
              </w:rPr>
              <w:t>4,141</w:t>
            </w:r>
          </w:p>
        </w:tc>
        <w:tc>
          <w:tcPr>
            <w:tcW w:type="dxa" w:w="1008"/>
          </w:tcPr>
          <w:p>
            <w:pPr>
              <w:jc w:val="center"/>
            </w:pPr>
            <w:r/>
            <w:r>
              <w:rPr>
                <w:rFonts w:ascii="맑은 고딕" w:hAnsi="맑은 고딕" w:eastAsia="맑은 고딕"/>
                <w:sz w:val="16"/>
              </w:rPr>
              <w:t>2,215</w:t>
            </w:r>
          </w:p>
        </w:tc>
        <w:tc>
          <w:tcPr>
            <w:tcW w:type="dxa" w:w="1008"/>
          </w:tcPr>
          <w:p>
            <w:pPr>
              <w:jc w:val="center"/>
            </w:pPr>
            <w:r/>
            <w:r>
              <w:rPr>
                <w:rFonts w:ascii="맑은 고딕" w:hAnsi="맑은 고딕" w:eastAsia="맑은 고딕"/>
                <w:sz w:val="16"/>
              </w:rPr>
              <w:t>1,158</w:t>
            </w:r>
          </w:p>
        </w:tc>
        <w:tc>
          <w:tcPr>
            <w:tcW w:type="dxa" w:w="1008"/>
          </w:tcPr>
          <w:p>
            <w:pPr>
              <w:jc w:val="center"/>
            </w:pPr>
            <w:r/>
            <w:r>
              <w:rPr>
                <w:rFonts w:ascii="맑은 고딕" w:hAnsi="맑은 고딕" w:eastAsia="맑은 고딕"/>
                <w:sz w:val="16"/>
              </w:rPr>
              <w:t>3</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1.00</w:t>
            </w:r>
          </w:p>
        </w:tc>
        <w:tc>
          <w:tcPr>
            <w:tcW w:type="dxa" w:w="1008"/>
          </w:tcPr>
          <w:p>
            <w:pPr>
              <w:jc w:val="center"/>
            </w:pPr>
            <w:r/>
            <w:r>
              <w:rPr>
                <w:rFonts w:ascii="맑은 고딕" w:hAnsi="맑은 고딕" w:eastAsia="맑은 고딕"/>
                <w:sz w:val="16"/>
              </w:rPr>
              <w:t>0.94</w:t>
            </w:r>
          </w:p>
        </w:tc>
      </w:tr>
    </w:tbl>
    <w:p>
      <w:pPr>
        <w:spacing w:after="120" w:line="300"/>
        <w:ind w:firstLine="200"/>
        <w:jc w:val="both"/>
      </w:pPr>
      <w:r>
        <w:t xml:space="preserve"/>
      </w:r>
    </w:p>
    <w:p>
      <w:pPr>
        <w:spacing w:after="120" w:line="300"/>
        <w:ind w:firstLine="200"/>
        <w:jc w:val="both"/>
      </w:pPr>
      <w:r>
        <w:t xml:space="preserve">제안 구조의 총 지연은 중앙값 7,502ms로, raw의 1,574ms 대비 376.7% 증가하였고 외부 기준인 plain-rag의 1,112ms에 대해서는 6.7배이다. 모델 호출 횟수는 1회에서 3회로 늘어난다. 증가한 지연의 대부분은 근거 디코더 단계가 차지하며(4,141ms), 이는 이 단계가 검색된 근거 전체를 한 번의 호출로 해석하기 때문이다. 근거 통합 계층은 2,215ms를 더한다. 주목할 점은 최종 답변 디코더의 지연이 1,158ms로 raw의 1,573ms보다 오히려 짧다는 것이다. 최종 디코더에 투입되는 근거가 6건에서 3건으로 줄고 각 근거가 압축된 형태로 전달되기 때문이다. 즉 계층 분리의 비용은 최종 답변 생성이 아니라 새로 추가된 두 단계에서 발생하며, 답변 생성 자체는 오히려 가벼워진다.</w:t>
      </w:r>
    </w:p>
    <w:p>
      <w:pPr>
        <w:spacing w:after="120" w:line="300"/>
        <w:ind w:firstLine="200"/>
        <w:jc w:val="both"/>
      </w:pPr>
      <w:r>
        <w:t xml:space="preserve">한편 우회 경로를 허용한 bypass 구성은 7,899ms로 full과 유의한 차이를 보이지 않았다. 본 절의 평가 문항이 모두 중간 복잡도로 분류되어 우회 조건을 충족하지 않았기 때문이다. 이 장치의 효과는 저복잡도 질문이 포함된 부하에서만 나타나므로, 본 실험의 문항 구성으로는 확인할 수 없었다.</w:t>
      </w:r>
    </w:p>
    <w:p>
      <w:pPr>
        <w:spacing w:after="120" w:line="300"/>
        <w:ind w:firstLine="200"/>
        <w:jc w:val="both"/>
      </w:pPr>
      <w:r>
        <w:t xml:space="preserve">개별 억제 장치의 효과는 다음과 같이 관측되었다. 모달리티별 디코더의 병렬 실행은 텍스트 3,735ms와 이미지 4,853ms의 두 디코더를 함께 실행할 때 해당 단계의 지연을 4,854ms로 수렴시켰다. 순차 실행 시의 8,588ms와 비교하면 이 단계의 지연이 모달리티 수에 비례하지 않고 최댓값으로 수렴함을 보인다. 각 계층의 출력 분량을 후속 계층이 요구하는 최소 형식으로 제한하는 장치는 비전 경로에서 61.8%의 지연 감소를 보였으나(16,895±2,264ms에서 6,451±616ms), 텍스트 경로에서는 유의한 감소가 관측되지 않았다. 사용한 언어 모델에서는 첫 토큰까지의 지연이 전체 지연을 지배하므로 출력 토큰 수의 감소가 지연에 반영되지 않기 때문이다. 다만 출력 분량을 제한하여도 요지 충족률은 1.00으로 유지되어, 이 장치가 답변 품질을 훼손하지 않음을 확인하였다.</w:t>
      </w:r>
    </w:p>
    <w:p>
      <w:pPr>
        <w:pStyle w:val="Heading2"/>
      </w:pPr>
      <w:r>
        <w:t xml:space="preserve">4.8 결과의 신뢰도와 한계</w:t>
      </w:r>
    </w:p>
    <w:p>
      <w:pPr>
        <w:spacing w:after="120" w:line="300"/>
        <w:ind w:firstLine="200"/>
        <w:jc w:val="both"/>
      </w:pPr>
      <w:r>
        <w:t xml:space="preserve">본 실험의 지연 관측값은 변동이 크다. 표준편차가 중앙값의 30%에서 40%에 이르므로, 본 절의 표본 규모에서는 20% 미만의 지연 차이를 유의한 것으로 판정할 수 없다. 근거 단위 지표는 규칙 기반이므로 변동이 작으나, 표본 규모가 제한적이라는 점은 동일하다. 각 결론의 근거와 신뢰도를 표 8에 정리하였다.</w:t>
      </w:r>
    </w:p>
    <w:p>
      <w:pPr>
        <w:spacing w:after="120" w:line="300"/>
        <w:jc w:val="center"/>
      </w:pPr>
      <w:r>
        <w:rPr>
          <w:b/>
        </w:rPr>
        <w:t xml:space="preserve">표 8. 결론별 근거와 신뢰도</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3023"/>
        <w:gridCol w:w="3023"/>
        <w:gridCol w:w="3023"/>
      </w:tblGrid>
      <w:tr>
        <w:tc>
          <w:tcPr>
            <w:tcW w:type="dxa" w:w="3023"/>
          </w:tcPr>
          <w:p>
            <w:pPr>
              <w:jc w:val="left"/>
            </w:pPr>
            <w:r/>
            <w:r>
              <w:rPr>
                <w:rFonts w:ascii="맑은 고딕" w:hAnsi="맑은 고딕" w:eastAsia="맑은 고딕"/>
                <w:b/>
                <w:sz w:val="16"/>
              </w:rPr>
              <w:t>결론</w:t>
            </w:r>
          </w:p>
        </w:tc>
        <w:tc>
          <w:tcPr>
            <w:tcW w:type="dxa" w:w="3023"/>
          </w:tcPr>
          <w:p>
            <w:pPr>
              <w:jc w:val="center"/>
            </w:pPr>
            <w:r/>
            <w:r>
              <w:rPr>
                <w:rFonts w:ascii="맑은 고딕" w:hAnsi="맑은 고딕" w:eastAsia="맑은 고딕"/>
                <w:b/>
                <w:sz w:val="16"/>
              </w:rPr>
              <w:t>신뢰도</w:t>
            </w:r>
          </w:p>
        </w:tc>
        <w:tc>
          <w:tcPr>
            <w:tcW w:type="dxa" w:w="3023"/>
          </w:tcPr>
          <w:p>
            <w:pPr>
              <w:jc w:val="center"/>
            </w:pPr>
            <w:r/>
            <w:r>
              <w:rPr>
                <w:rFonts w:ascii="맑은 고딕" w:hAnsi="맑은 고딕" w:eastAsia="맑은 고딕"/>
                <w:b/>
                <w:sz w:val="16"/>
              </w:rPr>
              <w:t>근거</w:t>
            </w:r>
          </w:p>
        </w:tc>
      </w:tr>
      <w:tr>
        <w:tc>
          <w:tcPr>
            <w:tcW w:type="dxa" w:w="3023"/>
          </w:tcPr>
          <w:p>
            <w:pPr>
              <w:jc w:val="left"/>
            </w:pPr>
            <w:r/>
            <w:r>
              <w:rPr>
                <w:rFonts w:ascii="맑은 고딕" w:hAnsi="맑은 고딕" w:eastAsia="맑은 고딕"/>
                <w:sz w:val="16"/>
              </w:rPr>
              <w:t>근거 희석의 억제는 근거 디코더(1층)의 기여이다</w:t>
            </w:r>
          </w:p>
        </w:tc>
        <w:tc>
          <w:tcPr>
            <w:tcW w:type="dxa" w:w="3023"/>
          </w:tcPr>
          <w:p>
            <w:pPr>
              <w:jc w:val="center"/>
            </w:pPr>
            <w:r/>
            <w:r>
              <w:rPr>
                <w:rFonts w:ascii="맑은 고딕" w:hAnsi="맑은 고딕" w:eastAsia="맑은 고딕"/>
                <w:sz w:val="16"/>
              </w:rPr>
              <w:t>높음</w:t>
            </w:r>
          </w:p>
        </w:tc>
        <w:tc>
          <w:tcPr>
            <w:tcW w:type="dxa" w:w="3023"/>
          </w:tcPr>
          <w:p>
            <w:pPr>
              <w:jc w:val="center"/>
            </w:pPr>
            <w:r/>
            <w:r>
              <w:rPr>
                <w:rFonts w:ascii="맑은 고딕" w:hAnsi="맑은 고딕" w:eastAsia="맑은 고딕"/>
                <w:sz w:val="16"/>
              </w:rPr>
              <w:t>세 희석 조건 전부에서 raw 0.33~0.60 대 1층 0.96~1.00, HotpotQA에서 0.20 대 1.00으로 재현</w:t>
            </w:r>
          </w:p>
        </w:tc>
      </w:tr>
      <w:tr>
        <w:tc>
          <w:tcPr>
            <w:tcW w:type="dxa" w:w="3023"/>
          </w:tcPr>
          <w:p>
            <w:pPr>
              <w:jc w:val="left"/>
            </w:pPr>
            <w:r/>
            <w:r>
              <w:rPr>
                <w:rFonts w:ascii="맑은 고딕" w:hAnsi="맑은 고딕" w:eastAsia="맑은 고딕"/>
                <w:sz w:val="16"/>
              </w:rPr>
              <w:t>최종 답변 디코더는 무관 근거를 스스로 배제하지 않는다</w:t>
            </w:r>
          </w:p>
        </w:tc>
        <w:tc>
          <w:tcPr>
            <w:tcW w:type="dxa" w:w="3023"/>
          </w:tcPr>
          <w:p>
            <w:pPr>
              <w:jc w:val="center"/>
            </w:pPr>
            <w:r/>
            <w:r>
              <w:rPr>
                <w:rFonts w:ascii="맑은 고딕" w:hAnsi="맑은 고딕" w:eastAsia="맑은 고딕"/>
                <w:sz w:val="16"/>
              </w:rPr>
              <w:t>높음</w:t>
            </w:r>
          </w:p>
        </w:tc>
        <w:tc>
          <w:tcPr>
            <w:tcW w:type="dxa" w:w="3023"/>
          </w:tcPr>
          <w:p>
            <w:pPr>
              <w:jc w:val="center"/>
            </w:pPr>
            <w:r/>
            <w:r>
              <w:rPr>
                <w:rFonts w:ascii="맑은 고딕" w:hAnsi="맑은 고딕" w:eastAsia="맑은 고딕"/>
                <w:sz w:val="16"/>
              </w:rPr>
              <w:t>raw의 무관 근거 배제율이 세 조건 모두 0.00</w:t>
            </w:r>
          </w:p>
        </w:tc>
      </w:tr>
      <w:tr>
        <w:tc>
          <w:tcPr>
            <w:tcW w:type="dxa" w:w="3023"/>
          </w:tcPr>
          <w:p>
            <w:pPr>
              <w:jc w:val="left"/>
            </w:pPr>
            <w:r/>
            <w:r>
              <w:rPr>
                <w:rFonts w:ascii="맑은 고딕" w:hAnsi="맑은 고딕" w:eastAsia="맑은 고딕"/>
                <w:sz w:val="16"/>
              </w:rPr>
              <w:t>답변 요지는 근거 잡음에 강건하다</w:t>
            </w:r>
          </w:p>
        </w:tc>
        <w:tc>
          <w:tcPr>
            <w:tcW w:type="dxa" w:w="3023"/>
          </w:tcPr>
          <w:p>
            <w:pPr>
              <w:jc w:val="center"/>
            </w:pPr>
            <w:r/>
            <w:r>
              <w:rPr>
                <w:rFonts w:ascii="맑은 고딕" w:hAnsi="맑은 고딕" w:eastAsia="맑은 고딕"/>
                <w:sz w:val="16"/>
              </w:rPr>
              <w:t>높음</w:t>
            </w:r>
          </w:p>
        </w:tc>
        <w:tc>
          <w:tcPr>
            <w:tcW w:type="dxa" w:w="3023"/>
          </w:tcPr>
          <w:p>
            <w:pPr>
              <w:jc w:val="center"/>
            </w:pPr>
            <w:r/>
            <w:r>
              <w:rPr>
                <w:rFonts w:ascii="맑은 고딕" w:hAnsi="맑은 고딕" w:eastAsia="맑은 고딕"/>
                <w:sz w:val="16"/>
              </w:rPr>
              <w:t>근거 정밀도 0.33에서도 요지 충족률 1.00</w:t>
            </w:r>
          </w:p>
        </w:tc>
      </w:tr>
      <w:tr>
        <w:tc>
          <w:tcPr>
            <w:tcW w:type="dxa" w:w="3023"/>
          </w:tcPr>
          <w:p>
            <w:pPr>
              <w:jc w:val="left"/>
            </w:pPr>
            <w:r/>
            <w:r>
              <w:rPr>
                <w:rFonts w:ascii="맑은 고딕" w:hAnsi="맑은 고딕" w:eastAsia="맑은 고딕"/>
                <w:sz w:val="16"/>
              </w:rPr>
              <w:t>충돌 탐지는 통합 계층(2층)의 기여이다</w:t>
            </w:r>
          </w:p>
        </w:tc>
        <w:tc>
          <w:tcPr>
            <w:tcW w:type="dxa" w:w="3023"/>
          </w:tcPr>
          <w:p>
            <w:pPr>
              <w:jc w:val="center"/>
            </w:pPr>
            <w:r/>
            <w:r>
              <w:rPr>
                <w:rFonts w:ascii="맑은 고딕" w:hAnsi="맑은 고딕" w:eastAsia="맑은 고딕"/>
                <w:sz w:val="16"/>
              </w:rPr>
              <w:t>높음</w:t>
            </w:r>
          </w:p>
        </w:tc>
        <w:tc>
          <w:tcPr>
            <w:tcW w:type="dxa" w:w="3023"/>
          </w:tcPr>
          <w:p>
            <w:pPr>
              <w:jc w:val="center"/>
            </w:pPr>
            <w:r/>
            <w:r>
              <w:rPr>
                <w:rFonts w:ascii="맑은 고딕" w:hAnsi="맑은 고딕" w:eastAsia="맑은 고딕"/>
                <w:sz w:val="16"/>
              </w:rPr>
              <w:t>0.00 대 0.83, 통합 계층 제거 시 정의상 0</w:t>
            </w:r>
          </w:p>
        </w:tc>
      </w:tr>
      <w:tr>
        <w:tc>
          <w:tcPr>
            <w:tcW w:type="dxa" w:w="3023"/>
          </w:tcPr>
          <w:p>
            <w:pPr>
              <w:jc w:val="left"/>
            </w:pPr>
            <w:r/>
            <w:r>
              <w:rPr>
                <w:rFonts w:ascii="맑은 고딕" w:hAnsi="맑은 고딕" w:eastAsia="맑은 고딕"/>
                <w:sz w:val="16"/>
              </w:rPr>
              <w:t>중복 인지와 제거는 통합 계층의 기여이다</w:t>
            </w:r>
          </w:p>
        </w:tc>
        <w:tc>
          <w:tcPr>
            <w:tcW w:type="dxa" w:w="3023"/>
          </w:tcPr>
          <w:p>
            <w:pPr>
              <w:jc w:val="center"/>
            </w:pPr>
            <w:r/>
            <w:r>
              <w:rPr>
                <w:rFonts w:ascii="맑은 고딕" w:hAnsi="맑은 고딕" w:eastAsia="맑은 고딕"/>
                <w:sz w:val="16"/>
              </w:rPr>
              <w:t>중간</w:t>
            </w:r>
          </w:p>
        </w:tc>
        <w:tc>
          <w:tcPr>
            <w:tcW w:type="dxa" w:w="3023"/>
          </w:tcPr>
          <w:p>
            <w:pPr>
              <w:jc w:val="center"/>
            </w:pPr>
            <w:r/>
            <w:r>
              <w:rPr>
                <w:rFonts w:ascii="맑은 고딕" w:hAnsi="맑은 고딕" w:eastAsia="맑은 고딕"/>
                <w:sz w:val="16"/>
              </w:rPr>
              <w:t>0.00 대 0.67, n=6</w:t>
            </w:r>
          </w:p>
        </w:tc>
      </w:tr>
      <w:tr>
        <w:tc>
          <w:tcPr>
            <w:tcW w:type="dxa" w:w="3023"/>
          </w:tcPr>
          <w:p>
            <w:pPr>
              <w:jc w:val="left"/>
            </w:pPr>
            <w:r/>
            <w:r>
              <w:rPr>
                <w:rFonts w:ascii="맑은 고딕" w:hAnsi="맑은 고딕" w:eastAsia="맑은 고딕"/>
                <w:sz w:val="16"/>
              </w:rPr>
              <w:t>충돌 보고와 근거 정밀도는 절충 관계이다</w:t>
            </w:r>
          </w:p>
        </w:tc>
        <w:tc>
          <w:tcPr>
            <w:tcW w:type="dxa" w:w="3023"/>
          </w:tcPr>
          <w:p>
            <w:pPr>
              <w:jc w:val="center"/>
            </w:pPr>
            <w:r/>
            <w:r>
              <w:rPr>
                <w:rFonts w:ascii="맑은 고딕" w:hAnsi="맑은 고딕" w:eastAsia="맑은 고딕"/>
                <w:sz w:val="16"/>
              </w:rPr>
              <w:t>중간</w:t>
            </w:r>
          </w:p>
        </w:tc>
        <w:tc>
          <w:tcPr>
            <w:tcW w:type="dxa" w:w="3023"/>
          </w:tcPr>
          <w:p>
            <w:pPr>
              <w:jc w:val="center"/>
            </w:pPr>
            <w:r/>
            <w:r>
              <w:rPr>
                <w:rFonts w:ascii="맑은 고딕" w:hAnsi="맑은 고딕" w:eastAsia="맑은 고딕"/>
                <w:sz w:val="16"/>
              </w:rPr>
              <w:t>근거 정밀도 0.75에서 0.68, n=6</w:t>
            </w:r>
          </w:p>
        </w:tc>
      </w:tr>
      <w:tr>
        <w:tc>
          <w:tcPr>
            <w:tcW w:type="dxa" w:w="3023"/>
          </w:tcPr>
          <w:p>
            <w:pPr>
              <w:jc w:val="left"/>
            </w:pPr>
            <w:r/>
            <w:r>
              <w:rPr>
                <w:rFonts w:ascii="맑은 고딕" w:hAnsi="맑은 고딕" w:eastAsia="맑은 고딕"/>
                <w:sz w:val="16"/>
              </w:rPr>
              <w:t>근거 적격성 강제 판정은 절충이다</w:t>
            </w:r>
          </w:p>
        </w:tc>
        <w:tc>
          <w:tcPr>
            <w:tcW w:type="dxa" w:w="3023"/>
          </w:tcPr>
          <w:p>
            <w:pPr>
              <w:jc w:val="center"/>
            </w:pPr>
            <w:r/>
            <w:r>
              <w:rPr>
                <w:rFonts w:ascii="맑은 고딕" w:hAnsi="맑은 고딕" w:eastAsia="맑은 고딕"/>
                <w:sz w:val="16"/>
              </w:rPr>
              <w:t>중간</w:t>
            </w:r>
          </w:p>
        </w:tc>
        <w:tc>
          <w:tcPr>
            <w:tcW w:type="dxa" w:w="3023"/>
          </w:tcPr>
          <w:p>
            <w:pPr>
              <w:jc w:val="center"/>
            </w:pPr>
            <w:r/>
            <w:r>
              <w:rPr>
                <w:rFonts w:ascii="맑은 고딕" w:hAnsi="맑은 고딕" w:eastAsia="맑은 고딕"/>
                <w:sz w:val="16"/>
              </w:rPr>
              <w:t>배제율 +0.23, 그 밖의 지표 -0.02~-0.03, n=42</w:t>
            </w:r>
          </w:p>
        </w:tc>
      </w:tr>
      <w:tr>
        <w:tc>
          <w:tcPr>
            <w:tcW w:type="dxa" w:w="3023"/>
          </w:tcPr>
          <w:p>
            <w:pPr>
              <w:jc w:val="left"/>
            </w:pPr>
            <w:r/>
            <w:r>
              <w:rPr>
                <w:rFonts w:ascii="맑은 고딕" w:hAnsi="맑은 고딕" w:eastAsia="맑은 고딕"/>
                <w:sz w:val="16"/>
              </w:rPr>
              <w:t>비전 경로의 출력 분량 제한은 지연을 줄인다</w:t>
            </w:r>
          </w:p>
        </w:tc>
        <w:tc>
          <w:tcPr>
            <w:tcW w:type="dxa" w:w="3023"/>
          </w:tcPr>
          <w:p>
            <w:pPr>
              <w:jc w:val="center"/>
            </w:pPr>
            <w:r/>
            <w:r>
              <w:rPr>
                <w:rFonts w:ascii="맑은 고딕" w:hAnsi="맑은 고딕" w:eastAsia="맑은 고딕"/>
                <w:sz w:val="16"/>
              </w:rPr>
              <w:t>높음</w:t>
            </w:r>
          </w:p>
        </w:tc>
        <w:tc>
          <w:tcPr>
            <w:tcW w:type="dxa" w:w="3023"/>
          </w:tcPr>
          <w:p>
            <w:pPr>
              <w:jc w:val="center"/>
            </w:pPr>
            <w:r/>
            <w:r>
              <w:rPr>
                <w:rFonts w:ascii="맑은 고딕" w:hAnsi="맑은 고딕" w:eastAsia="맑은 고딕"/>
                <w:sz w:val="16"/>
              </w:rPr>
              <w:t>16,895±2,264ms 대 6,451±616ms, 범위 비중첩</w:t>
            </w:r>
          </w:p>
        </w:tc>
      </w:tr>
      <w:tr>
        <w:tc>
          <w:tcPr>
            <w:tcW w:type="dxa" w:w="3023"/>
          </w:tcPr>
          <w:p>
            <w:pPr>
              <w:jc w:val="left"/>
            </w:pPr>
            <w:r/>
            <w:r>
              <w:rPr>
                <w:rFonts w:ascii="맑은 고딕" w:hAnsi="맑은 고딕" w:eastAsia="맑은 고딕"/>
                <w:sz w:val="16"/>
              </w:rPr>
              <w:t>텍스트 경로의 출력 분량 제한은 지연을 줄인다</w:t>
            </w:r>
          </w:p>
        </w:tc>
        <w:tc>
          <w:tcPr>
            <w:tcW w:type="dxa" w:w="3023"/>
          </w:tcPr>
          <w:p>
            <w:pPr>
              <w:jc w:val="center"/>
            </w:pPr>
            <w:r/>
            <w:r>
              <w:rPr>
                <w:rFonts w:ascii="맑은 고딕" w:hAnsi="맑은 고딕" w:eastAsia="맑은 고딕"/>
                <w:sz w:val="16"/>
              </w:rPr>
              <w:t>없음</w:t>
            </w:r>
          </w:p>
        </w:tc>
        <w:tc>
          <w:tcPr>
            <w:tcW w:type="dxa" w:w="3023"/>
          </w:tcPr>
          <w:p>
            <w:pPr>
              <w:jc w:val="center"/>
            </w:pPr>
            <w:r/>
            <w:r>
              <w:rPr>
                <w:rFonts w:ascii="맑은 고딕" w:hAnsi="맑은 고딕" w:eastAsia="맑은 고딕"/>
                <w:sz w:val="16"/>
              </w:rPr>
              <w:t>차이의 부호가 실행마다 반전</w:t>
            </w:r>
          </w:p>
        </w:tc>
      </w:tr>
      <w:tr>
        <w:tc>
          <w:tcPr>
            <w:tcW w:type="dxa" w:w="3023"/>
          </w:tcPr>
          <w:p>
            <w:pPr>
              <w:jc w:val="left"/>
            </w:pPr>
            <w:r/>
            <w:r>
              <w:rPr>
                <w:rFonts w:ascii="맑은 고딕" w:hAnsi="맑은 고딕" w:eastAsia="맑은 고딕"/>
                <w:sz w:val="16"/>
              </w:rPr>
              <w:t>HotpotQA에서의 오염 서술 차이</w:t>
            </w:r>
          </w:p>
        </w:tc>
        <w:tc>
          <w:tcPr>
            <w:tcW w:type="dxa" w:w="3023"/>
          </w:tcPr>
          <w:p>
            <w:pPr>
              <w:jc w:val="center"/>
            </w:pPr>
            <w:r/>
            <w:r>
              <w:rPr>
                <w:rFonts w:ascii="맑은 고딕" w:hAnsi="맑은 고딕" w:eastAsia="맑은 고딕"/>
                <w:sz w:val="16"/>
              </w:rPr>
              <w:t>없음</w:t>
            </w:r>
          </w:p>
        </w:tc>
        <w:tc>
          <w:tcPr>
            <w:tcW w:type="dxa" w:w="3023"/>
          </w:tcPr>
          <w:p>
            <w:pPr>
              <w:jc w:val="center"/>
            </w:pPr>
            <w:r/>
            <w:r>
              <w:rPr>
                <w:rFonts w:ascii="맑은 고딕" w:hAnsi="맑은 고딕" w:eastAsia="맑은 고딕"/>
                <w:sz w:val="16"/>
              </w:rPr>
              <w:t>두 차례 실행에서 0.08과 0.58, 구성 사이 순서도 불일치</w:t>
            </w:r>
          </w:p>
        </w:tc>
      </w:tr>
    </w:tbl>
    <w:p>
      <w:pPr>
        <w:spacing w:after="120" w:line="300"/>
        <w:ind w:firstLine="200"/>
        <w:jc w:val="both"/>
      </w:pPr>
      <w:r>
        <w:t xml:space="preserve"/>
      </w:r>
    </w:p>
    <w:p>
      <w:pPr>
        <w:spacing w:after="120" w:line="300"/>
        <w:ind w:firstLine="200"/>
        <w:jc w:val="both"/>
      </w:pPr>
      <w:r>
        <w:t xml:space="preserve">다음 세 가지는 본 실험의 한계이다. 첫째, 합성 패킷은 근거 사이의 관계에 정답 라벨을 부여하기 위한 것으로, 실제 검색 결과의 분포를 그대로 반영하지 않는다. 이 한계는 공개 벤치마크에서의 재현으로 일부만 보완되며, 중복 및 충돌 처리에 대해서는 대응하는 공개 벤치마크가 존재하지 않아 보완되지 않는다. 둘째, 이미지 및 영상 경로의 반복 측정은 사용한 비전 백엔드의 호출 한도에 의해 제약되었으며, 일부 실행이 한도 소진으로 대체 경로로 내려가 해당 실행은 집계에서 제외하였다. 셋째, 본 실험은 단일 모델 조합에 대한 관측이므로, 첫 토큰까지의 지연이 전체 지연을 지배하는 특성에 의존하는 결론은 다른 모델에서 달라질 수 있다.</w:t>
      </w:r>
    </w:p>
    <w:p>
      <w:pPr>
        <w:pStyle w:val="Heading1"/>
      </w:pPr>
      <w:r>
        <w:t>5. 결 론</w:t>
      </w:r>
    </w:p>
    <w:p>
      <w:pPr>
        <w:spacing w:after="120" w:line="300"/>
        <w:ind w:firstLine="200"/>
        <w:jc w:val="both"/>
      </w:pPr>
      <w:r>
        <w:t xml:space="preserve">본 논문에서는 질문 의도에 따라 필요한 모달리티와 외부 근거를 선택적으로 활용하는 다층 멀티모달 아키텍처 KARINA를 제안하였다. KARINA는 초기 모달리티 인코딩, 질문 이해, 적응형 외부 근거 검색, 계층형 근거 해석 및 최종 답변 생성을 명시적 계층으로 분리하고, 질문 이해 결과를 모든 하위 계층의 공통 조건으로 사용하여 각 계층의 활성화 여부와 처리 범위를 제어한다.</w:t>
      </w:r>
    </w:p>
    <w:p>
      <w:pPr>
        <w:spacing w:after="120" w:line="300"/>
        <w:ind w:firstLine="200"/>
        <w:jc w:val="both"/>
      </w:pPr>
      <w:r>
        <w:t xml:space="preserve">본 연구가 목표로 삼은 것은 답변 정확도의 향상이 아니라 근거 충실도의 향상이다. 관련이 낮은 근거가 다수 포함되더라도 생성 모델은 정답을 산출할 수 있으나, 그 경우 답변이 제시된 근거에 기반했다는 보장이 사라진다. 제안 구조는 근거 해석 계층에서 질문과 무관한 근거를 걸러내고 근거 사이의 중복과 충돌을 정리함으로써, 최종 답변이 근거로 확인 가능한 형태가 되도록 한다.</w:t>
      </w:r>
    </w:p>
    <w:p>
      <w:pPr>
        <w:spacing w:after="120" w:line="300"/>
        <w:ind w:firstLine="200"/>
        <w:jc w:val="both"/>
      </w:pPr>
      <w:r>
        <w:t xml:space="preserve">제안 구조의 핵심은 근거 해석 계층의 설계에 있다. 모달리티와 무관한 공통 근거 표현을 정의함으로써 상위 계층이 근거의 출처 모달리티를 알지 못한 채 동작하도록 하였고, 이를 통해 새로운 모달리티의 추가가 상위 계층의 수정을 요구하지 않도록 하였다. 또한 근거의 적격성, 중복 및 충돌 판정을 개방형 지시가 아니라 항목 단위의 강제 판정과 규칙 기반 집행으로 분리하는 설계 원칙을 제시하였다. 이 원칙은 판정의 누락을 방지하고, 질문 프레이밍과 배제 지시의 충돌을 회피하며, 판정 단계와 집행 단계를 독립적으로 조정할 수 있게 한다.</w:t>
      </w:r>
    </w:p>
    <w:p>
      <w:pPr>
        <w:spacing w:after="120" w:line="300"/>
        <w:ind w:firstLine="200"/>
        <w:jc w:val="both"/>
      </w:pPr>
      <w:r>
        <w:t>계층 분리는 각 단계의 책임을 명확히 하는 대신 모델 호출 횟수를 늘린다. 본 논문은 이 비용을 설계의 일부로 다루어, 모달리티별 디코더의 병렬 실행과 조건부 활성화, 통합 계층의 조건부 호출 및 저복잡도 질문의 우회 경로를 함께 제시하였다. 4장의 측정에서 제안 구조의 총 지연은 검색 결과를 직접 투입한 구성의 4.8배였으며, 이 비용의 대부분은 새로 추가된 근거 해석 단계에서 발생하고 최종 답변 생성 단계의 지연은 오히려 감소하였다. 병렬 실행은 해당 단계의 지연이 모달리티 수에 비례하지 않고 최댓값으로 수렴하도록 하였으나, 저복잡도 질문의 우회 경로는 본 실험의 문항 구성에서 발동 조건을 충족하지 않아 그 효과를 확인하지 못하였다.</w:t>
      </w:r>
    </w:p>
    <w:p>
      <w:pPr>
        <w:spacing w:after="120" w:line="300"/>
        <w:ind w:firstLine="200"/>
        <w:jc w:val="both"/>
      </w:pPr>
      <w:r>
        <w:t xml:space="preserve">제안 구조는 확장성 측면에서도 이점을 갖는다. 상위 계층이 공통 근거 표현만을 전제로 동작하므로, 음성이나 표와 같은 모달리티를 추가할 때 해당 모달리티의 인코더와 근거 디코더만 구현하면 되고 근거 통합 계층과 최종 답변 디코더는 수정되지 않는다. 또한 검색 제어와 근거 해석이 분리되어 있어 검색기나 언어 모델을 교체하더라도 나머지 계층의 설계를 유지할 수 있다. 이러한 특성은 영화 분석, 의료 및 산업 문서 분석, 교육 콘텐츠 질의응답과 같이 입력 데이터의 구성과 질문 목적이 지속적으로 달라지는 환경에서 유용하다. 필요한 모달리티와 외부 근거만 선택적으로 활용함으로써, 제한된 연산 자원에서도 멀티모달 서비스를 제공하는 데 활용될 수 있을 것으로 기대한다.</w:t>
      </w:r>
    </w:p>
    <w:p>
      <w:pPr>
        <w:spacing w:after="120" w:line="300"/>
        <w:ind w:firstLine="200"/>
        <w:jc w:val="both"/>
      </w:pPr>
      <w:r>
        <w:t>향후 연구에서는 본 실험이 남긴 세 가지 과제를 다루고자 한다. 첫째, 근거 사이의 중복과 충돌에 대해서는 대응하는 공개 벤치마크가 존재하지 않아 합성 패킷에 의존하였다. 실제 검색 결과에 중복 및 충돌 라벨을 부여하는 절차를 마련하여 이 부분의 결론을 공개 데이터에서 재확인할 필요가 있다. 둘째, 충돌 보고와 근거 정밀도가 형성하는 절충을 구조적으로 해소하는 방안, 구체적으로는 충돌 근거를 최종 근거 집합과 분리하여 제시하는 표현을 검토한다. 셋째, 본 실험은 단일 모델 조합에 대한 관측이므로, 첫 토큰까지의 지연이 전체 지연을 지배하는 특성에 의존하는 결론이 다른 모델에서도 유지되는지를 확인하고, 음성 및 표를 포함한 모달리티 확장이 상위 계층의 수정 없이 이루어질 수 있는지를 검증할 계획이다.</w:t>
      </w:r>
    </w:p>
    <w:p>
      <w:pPr>
        <w:spacing w:after="200" w:before="360"/>
        <w:jc w:val="center"/>
      </w:pPr>
      <w:r>
        <w:rPr>
          <w:b/>
          <w:bCs/>
          <w:sz w:val="26"/>
          <w:szCs w:val="26"/>
        </w:rPr>
        <w:t xml:space="preserve">참 고 문 헌</w:t>
      </w:r>
    </w:p>
    <w:p>
      <w:pPr>
        <w:spacing w:after="60" w:line="260"/>
        <w:ind w:left="400" w:hanging="400"/>
      </w:pPr>
      <w:r>
        <w:rPr>
          <w:sz w:val="20"/>
          <w:szCs w:val="20"/>
        </w:rPr>
        <w:t xml:space="preserve">[ 1 ] J.-B. Alayrac, J. Donahue, P. Luc, et al., "Flamingo: a Visual Language Model for Few-Shot Learning," In Advances in Neural Information Processing Systems (NeurIPS), 2022.</w:t>
      </w:r>
    </w:p>
    <w:p>
      <w:pPr>
        <w:spacing w:after="60" w:line="260"/>
        <w:ind w:left="400" w:hanging="400"/>
      </w:pPr>
      <w:r>
        <w:rPr>
          <w:sz w:val="20"/>
          <w:szCs w:val="20"/>
        </w:rPr>
        <w:t xml:space="preserve">[ 2 ] J. Li, D. Li, S. Savarese and S. Hoi, "BLIP-2: Bootstrapping Language-Image Pre-training with Frozen Image Encoders and Large Language Models," In Proc. of ICML, 2023.</w:t>
      </w:r>
    </w:p>
    <w:p>
      <w:pPr>
        <w:spacing w:after="60" w:line="260"/>
        <w:ind w:left="400" w:hanging="400"/>
      </w:pPr>
      <w:r>
        <w:rPr>
          <w:sz w:val="20"/>
          <w:szCs w:val="20"/>
        </w:rPr>
        <w:t xml:space="preserve">[ 3 ] D. Driess, F. Xia, M. S. M. Sajjadi, et al., "PaLM-E: An Embodied Multimodal Language Model," In Proc. of ICML, 2023.</w:t>
      </w:r>
    </w:p>
    <w:p>
      <w:pPr>
        <w:spacing w:after="60" w:line="260"/>
        <w:ind w:left="400" w:hanging="400"/>
      </w:pPr>
      <w:r>
        <w:rPr>
          <w:sz w:val="20"/>
          <w:szCs w:val="20"/>
        </w:rPr>
        <w:t xml:space="preserve">[ 4 ] OpenAI, "GPT-4 Technical Report," arXiv preprint arXiv:2303.08774, 2023.</w:t>
      </w:r>
    </w:p>
    <w:p>
      <w:pPr>
        <w:spacing w:after="60" w:line="260"/>
        <w:ind w:left="400" w:hanging="400"/>
      </w:pPr>
      <w:r>
        <w:rPr>
          <w:sz w:val="20"/>
          <w:szCs w:val="20"/>
        </w:rPr>
        <w:t xml:space="preserve">[ 5 ] A. Radford, J. W. Kim, C. Hallacy, et al., "Learning Transferable Visual Models From Natural Language Supervision," In Proc. of ICML, pp. 8748-8763, 2021.</w:t>
      </w:r>
    </w:p>
    <w:p>
      <w:pPr>
        <w:spacing w:after="60" w:line="260"/>
        <w:ind w:left="400" w:hanging="400"/>
      </w:pPr>
      <w:r>
        <w:rPr>
          <w:sz w:val="20"/>
          <w:szCs w:val="20"/>
        </w:rPr>
        <w:t xml:space="preserve">[ 6 ] P. Lewis, E. Perez, A. Piktus, et al., "Retrieval-Augmented Generation for Knowledge-Intensive NLP Tasks," In Advances in Neural Information Processing Systems (NeurIPS), 2020.</w:t>
      </w:r>
    </w:p>
    <w:p>
      <w:pPr>
        <w:spacing w:after="60" w:line="260"/>
        <w:ind w:left="400" w:hanging="400"/>
      </w:pPr>
      <w:r>
        <w:rPr>
          <w:sz w:val="20"/>
          <w:szCs w:val="20"/>
        </w:rPr>
        <w:t xml:space="preserve">[ 7 ] A. Asai, Z. Wu, Y. Wang, A. Sil and H. Hajishirzi, "Self-RAG: Learning to Retrieve, Generate, and Critique through Self-Reflection," In Proc. of ICLR, 2024.</w:t>
      </w:r>
    </w:p>
    <w:p>
      <w:pPr>
        <w:spacing w:after="60" w:line="260"/>
        <w:ind w:left="400" w:hanging="400"/>
      </w:pPr>
      <w:r>
        <w:rPr>
          <w:sz w:val="20"/>
          <w:szCs w:val="20"/>
        </w:rPr>
        <w:t xml:space="preserve">[ 8 ] S. Jeong, J. Baek, S. Cho, S. J. Hwang and J. C. Park, "Adaptive-RAG: Learning to Adapt Retrieval-Augmented Large Language Models through Question Complexity," In Proc. of NAACL, 2024.</w:t>
      </w:r>
    </w:p>
    <w:p>
      <w:pPr>
        <w:spacing w:after="60" w:line="260"/>
        <w:ind w:left="400" w:hanging="400"/>
      </w:pPr>
      <w:r>
        <w:rPr>
          <w:sz w:val="20"/>
          <w:szCs w:val="20"/>
        </w:rPr>
        <w:t xml:space="preserve">[ 9 ] N. F. Liu, K. Lin, J. Hewitt, et al., "Lost in the Middle: How Language Models Use Long Contexts," Transactions of the Association for Computational Linguistics (TACL), Vol. 12, pp. 157-173, 2024.</w:t>
      </w:r>
    </w:p>
    <w:p>
      <w:pPr>
        <w:spacing w:after="60" w:line="260"/>
        <w:ind w:left="400" w:hanging="400"/>
      </w:pPr>
      <w:r>
        <w:rPr>
          <w:sz w:val="20"/>
          <w:szCs w:val="20"/>
        </w:rPr>
        <w:t xml:space="preserve">[10] W. Chen, H. Hu, X. Chen, P. Verga and W. W. Cohen, "MuRAG: Multimodal Retrieval-Augmented Generator for Open Question Answering over Images and Text," In Proc. of EMNLP, 2022.</w:t>
      </w:r>
    </w:p>
    <w:p>
      <w:pPr>
        <w:spacing w:after="60" w:line="260"/>
        <w:ind w:left="400" w:hanging="400"/>
      </w:pPr>
      <w:r>
        <w:rPr>
          <w:sz w:val="20"/>
          <w:szCs w:val="20"/>
        </w:rPr>
        <w:t xml:space="preserve">[11] Y. Gao, Y. Xiong, X. Gao, et al., "Retrieval-Augmented Generation for Large Language Models: A Survey," arXiv preprint arXiv:2312.10997, 2023.</w:t>
      </w:r>
    </w:p>
    <w:p>
      <w:pPr>
        <w:spacing w:after="60" w:line="260"/>
        <w:ind w:left="400" w:hanging="400"/>
      </w:pPr>
      <w:r>
        <w:rPr>
          <w:sz w:val="20"/>
          <w:szCs w:val="20"/>
        </w:rPr>
        <w:t xml:space="preserve">[12] A. Talmor, O. Yoran, A. Catav, et al., "MultiModalQA: Complex Question Answering over Text, Tables and Images," In Proc. of ICLR, 2021.</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맑은 고딕" w:cs="맑은 고딕" w:eastAsia="맑은 고딕" w:hAnsi="맑은 고딕"/>
      <w:b/>
      <w:bCs/>
      <w:color w:val="000000"/>
      <w:sz w:val="26"/>
      <w:szCs w:val="26"/>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000000"/>
      <w:sz w:val="23"/>
      <w:szCs w:val="23"/>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00000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2026-08-07T15:52:46.877Z</dcterms:created>
  <dcterms:modified xsi:type="dcterms:W3CDTF">2026-08-07T15:52:46.878Z</dcterms:modified>
</cp:coreProperties>
</file>

<file path=docProps/custom.xml><?xml version="1.0" encoding="utf-8"?>
<Properties xmlns="http://schemas.openxmlformats.org/officeDocument/2006/custom-properties" xmlns:vt="http://schemas.openxmlformats.org/officeDocument/2006/docPropsVTypes"/>
</file>