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0 -->
  <w:body>
    <w:tbl>
      <w:tblPr>
        <w:tblW w:w="9923" w:type="dxa"/>
        <w:tblLayout w:type="fixed"/>
        <w:tblLook w:val="0000"/>
      </w:tblPr>
      <w:tblGrid>
        <w:gridCol w:w="5988"/>
        <w:gridCol w:w="3935"/>
      </w:tblGrid>
      <w:tr w14:paraId="67B1A30A" w14:textId="77777777" w:rsidTr="00785BD5">
        <w:tblPrEx>
          <w:tblW w:w="9923" w:type="dxa"/>
          <w:tblLayout w:type="fixed"/>
          <w:tblLook w:val="0000"/>
        </w:tblPrEx>
        <w:trPr>
          <w:trHeight w:hRule="exact" w:val="1134"/>
        </w:trPr>
        <w:tc>
          <w:tcPr>
            <w:tcW w:w="5988" w:type="dxa"/>
            <w:tcMar>
              <w:left w:w="0" w:type="dxa"/>
            </w:tcMar>
          </w:tcPr>
          <w:p w:rsidR="00AA76B9" w:rsidRPr="00D70DE4" w:rsidP="00785BD5" w14:paraId="5AB07960" w14:textId="77777777">
            <w:r>
              <w:rPr>
                <w:noProof/>
                <w:lang w:val="en-US" w:eastAsia="en-US"/>
              </w:rPr>
              <w:drawing>
                <wp:anchor distT="0" distB="0" distL="114300" distR="114300" simplePos="0" relativeHeight="251658240" behindDoc="0" locked="0" layoutInCell="1" allowOverlap="1">
                  <wp:simplePos x="0" y="0"/>
                  <wp:positionH relativeFrom="column">
                    <wp:posOffset>4445</wp:posOffset>
                  </wp:positionH>
                  <wp:positionV relativeFrom="paragraph">
                    <wp:posOffset>1270</wp:posOffset>
                  </wp:positionV>
                  <wp:extent cx="900000" cy="900000"/>
                  <wp:effectExtent l="0" t="0" r="0" b="0"/>
                  <wp:wrapNone/>
                  <wp:docPr id="15" name="HL colou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194" name="HL_Colour_200dpi_25mm.jp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14:sizeRelH relativeFrom="margin">
                    <wp14:pctWidth>0</wp14:pctWidth>
                  </wp14:sizeRelH>
                  <wp14:sizeRelV relativeFrom="margin">
                    <wp14:pctHeight>0</wp14:pctHeight>
                  </wp14:sizeRelV>
                </wp:anchor>
              </w:drawing>
            </w:r>
          </w:p>
        </w:tc>
        <w:tc>
          <w:tcPr>
            <w:tcW w:w="3935" w:type="dxa"/>
            <w:vMerge w:val="restart"/>
            <w:tcMar>
              <w:right w:w="0" w:type="dxa"/>
            </w:tcMar>
          </w:tcPr>
          <w:p w:rsidR="00AA76B9" w:rsidP="00785BD5" w14:paraId="3F2D4A71" w14:textId="77777777">
            <w:pPr>
              <w:pStyle w:val="Address"/>
              <w:tabs>
                <w:tab w:val="left" w:pos="227"/>
              </w:tabs>
              <w:jc w:val="left"/>
            </w:pPr>
            <w:r>
              <w:t>Hogan Lovells</w:t>
            </w:r>
          </w:p>
          <w:p w:rsidR="00AA76B9" w:rsidP="00785BD5" w14:paraId="478DA07A" w14:textId="77777777">
            <w:pPr>
              <w:pStyle w:val="Address"/>
              <w:tabs>
                <w:tab w:val="left" w:pos="227"/>
              </w:tabs>
              <w:jc w:val="left"/>
            </w:pPr>
            <w:r>
              <w:t>Level 17</w:t>
            </w:r>
          </w:p>
          <w:p w:rsidR="00AA76B9" w:rsidP="00785BD5" w14:paraId="1F52307B" w14:textId="77777777">
            <w:pPr>
              <w:pStyle w:val="Address"/>
              <w:tabs>
                <w:tab w:val="left" w:pos="227"/>
              </w:tabs>
              <w:jc w:val="left"/>
            </w:pPr>
            <w:r>
              <w:t>20 Martin Place</w:t>
            </w:r>
          </w:p>
          <w:p w:rsidR="00AA76B9" w:rsidP="00785BD5" w14:paraId="2F1A8F17" w14:textId="77777777">
            <w:pPr>
              <w:pStyle w:val="Address"/>
              <w:tabs>
                <w:tab w:val="left" w:pos="227"/>
              </w:tabs>
              <w:jc w:val="left"/>
            </w:pPr>
            <w:r>
              <w:t>Sydney NSW 2000</w:t>
            </w:r>
          </w:p>
          <w:p w:rsidR="00AA76B9" w:rsidP="00785BD5" w14:paraId="28F025DF" w14:textId="77777777">
            <w:pPr>
              <w:pStyle w:val="Address"/>
              <w:tabs>
                <w:tab w:val="left" w:pos="227"/>
              </w:tabs>
              <w:jc w:val="left"/>
            </w:pPr>
            <w:r>
              <w:t>T  +61 2 9093 3500</w:t>
            </w:r>
          </w:p>
          <w:p w:rsidR="00AA76B9" w:rsidP="00785BD5" w14:paraId="1FE99E8D" w14:textId="77777777">
            <w:pPr>
              <w:pStyle w:val="Address"/>
              <w:tabs>
                <w:tab w:val="left" w:pos="227"/>
              </w:tabs>
              <w:jc w:val="left"/>
            </w:pPr>
            <w:r>
              <w:t>F  +61 2 9093 3559</w:t>
            </w:r>
          </w:p>
          <w:p w:rsidR="00AA76B9" w:rsidRPr="00D70DE4" w:rsidP="00785BD5" w14:paraId="60744616" w14:textId="77777777">
            <w:pPr>
              <w:pStyle w:val="Address"/>
              <w:tabs>
                <w:tab w:val="left" w:pos="227"/>
              </w:tabs>
              <w:jc w:val="left"/>
            </w:pPr>
            <w:r>
              <w:t>www.hoganlovells.com</w:t>
            </w:r>
          </w:p>
        </w:tc>
      </w:tr>
      <w:tr w14:paraId="0A361FED" w14:textId="77777777" w:rsidTr="00785BD5">
        <w:tblPrEx>
          <w:tblW w:w="9923" w:type="dxa"/>
          <w:tblLayout w:type="fixed"/>
          <w:tblLook w:val="0000"/>
        </w:tblPrEx>
        <w:trPr>
          <w:trHeight w:val="567"/>
        </w:trPr>
        <w:tc>
          <w:tcPr>
            <w:tcW w:w="5988" w:type="dxa"/>
            <w:tcMar>
              <w:left w:w="0" w:type="dxa"/>
            </w:tcMar>
          </w:tcPr>
          <w:p w:rsidR="00AA76B9" w:rsidRPr="00D70DE4" w:rsidP="00785BD5" w14:paraId="24C8A9CD" w14:textId="77777777"/>
        </w:tc>
        <w:tc>
          <w:tcPr>
            <w:tcW w:w="3935" w:type="dxa"/>
            <w:vMerge/>
          </w:tcPr>
          <w:p w:rsidR="00AA76B9" w:rsidRPr="00D70DE4" w:rsidP="00785BD5" w14:paraId="4126D7EB" w14:textId="77777777">
            <w:pPr>
              <w:tabs>
                <w:tab w:val="left" w:pos="459"/>
              </w:tabs>
              <w:ind w:right="-109"/>
              <w:jc w:val="left"/>
            </w:pPr>
          </w:p>
        </w:tc>
      </w:tr>
      <w:tr w14:paraId="350E2845" w14:textId="77777777" w:rsidTr="00785BD5">
        <w:tblPrEx>
          <w:tblW w:w="9923" w:type="dxa"/>
          <w:tblLayout w:type="fixed"/>
          <w:tblLook w:val="0000"/>
        </w:tblPrEx>
        <w:trPr>
          <w:trHeight w:val="340"/>
        </w:trPr>
        <w:tc>
          <w:tcPr>
            <w:tcW w:w="5988" w:type="dxa"/>
            <w:tcMar>
              <w:left w:w="0" w:type="dxa"/>
            </w:tcMar>
          </w:tcPr>
          <w:sdt>
            <w:sdtPr>
              <w:rPr>
                <w:highlight w:val="yellow"/>
              </w:rPr>
              <w:alias w:val="Document Date"/>
              <w:tag w:val="Date"/>
              <w:id w:val="167606496"/>
              <w:placeholder>
                <w:docPart w:val="05BEA3DA2E9F4A8CA753888681DECA47"/>
              </w:placeholder>
              <w:text/>
            </w:sdtPr>
            <w:sdtContent>
              <w:p w:rsidR="00AA76B9" w:rsidP="00785BD5" w14:paraId="59737A7F" w14:textId="77777777">
                <w:r w:rsidRPr="005B4E82">
                  <w:rPr>
                    <w:highlight w:val="yellow"/>
                  </w:rPr>
                  <w:t>[***] 2021</w:t>
                </w:r>
              </w:p>
            </w:sdtContent>
          </w:sdt>
          <w:p w:rsidR="00AA76B9" w:rsidRPr="00D70DE4" w:rsidP="00785BD5" w14:paraId="3E2F4B34" w14:textId="77777777"/>
        </w:tc>
        <w:tc>
          <w:tcPr>
            <w:tcW w:w="3935" w:type="dxa"/>
            <w:vAlign w:val="center"/>
          </w:tcPr>
          <w:p w:rsidR="00AA76B9" w:rsidRPr="00D70DE4" w:rsidP="00785BD5" w14:paraId="3764E767" w14:textId="77777777">
            <w:pPr>
              <w:ind w:right="-109"/>
              <w:jc w:val="left"/>
            </w:pPr>
          </w:p>
        </w:tc>
      </w:tr>
      <w:tr w14:paraId="7D70FD30" w14:textId="77777777" w:rsidTr="00785BD5">
        <w:tblPrEx>
          <w:tblW w:w="9923" w:type="dxa"/>
          <w:tblLayout w:type="fixed"/>
          <w:tblLook w:val="0000"/>
        </w:tblPrEx>
        <w:trPr>
          <w:trHeight w:val="1985"/>
        </w:trPr>
        <w:tc>
          <w:tcPr>
            <w:tcW w:w="5988" w:type="dxa"/>
            <w:tcMar>
              <w:left w:w="0" w:type="dxa"/>
            </w:tcMar>
          </w:tcPr>
          <w:p w:rsidR="00AA76B9" w:rsidRPr="00D013DB" w:rsidP="00AA76B9" w14:paraId="5F81B623" w14:textId="77777777">
            <w:pPr>
              <w:rPr>
                <w:rFonts w:cs="Arial"/>
              </w:rPr>
            </w:pPr>
            <w:r w:rsidRPr="00D013DB">
              <w:rPr>
                <w:rFonts w:cs="Arial"/>
                <w:b/>
              </w:rPr>
              <w:t>STRICTLY PRIVATE AND CONFIDENTIAL</w:t>
            </w:r>
          </w:p>
          <w:p w:rsidR="00AA76B9" w:rsidRPr="00D013DB" w:rsidP="00AA76B9" w14:paraId="0E355055" w14:textId="77777777">
            <w:pPr>
              <w:rPr>
                <w:rFonts w:cs="Arial"/>
              </w:rPr>
            </w:pPr>
          </w:p>
          <w:p w:rsidR="00AA76B9" w:rsidRPr="00D013DB" w:rsidP="00AA76B9" w14:paraId="2E578AC5" w14:textId="77777777">
            <w:pPr>
              <w:rPr>
                <w:rFonts w:cs="Arial"/>
              </w:rPr>
            </w:pPr>
            <w:r w:rsidRPr="00D013DB">
              <w:rPr>
                <w:rFonts w:cs="Arial"/>
              </w:rPr>
              <w:t>The Executive Member</w:t>
            </w:r>
          </w:p>
          <w:p w:rsidR="00AA76B9" w:rsidRPr="00D013DB" w:rsidP="00AA76B9" w14:paraId="6F7382C0" w14:textId="77777777">
            <w:pPr>
              <w:rPr>
                <w:rFonts w:cs="Arial"/>
              </w:rPr>
            </w:pPr>
            <w:r w:rsidRPr="00D013DB">
              <w:rPr>
                <w:rFonts w:cs="Arial"/>
              </w:rPr>
              <w:t>Foreign Investment Review Board</w:t>
            </w:r>
          </w:p>
          <w:p w:rsidR="00AA76B9" w:rsidRPr="00D013DB" w:rsidP="00AA76B9" w14:paraId="3D6C0220" w14:textId="77777777">
            <w:pPr>
              <w:rPr>
                <w:rFonts w:cs="Arial"/>
              </w:rPr>
            </w:pPr>
            <w:r w:rsidRPr="00D013DB">
              <w:rPr>
                <w:rFonts w:cs="Arial"/>
              </w:rPr>
              <w:t>C/- The Treasury</w:t>
            </w:r>
          </w:p>
          <w:p w:rsidR="00AA76B9" w:rsidRPr="00D013DB" w:rsidP="00AA76B9" w14:paraId="739A618F" w14:textId="77777777">
            <w:pPr>
              <w:rPr>
                <w:rFonts w:cs="Arial"/>
              </w:rPr>
            </w:pPr>
            <w:r w:rsidRPr="00D013DB">
              <w:rPr>
                <w:rFonts w:cs="Arial"/>
              </w:rPr>
              <w:t>Langton Crescent</w:t>
            </w:r>
          </w:p>
          <w:p w:rsidR="00AA76B9" w:rsidP="00AA76B9" w14:paraId="0828A927" w14:textId="77777777">
            <w:pPr>
              <w:jc w:val="left"/>
              <w:rPr>
                <w:rFonts w:cs="Arial"/>
              </w:rPr>
            </w:pPr>
            <w:r w:rsidRPr="00D013DB">
              <w:rPr>
                <w:rFonts w:cs="Arial"/>
              </w:rPr>
              <w:t>PARKES ACT 2600</w:t>
            </w:r>
          </w:p>
          <w:p w:rsidR="00711889" w:rsidP="00AA76B9" w14:paraId="35E233DB" w14:textId="77777777">
            <w:pPr>
              <w:jc w:val="left"/>
              <w:rPr>
                <w:rFonts w:cs="Arial"/>
              </w:rPr>
            </w:pPr>
          </w:p>
          <w:p w:rsidR="00711889" w:rsidRPr="00711889" w:rsidP="00711889" w14:paraId="5F1B66F7" w14:textId="6524C482">
            <w:pPr>
              <w:pStyle w:val="Body1"/>
              <w:tabs>
                <w:tab w:val="left" w:pos="5265"/>
              </w:tabs>
              <w:rPr>
                <w:rFonts w:cs="Arial"/>
                <w:b/>
              </w:rPr>
            </w:pPr>
            <w:r w:rsidRPr="00D013DB">
              <w:rPr>
                <w:rFonts w:cs="Arial"/>
                <w:b/>
              </w:rPr>
              <w:t>By online application</w:t>
            </w:r>
            <w:r w:rsidRPr="00D013DB">
              <w:rPr>
                <w:rFonts w:cs="Arial"/>
                <w:b/>
              </w:rPr>
              <w:tab/>
            </w:r>
          </w:p>
        </w:tc>
        <w:tc>
          <w:tcPr>
            <w:tcW w:w="3935" w:type="dxa"/>
            <w:tcMar>
              <w:right w:w="0" w:type="dxa"/>
            </w:tcMar>
          </w:tcPr>
          <w:p w:rsidR="00AA76B9" w:rsidP="00785BD5" w14:paraId="3949FA2E" w14:textId="77777777">
            <w:pPr>
              <w:pStyle w:val="Address"/>
              <w:tabs>
                <w:tab w:val="left" w:pos="1304"/>
                <w:tab w:val="left" w:pos="1758"/>
              </w:tabs>
              <w:jc w:val="left"/>
              <w:rPr>
                <w:sz w:val="20"/>
              </w:rPr>
            </w:pPr>
            <w:r>
              <w:rPr>
                <w:sz w:val="20"/>
              </w:rPr>
              <w:t>James Wood</w:t>
            </w:r>
          </w:p>
          <w:p w:rsidR="00AA76B9" w:rsidP="00785BD5" w14:paraId="660F987E" w14:textId="77777777">
            <w:pPr>
              <w:pStyle w:val="Address"/>
              <w:tabs>
                <w:tab w:val="left" w:pos="1304"/>
                <w:tab w:val="left" w:pos="1758"/>
              </w:tabs>
              <w:jc w:val="left"/>
              <w:rPr>
                <w:sz w:val="20"/>
              </w:rPr>
            </w:pPr>
            <w:r>
              <w:rPr>
                <w:sz w:val="20"/>
              </w:rPr>
              <w:t>Partner</w:t>
            </w:r>
          </w:p>
          <w:p w:rsidR="00AA76B9" w:rsidP="00785BD5" w14:paraId="7F59F52F" w14:textId="77777777">
            <w:pPr>
              <w:pStyle w:val="Address"/>
              <w:tabs>
                <w:tab w:val="left" w:pos="1304"/>
                <w:tab w:val="left" w:pos="1758"/>
              </w:tabs>
              <w:jc w:val="left"/>
            </w:pPr>
            <w:r>
              <w:t>james.wood@hoganlovells.com</w:t>
            </w:r>
          </w:p>
          <w:p w:rsidR="00AA76B9" w:rsidP="00785BD5" w14:paraId="391FFCFE" w14:textId="77777777">
            <w:pPr>
              <w:pStyle w:val="Address"/>
              <w:tabs>
                <w:tab w:val="left" w:pos="1304"/>
                <w:tab w:val="left" w:pos="1758"/>
              </w:tabs>
              <w:jc w:val="left"/>
            </w:pPr>
            <w:r>
              <w:t>D  +61 2 90933529</w:t>
            </w:r>
          </w:p>
          <w:p w:rsidR="00AA76B9" w:rsidP="00785BD5" w14:paraId="1B396BED" w14:textId="77777777">
            <w:pPr>
              <w:pStyle w:val="Address"/>
              <w:tabs>
                <w:tab w:val="left" w:pos="1304"/>
                <w:tab w:val="left" w:pos="1758"/>
              </w:tabs>
              <w:jc w:val="left"/>
            </w:pPr>
          </w:p>
          <w:p w:rsidR="00AA76B9" w:rsidP="00785BD5" w14:paraId="04EE19CD" w14:textId="692D2707">
            <w:pPr>
              <w:pStyle w:val="Address"/>
              <w:tabs>
                <w:tab w:val="left" w:pos="1304"/>
                <w:tab w:val="left" w:pos="1758"/>
              </w:tabs>
              <w:jc w:val="left"/>
            </w:pPr>
            <w:r>
              <w:t>Our ref</w:t>
            </w:r>
            <w:r>
              <w:tab/>
            </w:r>
            <w:sdt>
              <w:sdtPr>
                <w:alias w:val="Our ref"/>
                <w:tag w:val="OurRef"/>
                <w:id w:val="-85227293"/>
                <w:placeholder>
                  <w:docPart w:val="D66F9A53ADFF44A7B36890D9A2AE1A1B"/>
                </w:placeholder>
                <w:showingPlcHdr/>
                <w:text/>
              </w:sdtPr>
              <w:sdtContent/>
            </w:sdt>
            <w:sdt>
              <w:sdtPr>
                <w:alias w:val="Doc No"/>
                <w:tag w:val="LtrDocNo"/>
                <w:id w:val="690960707"/>
                <w:placeholder>
                  <w:docPart w:val="60AA96B52B14457A84534C8E8720D8F1"/>
                </w:placeholder>
                <w:text/>
              </w:sdtPr>
              <w:sdtContent>
                <w:r w:rsidR="007A7862">
                  <w:t>126043</w:t>
                </w:r>
              </w:sdtContent>
            </w:sdt>
          </w:p>
          <w:p w:rsidR="00AA76B9" w:rsidRPr="00D70DE4" w:rsidP="00785BD5" w14:paraId="3D607183" w14:textId="77777777">
            <w:pPr>
              <w:pStyle w:val="Address"/>
              <w:tabs>
                <w:tab w:val="left" w:pos="1304"/>
                <w:tab w:val="left" w:pos="1758"/>
              </w:tabs>
              <w:jc w:val="left"/>
            </w:pPr>
          </w:p>
          <w:p w:rsidR="00AA76B9" w:rsidRPr="00D70DE4" w:rsidP="00785BD5" w14:paraId="37EF9697" w14:textId="77777777">
            <w:pPr>
              <w:pStyle w:val="Address"/>
              <w:tabs>
                <w:tab w:val="left" w:pos="1304"/>
              </w:tabs>
              <w:jc w:val="left"/>
            </w:pPr>
          </w:p>
        </w:tc>
      </w:tr>
    </w:tbl>
    <w:p w:rsidR="00902CF2" w14:paraId="2F3AA7EA" w14:textId="0E3494E2"/>
    <w:p w:rsidR="00711889" w:rsidP="00711889" w14:paraId="4B5906D5" w14:textId="6AE02577">
      <w:pPr>
        <w:pStyle w:val="Body1"/>
        <w:rPr>
          <w:rStyle w:val="BoldText"/>
          <w:rFonts w:cs="Arial"/>
          <w:smallCaps/>
        </w:rPr>
      </w:pPr>
      <w:r w:rsidRPr="00D013DB">
        <w:rPr>
          <w:rStyle w:val="BoldText"/>
          <w:rFonts w:cs="Arial"/>
          <w:smallCaps/>
        </w:rPr>
        <w:t xml:space="preserve">Project Moore | Acquisition of interests in </w:t>
      </w:r>
      <w:r w:rsidRPr="00711889">
        <w:rPr>
          <w:rStyle w:val="BoldText"/>
          <w:rFonts w:cs="Arial"/>
          <w:smallCaps/>
        </w:rPr>
        <w:t>Hanwha US AUS PPP Private Fund 1</w:t>
      </w:r>
    </w:p>
    <w:p w:rsidR="00711889" w:rsidP="002A1638" w14:paraId="340A28B0" w14:textId="4C4FF4B6">
      <w:pPr>
        <w:pStyle w:val="Heading1"/>
      </w:pPr>
      <w:r>
        <w:t>Introduction</w:t>
      </w:r>
    </w:p>
    <w:p w:rsidR="002A1638" w:rsidP="002A1638" w14:paraId="3845137B" w14:textId="048098BD">
      <w:pPr>
        <w:pStyle w:val="Level2"/>
      </w:pPr>
      <w:r>
        <w:t xml:space="preserve">We act for </w:t>
      </w:r>
      <w:r w:rsidRPr="002A1638">
        <w:t xml:space="preserve">KDB Life Insurance Co., Ltd. a life insurance company </w:t>
      </w:r>
      <w:r w:rsidR="00AB2257">
        <w:t xml:space="preserve">incorporated in the Republic of Korea and </w:t>
      </w:r>
      <w:r w:rsidRPr="002A1638">
        <w:t>indirectly owned by, among other shareholders, the Korea Development Bank (a government entity</w:t>
      </w:r>
      <w:r>
        <w:t xml:space="preserve"> of the Republic of Korea</w:t>
      </w:r>
      <w:r w:rsidRPr="002A1638">
        <w:t>) (</w:t>
      </w:r>
      <w:r w:rsidR="004B3B25">
        <w:t>63.24</w:t>
      </w:r>
      <w:r w:rsidRPr="002A1638">
        <w:t>%)</w:t>
      </w:r>
      <w:r w:rsidR="00AB2257">
        <w:t xml:space="preserve"> and </w:t>
      </w:r>
      <w:r w:rsidRPr="002A1638">
        <w:t xml:space="preserve">the National Pension Service (also a </w:t>
      </w:r>
      <w:r>
        <w:t xml:space="preserve">government </w:t>
      </w:r>
      <w:r w:rsidRPr="002A1638">
        <w:t>entity</w:t>
      </w:r>
      <w:r>
        <w:t xml:space="preserve"> of the Republic of Korea</w:t>
      </w:r>
      <w:r w:rsidRPr="002A1638">
        <w:t>) (</w:t>
      </w:r>
      <w:r w:rsidR="00AB2257">
        <w:t>27.20</w:t>
      </w:r>
      <w:r w:rsidRPr="002A1638">
        <w:t>%)</w:t>
      </w:r>
      <w:r w:rsidR="00AB2257">
        <w:t xml:space="preserve"> </w:t>
      </w:r>
      <w:r w:rsidR="0080110A">
        <w:t xml:space="preserve">(the </w:t>
      </w:r>
      <w:r w:rsidR="0080110A">
        <w:rPr>
          <w:b/>
          <w:bCs/>
        </w:rPr>
        <w:t>Purchaser</w:t>
      </w:r>
      <w:r w:rsidR="0080110A">
        <w:t>)</w:t>
      </w:r>
      <w:r>
        <w:t>.</w:t>
      </w:r>
      <w:r w:rsidRPr="002A1638">
        <w:t xml:space="preserve"> </w:t>
      </w:r>
    </w:p>
    <w:p w:rsidR="00007544" w:rsidRPr="00A91D6C" w:rsidP="00007544" w14:paraId="08836F90" w14:textId="171E518E">
      <w:pPr>
        <w:pStyle w:val="Level2"/>
        <w:rPr>
          <w:rFonts w:cs="Arial"/>
          <w:lang w:val="en-US"/>
        </w:rPr>
      </w:pPr>
      <w:r w:rsidRPr="00A91D6C">
        <w:rPr>
          <w:rFonts w:cs="Arial"/>
          <w:lang w:val="en-US"/>
        </w:rPr>
        <w:t xml:space="preserve">This is a notification pursuant to sections 81 and 82 of the </w:t>
      </w:r>
      <w:r w:rsidRPr="00A91D6C">
        <w:rPr>
          <w:rFonts w:cs="Arial"/>
          <w:i/>
          <w:iCs/>
          <w:lang w:val="en-US"/>
        </w:rPr>
        <w:t xml:space="preserve">Foreign Acquisitions and Takeovers Act 1975 </w:t>
      </w:r>
      <w:r w:rsidRPr="00A91D6C">
        <w:rPr>
          <w:rFonts w:cs="Arial"/>
          <w:lang w:val="en-US"/>
        </w:rPr>
        <w:t xml:space="preserve">(Cth) as amended by the </w:t>
      </w:r>
      <w:r w:rsidRPr="00A91D6C">
        <w:rPr>
          <w:rFonts w:cs="Arial"/>
          <w:i/>
          <w:iCs/>
          <w:lang w:val="en-US"/>
        </w:rPr>
        <w:t>Foreign Investment Reform (Protecting Australia’s National Security) Act 2020</w:t>
      </w:r>
      <w:r w:rsidRPr="00A91D6C">
        <w:rPr>
          <w:rFonts w:cs="Arial"/>
          <w:lang w:val="en-US"/>
        </w:rPr>
        <w:t xml:space="preserve"> (Cth) (</w:t>
      </w:r>
      <w:r w:rsidRPr="00A91D6C">
        <w:rPr>
          <w:rFonts w:cs="Arial"/>
          <w:b/>
          <w:bCs/>
          <w:lang w:val="en-US"/>
        </w:rPr>
        <w:t>FATA</w:t>
      </w:r>
      <w:r w:rsidRPr="00A91D6C">
        <w:rPr>
          <w:rFonts w:cs="Arial"/>
          <w:lang w:val="en-US"/>
        </w:rPr>
        <w:t xml:space="preserve">) and the </w:t>
      </w:r>
      <w:r w:rsidRPr="00A91D6C">
        <w:rPr>
          <w:rFonts w:cs="Arial"/>
          <w:i/>
          <w:iCs/>
          <w:lang w:val="en-US"/>
        </w:rPr>
        <w:t xml:space="preserve">Foreign Acquisitions and Takeovers Regulation 2015 </w:t>
      </w:r>
      <w:r w:rsidRPr="00A91D6C">
        <w:rPr>
          <w:rFonts w:cs="Arial"/>
          <w:lang w:val="en-US"/>
        </w:rPr>
        <w:t xml:space="preserve">(Cth) as amended by the </w:t>
      </w:r>
      <w:r w:rsidRPr="00A91D6C">
        <w:rPr>
          <w:rFonts w:cs="Arial"/>
          <w:i/>
          <w:iCs/>
          <w:lang w:val="en-US"/>
        </w:rPr>
        <w:t xml:space="preserve">Foreign Investment Reform (Protecting Australia’s National Security) Regulations 2020 </w:t>
      </w:r>
      <w:r w:rsidRPr="00A91D6C">
        <w:rPr>
          <w:rFonts w:cs="Arial"/>
          <w:lang w:val="en-US"/>
        </w:rPr>
        <w:t>(Cth) (</w:t>
      </w:r>
      <w:r w:rsidRPr="00A91D6C">
        <w:rPr>
          <w:rFonts w:cs="Arial"/>
          <w:b/>
          <w:bCs/>
          <w:lang w:val="en-US"/>
        </w:rPr>
        <w:t>FATR</w:t>
      </w:r>
      <w:r w:rsidRPr="00A91D6C">
        <w:rPr>
          <w:rFonts w:cs="Arial"/>
          <w:lang w:val="en-US"/>
        </w:rPr>
        <w:t xml:space="preserve">), setting out the details of the </w:t>
      </w:r>
      <w:r>
        <w:rPr>
          <w:rFonts w:cs="Arial"/>
          <w:lang w:val="en-US"/>
        </w:rPr>
        <w:t>Purchaser's</w:t>
      </w:r>
      <w:r w:rsidRPr="00A91D6C">
        <w:rPr>
          <w:rFonts w:cs="Arial"/>
          <w:lang w:val="en-US"/>
        </w:rPr>
        <w:t xml:space="preserve"> proposed indirect acquisition of:</w:t>
      </w:r>
    </w:p>
    <w:p w:rsidR="00007544" w:rsidRPr="00A91D6C" w:rsidP="00007544" w14:paraId="355B8E47" w14:textId="77777777">
      <w:pPr>
        <w:pStyle w:val="Level3"/>
        <w:rPr>
          <w:rFonts w:cs="Arial"/>
          <w:lang w:val="en-US"/>
        </w:rPr>
      </w:pPr>
      <w:r w:rsidRPr="00A91D6C">
        <w:rPr>
          <w:rFonts w:cs="Arial"/>
          <w:lang w:val="en-US"/>
        </w:rPr>
        <w:t>a 17.3% interest in Celsus Holding Pty Ltd ACN 147 871 369 (</w:t>
      </w:r>
      <w:r w:rsidRPr="00A91D6C">
        <w:rPr>
          <w:rFonts w:cs="Arial"/>
          <w:b/>
          <w:bCs/>
          <w:lang w:val="en-US"/>
        </w:rPr>
        <w:t>Celsus Australia</w:t>
      </w:r>
      <w:r w:rsidRPr="00A91D6C">
        <w:rPr>
          <w:rFonts w:cs="Arial"/>
          <w:lang w:val="en-US"/>
        </w:rPr>
        <w:t xml:space="preserve">), the project company for the new Royal Adelaide Hospital; </w:t>
      </w:r>
    </w:p>
    <w:p w:rsidR="00007544" w:rsidRPr="00A91D6C" w:rsidP="00007544" w14:paraId="146DFEA8" w14:textId="77777777">
      <w:pPr>
        <w:pStyle w:val="Level3"/>
        <w:rPr>
          <w:rFonts w:cs="Arial"/>
          <w:lang w:val="en-US"/>
        </w:rPr>
      </w:pPr>
      <w:r w:rsidRPr="00A91D6C">
        <w:rPr>
          <w:rFonts w:cs="Arial"/>
          <w:lang w:val="en-US"/>
        </w:rPr>
        <w:t>a 25% interest in NGR Holding Company Pty Ltd ACN 166 705 326 (</w:t>
      </w:r>
      <w:r w:rsidRPr="00A91D6C">
        <w:rPr>
          <w:rFonts w:cs="Arial"/>
          <w:b/>
          <w:bCs/>
          <w:lang w:val="en-US"/>
        </w:rPr>
        <w:t>NGR Australia</w:t>
      </w:r>
      <w:r w:rsidRPr="00A91D6C">
        <w:rPr>
          <w:rFonts w:cs="Arial"/>
          <w:lang w:val="en-US"/>
        </w:rPr>
        <w:t>), the project company for the Queensland New Generation Rollingstock; and</w:t>
      </w:r>
    </w:p>
    <w:p w:rsidR="00007544" w:rsidRPr="00A91D6C" w:rsidP="00007544" w14:paraId="5ACF23BC" w14:textId="77777777">
      <w:pPr>
        <w:pStyle w:val="Level3"/>
        <w:rPr>
          <w:rFonts w:cs="Arial"/>
          <w:lang w:val="en-US"/>
        </w:rPr>
      </w:pPr>
      <w:r w:rsidRPr="00A91D6C">
        <w:rPr>
          <w:rFonts w:cs="Arial"/>
          <w:lang w:val="en-US"/>
        </w:rPr>
        <w:t>a 49.9% interest in Helena Water Holdings Pty Ltd ACN 151 325 898 (</w:t>
      </w:r>
      <w:r w:rsidRPr="00A91D6C">
        <w:rPr>
          <w:rFonts w:cs="Arial"/>
          <w:b/>
          <w:bCs/>
          <w:lang w:val="en-US"/>
        </w:rPr>
        <w:t>Helena Australia</w:t>
      </w:r>
      <w:r w:rsidRPr="00A91D6C">
        <w:rPr>
          <w:rFonts w:cs="Arial"/>
          <w:lang w:val="en-US"/>
        </w:rPr>
        <w:t xml:space="preserve">), the project company for the Mundaring Water Treatment Plant, </w:t>
      </w:r>
    </w:p>
    <w:p w:rsidR="00007544" w:rsidRPr="002C22E0" w:rsidP="00007544" w14:paraId="7BB375F1" w14:textId="6BB62DAC">
      <w:pPr>
        <w:pStyle w:val="Body2"/>
        <w:rPr>
          <w:lang w:val="en-US"/>
        </w:rPr>
      </w:pPr>
      <w:r>
        <w:rPr>
          <w:lang w:val="en-US"/>
        </w:rPr>
        <w:t xml:space="preserve">(Helena Australia, </w:t>
      </w:r>
      <w:bookmarkStart w:id="0" w:name="_9kR3WTr26657FR5l0ABSPEEEwr0qjx1cAFAeTTT"/>
      <w:r>
        <w:rPr>
          <w:lang w:val="en-US"/>
        </w:rPr>
        <w:t>Celsus Australia and NGR Australia</w:t>
      </w:r>
      <w:bookmarkEnd w:id="0"/>
      <w:r>
        <w:rPr>
          <w:lang w:val="en-US"/>
        </w:rPr>
        <w:t xml:space="preserve"> together being the </w:t>
      </w:r>
      <w:bookmarkStart w:id="1" w:name="_9kR3WTr26657GQJ888qlukqTP68xw5x8"/>
      <w:r>
        <w:rPr>
          <w:b/>
          <w:bCs/>
          <w:lang w:val="en-US"/>
        </w:rPr>
        <w:t>Australian Companies</w:t>
      </w:r>
      <w:bookmarkEnd w:id="1"/>
      <w:r>
        <w:rPr>
          <w:lang w:val="en-US"/>
        </w:rPr>
        <w:t>).</w:t>
      </w:r>
    </w:p>
    <w:p w:rsidR="00B07416" w:rsidP="00B07416" w14:paraId="30165660" w14:textId="46A64DFA">
      <w:pPr>
        <w:pStyle w:val="Level2"/>
      </w:pPr>
      <w:r w:rsidRPr="00B34F4F">
        <w:t>For t</w:t>
      </w:r>
      <w:r>
        <w:t>he reasons set out below:</w:t>
      </w:r>
    </w:p>
    <w:p w:rsidR="00195079" w:rsidP="00B07416" w14:paraId="6F73B049" w14:textId="396E3FE8">
      <w:pPr>
        <w:pStyle w:val="Level3"/>
      </w:pPr>
      <w:r>
        <w:rPr>
          <w:lang w:val="en-US"/>
        </w:rPr>
        <w:t>the Proposed Selldown Transaction (as defined below)</w:t>
      </w:r>
      <w:r w:rsidRPr="001A7353">
        <w:rPr>
          <w:lang w:val="en-US"/>
        </w:rPr>
        <w:t xml:space="preserve"> </w:t>
      </w:r>
      <w:r w:rsidRPr="008A7478">
        <w:t>will be a 'notifiable action' under Australia's foreign investment regime</w:t>
      </w:r>
      <w:r>
        <w:t>;</w:t>
      </w:r>
    </w:p>
    <w:p w:rsidR="00B07416" w:rsidP="00B07416" w14:paraId="63FC7CBC" w14:textId="25425CCD">
      <w:pPr>
        <w:pStyle w:val="Level3"/>
      </w:pPr>
      <w:r>
        <w:t>the Proposed Selldown Transaction will not be a 'significant action' under Australia's foreign investment regime;</w:t>
      </w:r>
      <w:r w:rsidR="00195079">
        <w:t xml:space="preserve"> and</w:t>
      </w:r>
    </w:p>
    <w:p w:rsidR="00B07416" w:rsidP="00B07416" w14:paraId="684A2CA9" w14:textId="531B0631">
      <w:pPr>
        <w:pStyle w:val="Level3"/>
      </w:pPr>
      <w:r>
        <w:t>the Proposed Selldown Transaction will not be a 'notifiable national security action' under Australia's foreign investment regime</w:t>
      </w:r>
      <w:r w:rsidR="00195079">
        <w:t>.</w:t>
      </w:r>
    </w:p>
    <w:p w:rsidR="00B07416" w:rsidP="00B07416" w14:paraId="60477312" w14:textId="228DCD8C">
      <w:pPr>
        <w:pStyle w:val="Heading1"/>
      </w:pPr>
      <w:r>
        <w:t>Background</w:t>
      </w:r>
    </w:p>
    <w:p w:rsidR="002A1638" w:rsidP="002A1638" w14:paraId="4CA0F476" w14:textId="6A50C3A6">
      <w:pPr>
        <w:pStyle w:val="Level2"/>
      </w:pPr>
      <w:r>
        <w:t>On</w:t>
      </w:r>
      <w:r w:rsidRPr="00137B44">
        <w:t xml:space="preserve"> 17 December 2020</w:t>
      </w:r>
      <w:r>
        <w:t xml:space="preserve">, the following entities </w:t>
      </w:r>
      <w:r>
        <w:rPr>
          <w:lang w:val="en-US"/>
        </w:rPr>
        <w:t xml:space="preserve">(together, the </w:t>
      </w:r>
      <w:bookmarkStart w:id="2" w:name="_9kR3WTr266568RKryzhlbfExonz44J"/>
      <w:r>
        <w:rPr>
          <w:b/>
          <w:bCs/>
          <w:lang w:val="en-US"/>
        </w:rPr>
        <w:t>Initial Purchasers</w:t>
      </w:r>
      <w:bookmarkEnd w:id="2"/>
      <w:r w:rsidRPr="00042DBF">
        <w:rPr>
          <w:lang w:val="en-US"/>
        </w:rPr>
        <w:t>)</w:t>
      </w:r>
      <w:r>
        <w:rPr>
          <w:b/>
          <w:bCs/>
          <w:lang w:val="en-US"/>
        </w:rPr>
        <w:t xml:space="preserve"> </w:t>
      </w:r>
      <w:r>
        <w:t xml:space="preserve">entered into a </w:t>
      </w:r>
      <w:bookmarkStart w:id="3" w:name="_9kR3WTr2AA46D5nhmcfxwktuwCsUuzPMA9x679P"/>
      <w:bookmarkStart w:id="4" w:name="_9kR3WTr2AA48H7nhmcfxwktuwCsUuzPMA9x679P"/>
      <w:r>
        <w:t>sale agreement (</w:t>
      </w:r>
      <w:r>
        <w:rPr>
          <w:b/>
          <w:bCs/>
        </w:rPr>
        <w:t>Initial Sa</w:t>
      </w:r>
      <w:r w:rsidRPr="00137B44">
        <w:rPr>
          <w:b/>
          <w:bCs/>
        </w:rPr>
        <w:t>le Agreement</w:t>
      </w:r>
      <w:r>
        <w:t>)</w:t>
      </w:r>
      <w:bookmarkEnd w:id="3"/>
      <w:bookmarkEnd w:id="4"/>
      <w:r>
        <w:t xml:space="preserve"> </w:t>
      </w:r>
      <w:r w:rsidRPr="00137B44">
        <w:t>to</w:t>
      </w:r>
      <w:r>
        <w:t xml:space="preserve"> acquire all of the limited partnership interests </w:t>
      </w:r>
      <w:r w:rsidRPr="00137B44">
        <w:rPr>
          <w:lang w:val="en-US"/>
        </w:rPr>
        <w:t>of Aberdeen Global Infrastructure Partners LP, a registered limited partnership in Guernsey (registration number 1864) (</w:t>
      </w:r>
      <w:r w:rsidRPr="00137B44">
        <w:rPr>
          <w:b/>
          <w:bCs/>
          <w:lang w:val="en-US"/>
        </w:rPr>
        <w:t>Aberdeen Fund</w:t>
      </w:r>
      <w:r w:rsidRPr="00137B44">
        <w:rPr>
          <w:lang w:val="en-US"/>
        </w:rPr>
        <w:t>)</w:t>
      </w:r>
      <w:r>
        <w:t>:</w:t>
      </w:r>
    </w:p>
    <w:p w:rsidR="002A1638" w:rsidRPr="00A91D6C" w:rsidP="002A1638" w14:paraId="55CF2BCE" w14:textId="77777777">
      <w:pPr>
        <w:pStyle w:val="Level3"/>
        <w:rPr>
          <w:rFonts w:cs="Arial"/>
          <w:lang w:val="en-US"/>
        </w:rPr>
      </w:pPr>
      <w:r w:rsidRPr="00A91D6C">
        <w:rPr>
          <w:rFonts w:cs="Arial"/>
          <w:lang w:val="en-US"/>
        </w:rPr>
        <w:t xml:space="preserve">NongHyup </w:t>
      </w:r>
      <w:bookmarkStart w:id="5" w:name="_9kR3WTr266569L0ju"/>
      <w:r w:rsidRPr="00A91D6C">
        <w:rPr>
          <w:rFonts w:cs="Arial"/>
          <w:lang w:val="en-US"/>
        </w:rPr>
        <w:t>Bank</w:t>
      </w:r>
      <w:bookmarkEnd w:id="5"/>
      <w:r w:rsidRPr="00A91D6C">
        <w:rPr>
          <w:rFonts w:cs="Arial"/>
          <w:lang w:val="en-US"/>
        </w:rPr>
        <w:t xml:space="preserve"> </w:t>
      </w:r>
      <w:r w:rsidRPr="00A91D6C">
        <w:rPr>
          <w:rFonts w:cs="Arial"/>
        </w:rPr>
        <w:t xml:space="preserve">acting as trustee of </w:t>
      </w:r>
      <w:bookmarkStart w:id="6" w:name="_9kR3WTr26656AdOlssgnOo12Uy3z1LLN99SRCbm"/>
      <w:r w:rsidRPr="00A91D6C">
        <w:rPr>
          <w:rFonts w:cs="Arial"/>
          <w:lang w:val="en-US"/>
        </w:rPr>
        <w:t>Shinhan AIM Infrastructure Fund 9</w:t>
      </w:r>
      <w:bookmarkEnd w:id="6"/>
      <w:r w:rsidRPr="00A91D6C">
        <w:rPr>
          <w:rFonts w:cs="Arial"/>
          <w:lang w:val="en-US"/>
        </w:rPr>
        <w:t>, a collective investment scheme organized under the laws of the Republic of Korea (</w:t>
      </w:r>
      <w:bookmarkStart w:id="7" w:name="_9kR3WTr26656BeOlssgn"/>
      <w:r w:rsidRPr="00A91D6C">
        <w:rPr>
          <w:rFonts w:cs="Arial"/>
          <w:b/>
          <w:bCs/>
          <w:lang w:val="en-US"/>
        </w:rPr>
        <w:t>Shinhan</w:t>
      </w:r>
      <w:bookmarkEnd w:id="7"/>
      <w:r w:rsidRPr="00A91D6C">
        <w:rPr>
          <w:rFonts w:cs="Arial"/>
          <w:lang w:val="en-US"/>
        </w:rPr>
        <w:t xml:space="preserve">); </w:t>
      </w:r>
    </w:p>
    <w:p w:rsidR="002A1638" w:rsidRPr="00A91D6C" w:rsidP="002A1638" w14:paraId="07D06EFB" w14:textId="77777777">
      <w:pPr>
        <w:pStyle w:val="Level3"/>
        <w:rPr>
          <w:rFonts w:cs="Arial"/>
          <w:lang w:val="en-US"/>
        </w:rPr>
      </w:pPr>
      <w:r w:rsidRPr="00A91D6C">
        <w:rPr>
          <w:rFonts w:cs="Arial"/>
          <w:lang w:val="en-US"/>
        </w:rPr>
        <w:t xml:space="preserve">NongHyup </w:t>
      </w:r>
      <w:bookmarkStart w:id="8" w:name="_9kMHG5YVt48878BN2lw"/>
      <w:r w:rsidRPr="00A91D6C">
        <w:rPr>
          <w:rFonts w:cs="Arial"/>
          <w:lang w:val="en-US"/>
        </w:rPr>
        <w:t>Bank</w:t>
      </w:r>
      <w:bookmarkEnd w:id="8"/>
      <w:r w:rsidRPr="00A91D6C">
        <w:rPr>
          <w:rFonts w:cs="Arial"/>
          <w:lang w:val="en-US"/>
        </w:rPr>
        <w:t xml:space="preserve"> </w:t>
      </w:r>
      <w:r w:rsidRPr="00A91D6C">
        <w:rPr>
          <w:rFonts w:cs="Arial"/>
        </w:rPr>
        <w:t xml:space="preserve">acting as trustee of </w:t>
      </w:r>
      <w:bookmarkStart w:id="9" w:name="_9kMHG5YVt4886GPY8l83iWJ03MIGHIlBG98DalQ"/>
      <w:r w:rsidRPr="00A91D6C">
        <w:rPr>
          <w:rFonts w:cs="Arial"/>
          <w:lang w:val="en-US"/>
        </w:rPr>
        <w:t>Hanwha US AUS PPP Private Fund 1</w:t>
      </w:r>
      <w:bookmarkEnd w:id="9"/>
      <w:r w:rsidRPr="00A91D6C">
        <w:rPr>
          <w:rFonts w:cs="Arial"/>
          <w:lang w:val="en-US"/>
        </w:rPr>
        <w:t>, a collective investment scheme organized under the laws of the Republic of Korea (</w:t>
      </w:r>
      <w:bookmarkStart w:id="10" w:name="_9kR3WTr26656CU6j61g"/>
      <w:r w:rsidRPr="00A91D6C">
        <w:rPr>
          <w:rFonts w:cs="Arial"/>
          <w:b/>
          <w:bCs/>
          <w:lang w:val="en-US"/>
        </w:rPr>
        <w:t>Hanwha</w:t>
      </w:r>
      <w:bookmarkEnd w:id="10"/>
      <w:r w:rsidRPr="00A91D6C">
        <w:rPr>
          <w:rFonts w:cs="Arial"/>
          <w:lang w:val="en-US"/>
        </w:rPr>
        <w:t>); and</w:t>
      </w:r>
    </w:p>
    <w:p w:rsidR="002A1638" w:rsidP="002A1638" w14:paraId="623E514C" w14:textId="77777777">
      <w:pPr>
        <w:pStyle w:val="Level3"/>
        <w:rPr>
          <w:rFonts w:cs="Arial"/>
          <w:lang w:val="en-US"/>
        </w:rPr>
      </w:pPr>
      <w:r w:rsidRPr="00A91D6C">
        <w:rPr>
          <w:rFonts w:cs="Arial"/>
          <w:lang w:val="en-US"/>
        </w:rPr>
        <w:t xml:space="preserve">KEB </w:t>
      </w:r>
      <w:bookmarkStart w:id="11" w:name="_9kR3WTr26656DV6jk94ny"/>
      <w:r w:rsidRPr="00A91D6C">
        <w:rPr>
          <w:rFonts w:cs="Arial"/>
          <w:lang w:val="en-US"/>
        </w:rPr>
        <w:t>Hana Bank</w:t>
      </w:r>
      <w:bookmarkEnd w:id="11"/>
      <w:r w:rsidRPr="00A91D6C">
        <w:rPr>
          <w:rFonts w:cs="Arial"/>
          <w:lang w:val="en-US"/>
        </w:rPr>
        <w:t xml:space="preserve"> </w:t>
      </w:r>
      <w:r w:rsidRPr="00A91D6C">
        <w:rPr>
          <w:rFonts w:cs="Arial"/>
        </w:rPr>
        <w:t xml:space="preserve">acting as trustee of </w:t>
      </w:r>
      <w:bookmarkStart w:id="12" w:name="_9kR3WTr26656EW6j61gGM1sfqZW0513NNPBBUTE"/>
      <w:r w:rsidRPr="00A91D6C">
        <w:rPr>
          <w:rFonts w:cs="Arial"/>
          <w:lang w:val="en-US"/>
        </w:rPr>
        <w:t>Hanwha Global Infrastructure Strategy Private Fund 3</w:t>
      </w:r>
      <w:bookmarkEnd w:id="12"/>
      <w:r w:rsidRPr="00A91D6C">
        <w:rPr>
          <w:rFonts w:cs="Arial"/>
          <w:lang w:val="en-US"/>
        </w:rPr>
        <w:t>, a collective investment scheme organized under the laws of the Republic of Korea (</w:t>
      </w:r>
      <w:bookmarkStart w:id="13" w:name="_9kR3WTr26656FX6j61gBHvyuNZEy"/>
      <w:r w:rsidRPr="00A91D6C">
        <w:rPr>
          <w:rFonts w:cs="Arial"/>
          <w:b/>
          <w:bCs/>
          <w:lang w:val="en-US"/>
        </w:rPr>
        <w:t>Hanwha Blind Fund</w:t>
      </w:r>
      <w:bookmarkEnd w:id="13"/>
      <w:r w:rsidRPr="00A91D6C">
        <w:rPr>
          <w:rFonts w:cs="Arial"/>
          <w:lang w:val="en-US"/>
        </w:rPr>
        <w:t>)</w:t>
      </w:r>
      <w:r>
        <w:rPr>
          <w:rFonts w:cs="Arial"/>
          <w:lang w:val="en-US"/>
        </w:rPr>
        <w:t>,</w:t>
      </w:r>
    </w:p>
    <w:p w:rsidR="002A1638" w:rsidP="002A1638" w14:paraId="0BC1C0B5" w14:textId="77777777">
      <w:pPr>
        <w:pStyle w:val="Body3"/>
        <w:ind w:left="0" w:firstLine="709"/>
        <w:rPr>
          <w:lang w:val="en-US"/>
        </w:rPr>
      </w:pPr>
      <w:r>
        <w:rPr>
          <w:lang w:val="en-US"/>
        </w:rPr>
        <w:t xml:space="preserve">(the </w:t>
      </w:r>
      <w:r>
        <w:rPr>
          <w:b/>
          <w:bCs/>
          <w:lang w:val="en-US"/>
        </w:rPr>
        <w:t>Initial Transaction</w:t>
      </w:r>
      <w:r>
        <w:rPr>
          <w:lang w:val="en-US"/>
        </w:rPr>
        <w:t>).</w:t>
      </w:r>
    </w:p>
    <w:p w:rsidR="00595DA8" w:rsidP="0080110A" w14:paraId="687AA9A3" w14:textId="7502C0BE">
      <w:pPr>
        <w:pStyle w:val="Level2"/>
      </w:pPr>
      <w:r>
        <w:t xml:space="preserve">The general partner of the Aberdeen Fund is </w:t>
      </w:r>
      <w:r w:rsidRPr="00CB678F">
        <w:t>Aberdeen Global Infrastructure Partners GP Limited (</w:t>
      </w:r>
      <w:r w:rsidRPr="00CB678F">
        <w:rPr>
          <w:b/>
          <w:bCs/>
        </w:rPr>
        <w:t>Aberdeen GP</w:t>
      </w:r>
      <w:r w:rsidRPr="00CB678F">
        <w:t>), a company registered in Guernsey (registration number 56568</w:t>
      </w:r>
      <w:r w:rsidR="008672B6">
        <w:t>)</w:t>
      </w:r>
      <w:r>
        <w:t xml:space="preserve">. </w:t>
      </w:r>
    </w:p>
    <w:p w:rsidR="002A1638" w:rsidRPr="00644885" w:rsidP="0080110A" w14:paraId="230A890B" w14:textId="635FACF2">
      <w:pPr>
        <w:pStyle w:val="Level2"/>
      </w:pPr>
      <w:r w:rsidRPr="00644885">
        <w:t xml:space="preserve">The </w:t>
      </w:r>
      <w:bookmarkStart w:id="14" w:name="_9kR3WTr266577H0bssgisUWBv"/>
      <w:r w:rsidRPr="00644885">
        <w:t>Aberdeen Fund</w:t>
      </w:r>
      <w:bookmarkEnd w:id="14"/>
      <w:r w:rsidRPr="00644885">
        <w:t xml:space="preserve"> holds: </w:t>
      </w:r>
    </w:p>
    <w:p w:rsidR="002A1638" w:rsidRPr="00644885" w:rsidP="002A1638" w14:paraId="663821B1" w14:textId="64E8EF81">
      <w:pPr>
        <w:pStyle w:val="Level3"/>
        <w:numPr>
          <w:ilvl w:val="2"/>
          <w:numId w:val="19"/>
        </w:numPr>
      </w:pPr>
      <w:r w:rsidRPr="00644885">
        <w:t xml:space="preserve">100% of the issued securities in Aberdeen Infrastructure Investments (Mundaring) Limited, a </w:t>
      </w:r>
      <w:r w:rsidRPr="00BC6D8F">
        <w:rPr>
          <w:lang w:val="en-US"/>
        </w:rPr>
        <w:t xml:space="preserve">company registered in Guernsey (registration number 53673), which holds </w:t>
      </w:r>
      <w:r w:rsidRPr="00644885">
        <w:t xml:space="preserve">49.9% of the issued securities in </w:t>
      </w:r>
      <w:r w:rsidRPr="00BC6D8F">
        <w:rPr>
          <w:lang w:val="en-US"/>
        </w:rPr>
        <w:t xml:space="preserve">Helena </w:t>
      </w:r>
      <w:r w:rsidRPr="00007544">
        <w:rPr>
          <w:lang w:val="en-US"/>
        </w:rPr>
        <w:t>Australia</w:t>
      </w:r>
      <w:r w:rsidRPr="00644885">
        <w:t xml:space="preserve">; </w:t>
      </w:r>
    </w:p>
    <w:p w:rsidR="002A1638" w:rsidRPr="00644885" w:rsidP="002A1638" w14:paraId="12717412" w14:textId="4278D740">
      <w:pPr>
        <w:pStyle w:val="Level3"/>
        <w:rPr>
          <w:lang w:val="en-US"/>
        </w:rPr>
      </w:pPr>
      <w:r w:rsidRPr="00644885">
        <w:t xml:space="preserve">100% of the issued securities in </w:t>
      </w:r>
      <w:bookmarkStart w:id="15" w:name="_9kR3WTr266579J0bssgisXSw1xzJJL77QPAcgQI"/>
      <w:r w:rsidRPr="00644885">
        <w:t>Aberdeen Infrastructure Investments</w:t>
      </w:r>
      <w:bookmarkEnd w:id="15"/>
      <w:r w:rsidRPr="00644885">
        <w:t xml:space="preserve"> (NRAH) </w:t>
      </w:r>
      <w:bookmarkStart w:id="16" w:name="_9kR3WTr26657AVIqrzwh"/>
      <w:r w:rsidRPr="00644885">
        <w:t>Limited</w:t>
      </w:r>
      <w:bookmarkEnd w:id="16"/>
      <w:r w:rsidRPr="00644885">
        <w:t xml:space="preserve">, a </w:t>
      </w:r>
      <w:r w:rsidRPr="00644885">
        <w:rPr>
          <w:lang w:val="en-US"/>
        </w:rPr>
        <w:t xml:space="preserve">company registered in Guernsey (registration number 53063), which holds </w:t>
      </w:r>
      <w:r w:rsidRPr="00644885">
        <w:t xml:space="preserve">17.3% of the issued securities in </w:t>
      </w:r>
      <w:bookmarkStart w:id="17" w:name="_9kR3WTr26657BN5l0ABSPEEEwr0q"/>
      <w:r w:rsidR="00007544">
        <w:rPr>
          <w:lang w:val="en-US"/>
        </w:rPr>
        <w:t xml:space="preserve">Celsus </w:t>
      </w:r>
      <w:r w:rsidRPr="00007544">
        <w:rPr>
          <w:lang w:val="en-US"/>
        </w:rPr>
        <w:t>Australia</w:t>
      </w:r>
      <w:bookmarkEnd w:id="17"/>
      <w:r w:rsidRPr="00644885">
        <w:t>; and</w:t>
      </w:r>
    </w:p>
    <w:p w:rsidR="002A1638" w:rsidRPr="00007544" w:rsidP="002A1638" w14:paraId="257E982E" w14:textId="17BB9E7A">
      <w:pPr>
        <w:pStyle w:val="Level3"/>
        <w:rPr>
          <w:lang w:val="en-US"/>
        </w:rPr>
      </w:pPr>
      <w:r w:rsidRPr="00644885">
        <w:t xml:space="preserve">100% of the issued securities in </w:t>
      </w:r>
      <w:bookmarkStart w:id="18" w:name="_9kMHG5YVt48879BL2duuikuZUy3z1LLN99SRCei"/>
      <w:r w:rsidRPr="00644885">
        <w:t>Aberdeen Infrastructure Investments</w:t>
      </w:r>
      <w:bookmarkEnd w:id="18"/>
      <w:r w:rsidRPr="00644885">
        <w:t xml:space="preserve"> (NGR) </w:t>
      </w:r>
      <w:bookmarkStart w:id="19" w:name="_9kMHG5YVt48879CXKst1yj"/>
      <w:r w:rsidRPr="00644885">
        <w:t>Limited</w:t>
      </w:r>
      <w:bookmarkEnd w:id="19"/>
      <w:r w:rsidRPr="00644885">
        <w:t xml:space="preserve">, a </w:t>
      </w:r>
      <w:r w:rsidRPr="00644885">
        <w:rPr>
          <w:lang w:val="en-US"/>
        </w:rPr>
        <w:t xml:space="preserve">company registered in Guernsey (registration number 57603), which holds </w:t>
      </w:r>
      <w:r w:rsidRPr="00644885">
        <w:t xml:space="preserve">25% of the issued </w:t>
      </w:r>
      <w:r w:rsidRPr="00007544">
        <w:t xml:space="preserve">securities </w:t>
      </w:r>
      <w:bookmarkStart w:id="20" w:name="_9kR3WTr26657DasxsMBBBtoxn"/>
      <w:r w:rsidRPr="00007544">
        <w:rPr>
          <w:lang w:val="en-US"/>
        </w:rPr>
        <w:t>NGR Australia</w:t>
      </w:r>
      <w:bookmarkEnd w:id="20"/>
      <w:r w:rsidRPr="00007544" w:rsidR="00007544">
        <w:rPr>
          <w:lang w:val="en-US"/>
        </w:rPr>
        <w:t>.</w:t>
      </w:r>
    </w:p>
    <w:p w:rsidR="002A1638" w:rsidP="0080110A" w14:paraId="290C0B5A" w14:textId="522A437F">
      <w:pPr>
        <w:pStyle w:val="Level2"/>
        <w:rPr>
          <w:lang w:val="en-US"/>
        </w:rPr>
      </w:pPr>
      <w:r>
        <w:rPr>
          <w:lang w:val="en-US"/>
        </w:rPr>
        <w:t xml:space="preserve">Completion of the </w:t>
      </w:r>
      <w:bookmarkStart w:id="21" w:name="_9kR3WTr266588PKryzhlfgurAyj3A6C"/>
      <w:r>
        <w:rPr>
          <w:lang w:val="en-US"/>
        </w:rPr>
        <w:t>Initial Transaction</w:t>
      </w:r>
      <w:bookmarkEnd w:id="21"/>
      <w:r>
        <w:rPr>
          <w:lang w:val="en-US"/>
        </w:rPr>
        <w:t xml:space="preserve"> was subject to the </w:t>
      </w:r>
      <w:bookmarkStart w:id="22" w:name="_9kMHG5YVt48878ATMt01jndhGzqp166L"/>
      <w:r>
        <w:rPr>
          <w:lang w:val="en-US"/>
        </w:rPr>
        <w:t>Initial Purchasers</w:t>
      </w:r>
      <w:bookmarkEnd w:id="22"/>
      <w:r>
        <w:rPr>
          <w:lang w:val="en-US"/>
        </w:rPr>
        <w:t xml:space="preserve"> receiving </w:t>
      </w:r>
      <w:r w:rsidRPr="00FF4ACD">
        <w:rPr>
          <w:lang w:val="en-US"/>
        </w:rPr>
        <w:t>a written notice from the Treasurer of the Commonwealth of Australia (or his or her delegate</w:t>
      </w:r>
      <w:r>
        <w:rPr>
          <w:lang w:val="en-US"/>
        </w:rPr>
        <w:t>) (</w:t>
      </w:r>
      <w:r w:rsidRPr="00FF4ACD">
        <w:rPr>
          <w:b/>
          <w:bCs/>
          <w:lang w:val="en-US"/>
        </w:rPr>
        <w:t>Treasurer</w:t>
      </w:r>
      <w:r>
        <w:rPr>
          <w:lang w:val="en-US"/>
        </w:rPr>
        <w:t xml:space="preserve">) </w:t>
      </w:r>
      <w:r w:rsidRPr="00FF4ACD">
        <w:rPr>
          <w:lang w:val="en-US"/>
        </w:rPr>
        <w:t xml:space="preserve">stating that, or to the effect that, the </w:t>
      </w:r>
      <w:bookmarkStart w:id="23" w:name="_9kR3WTr266589KFwvy091go85TVH85FB35LNAXh"/>
      <w:r w:rsidRPr="00FF4ACD">
        <w:rPr>
          <w:lang w:val="en-US"/>
        </w:rPr>
        <w:t>Commonwealth Government of Australia</w:t>
      </w:r>
      <w:bookmarkEnd w:id="23"/>
      <w:r w:rsidRPr="00FF4ACD">
        <w:rPr>
          <w:lang w:val="en-US"/>
        </w:rPr>
        <w:t xml:space="preserve"> does not object to the </w:t>
      </w:r>
      <w:r>
        <w:rPr>
          <w:lang w:val="en-US"/>
        </w:rPr>
        <w:t>transaction</w:t>
      </w:r>
      <w:r w:rsidRPr="00FF4ACD">
        <w:rPr>
          <w:lang w:val="en-US"/>
        </w:rPr>
        <w:t xml:space="preserve"> either with or without conditions that the </w:t>
      </w:r>
      <w:bookmarkStart w:id="24" w:name="_9kMIH5YVt48878ATMt01jndhGzqp166L"/>
      <w:r>
        <w:rPr>
          <w:lang w:val="en-US"/>
        </w:rPr>
        <w:t>Initial Purchasers</w:t>
      </w:r>
      <w:bookmarkEnd w:id="24"/>
      <w:r w:rsidRPr="00FF4ACD">
        <w:rPr>
          <w:lang w:val="en-US"/>
        </w:rPr>
        <w:t xml:space="preserve"> must satisfy</w:t>
      </w:r>
      <w:r>
        <w:rPr>
          <w:lang w:val="en-US"/>
        </w:rPr>
        <w:t xml:space="preserve"> (or the Treasurer failing to make a determination within the required timeframe) (</w:t>
      </w:r>
      <w:bookmarkStart w:id="25" w:name="_9kR3WTr26658ARKryzhlRt60kPBEEJ6x"/>
      <w:r>
        <w:rPr>
          <w:b/>
          <w:bCs/>
          <w:lang w:val="en-US"/>
        </w:rPr>
        <w:t>Initial FIRB Approval</w:t>
      </w:r>
      <w:bookmarkEnd w:id="25"/>
      <w:r>
        <w:rPr>
          <w:lang w:val="en-US"/>
        </w:rPr>
        <w:t xml:space="preserve">). </w:t>
      </w:r>
    </w:p>
    <w:p w:rsidR="002A1638" w:rsidRPr="002A1638" w:rsidP="0080110A" w14:paraId="4E1C4400" w14:textId="4299BE3D">
      <w:pPr>
        <w:pStyle w:val="Level2"/>
        <w:rPr>
          <w:lang w:val="en-US"/>
        </w:rPr>
      </w:pPr>
      <w:r>
        <w:rPr>
          <w:lang w:val="en-US"/>
        </w:rPr>
        <w:t xml:space="preserve">The </w:t>
      </w:r>
      <w:bookmarkStart w:id="26" w:name="_9kMJI5YVt48878ATMt01jndhGzqp166L"/>
      <w:r>
        <w:rPr>
          <w:lang w:val="en-US"/>
        </w:rPr>
        <w:t>Initial Purchasers</w:t>
      </w:r>
      <w:bookmarkEnd w:id="26"/>
      <w:r>
        <w:rPr>
          <w:lang w:val="en-US"/>
        </w:rPr>
        <w:t xml:space="preserve"> notified the </w:t>
      </w:r>
      <w:bookmarkStart w:id="27" w:name="_9kR3WTr2AA46EhZrbqBBwx8x36seVv0QNBAy78A"/>
      <w:bookmarkStart w:id="28" w:name="_9kR3WTr2AA48IjZrbqBBwx8x36seVv0QNBAy78A"/>
      <w:r>
        <w:rPr>
          <w:lang w:val="en-US"/>
        </w:rPr>
        <w:t>Treasurer of the Initial Sale Agreement</w:t>
      </w:r>
      <w:bookmarkEnd w:id="27"/>
      <w:bookmarkEnd w:id="28"/>
      <w:r>
        <w:rPr>
          <w:lang w:val="en-US"/>
        </w:rPr>
        <w:t xml:space="preserve"> and sought the </w:t>
      </w:r>
      <w:bookmarkStart w:id="29" w:name="_9kR3WTr26658BSK2ygkQs5zjOADDI5w"/>
      <w:r>
        <w:rPr>
          <w:lang w:val="en-US"/>
        </w:rPr>
        <w:t>Initial FIRB Approval</w:t>
      </w:r>
      <w:bookmarkEnd w:id="29"/>
      <w:r>
        <w:rPr>
          <w:lang w:val="en-US"/>
        </w:rPr>
        <w:t xml:space="preserve"> on 3 February 2021 (the </w:t>
      </w:r>
      <w:r>
        <w:rPr>
          <w:b/>
          <w:bCs/>
          <w:lang w:val="en-US"/>
        </w:rPr>
        <w:t>Initial FIRB Application</w:t>
      </w:r>
      <w:r>
        <w:rPr>
          <w:lang w:val="en-US"/>
        </w:rPr>
        <w:t xml:space="preserve">). </w:t>
      </w:r>
      <w:r w:rsidR="001478F4">
        <w:rPr>
          <w:lang w:val="en-US"/>
        </w:rPr>
        <w:t xml:space="preserve">The relevant FIRB file number is FI2021/00133. </w:t>
      </w:r>
      <w:r>
        <w:rPr>
          <w:lang w:val="en-US"/>
        </w:rPr>
        <w:t xml:space="preserve">The </w:t>
      </w:r>
      <w:bookmarkStart w:id="30" w:name="_9kMHG5YVt4887ACTMt01jnTv82mRDGGL8z"/>
      <w:r>
        <w:rPr>
          <w:lang w:val="en-US"/>
        </w:rPr>
        <w:t>Initial FIRB Approval</w:t>
      </w:r>
      <w:bookmarkEnd w:id="30"/>
      <w:r>
        <w:rPr>
          <w:lang w:val="en-US"/>
        </w:rPr>
        <w:t xml:space="preserve"> was received by way of a </w:t>
      </w:r>
      <w:r w:rsidRPr="00BE6403">
        <w:rPr>
          <w:lang w:val="en-US"/>
        </w:rPr>
        <w:t>no objection letter</w:t>
      </w:r>
      <w:r>
        <w:rPr>
          <w:lang w:val="en-US"/>
        </w:rPr>
        <w:t xml:space="preserve"> on 13 May 2021 and the Initial Transaction was subsequently completed.</w:t>
      </w:r>
      <w:r w:rsidRPr="002A1638">
        <w:rPr>
          <w:i/>
          <w:iCs/>
          <w:highlight w:val="yellow"/>
          <w:lang w:val="en-US"/>
        </w:rPr>
        <w:t xml:space="preserve"> </w:t>
      </w:r>
      <w:r w:rsidRPr="002A1638">
        <w:rPr>
          <w:i/>
          <w:iCs/>
          <w:highlight w:val="yellow"/>
          <w:lang w:val="en-US"/>
        </w:rPr>
        <w:t xml:space="preserve">A copy of the initial FIRB </w:t>
      </w:r>
      <w:r>
        <w:rPr>
          <w:i/>
          <w:iCs/>
          <w:highlight w:val="yellow"/>
          <w:lang w:val="en-US"/>
        </w:rPr>
        <w:t>Application</w:t>
      </w:r>
      <w:r w:rsidRPr="002A1638">
        <w:rPr>
          <w:i/>
          <w:iCs/>
          <w:highlight w:val="yellow"/>
          <w:lang w:val="en-US"/>
        </w:rPr>
        <w:t xml:space="preserve"> </w:t>
      </w:r>
      <w:r w:rsidR="0028315B">
        <w:rPr>
          <w:i/>
          <w:iCs/>
          <w:highlight w:val="yellow"/>
          <w:lang w:val="en-US"/>
        </w:rPr>
        <w:t xml:space="preserve">(without its annexures) </w:t>
      </w:r>
      <w:r w:rsidRPr="002A1638">
        <w:rPr>
          <w:i/>
          <w:iCs/>
          <w:highlight w:val="yellow"/>
          <w:lang w:val="en-US"/>
        </w:rPr>
        <w:t>is attached as Annexure [***].</w:t>
      </w:r>
      <w:r>
        <w:rPr>
          <w:i/>
          <w:iCs/>
          <w:highlight w:val="yellow"/>
          <w:lang w:val="en-US"/>
        </w:rPr>
        <w:t xml:space="preserve"> </w:t>
      </w:r>
      <w:r w:rsidRPr="002A1638">
        <w:rPr>
          <w:i/>
          <w:iCs/>
          <w:highlight w:val="yellow"/>
          <w:lang w:val="en-US"/>
        </w:rPr>
        <w:t>A copy of the initial FIRB Approval is attached as Annexure [***].</w:t>
      </w:r>
    </w:p>
    <w:p w:rsidR="003E5796" w:rsidP="003E5796" w14:paraId="73357E8E" w14:textId="2FB50A66">
      <w:pPr>
        <w:pStyle w:val="Level2"/>
        <w:rPr>
          <w:lang w:val="en-US"/>
        </w:rPr>
      </w:pPr>
      <w:r>
        <w:rPr>
          <w:lang w:val="en-US"/>
        </w:rPr>
        <w:t xml:space="preserve">Details of the Australian Companies, including their structure, projects and activities, are set out in </w:t>
      </w:r>
      <w:r w:rsidR="00613BF8">
        <w:rPr>
          <w:lang w:val="en-US"/>
        </w:rPr>
        <w:t xml:space="preserve">section 5 of the Initial FIRB Application. </w:t>
      </w:r>
    </w:p>
    <w:p w:rsidR="002A1638" w:rsidP="003E5796" w14:paraId="2D6998B5" w14:textId="3E4B8B8D">
      <w:pPr>
        <w:pStyle w:val="Level2"/>
        <w:rPr>
          <w:lang w:val="en-US"/>
        </w:rPr>
      </w:pPr>
      <w:r>
        <w:rPr>
          <w:lang w:val="en-US"/>
        </w:rPr>
        <w:t xml:space="preserve">Following completion of the </w:t>
      </w:r>
      <w:bookmarkStart w:id="31" w:name="_9kMHG5YVt4887AARMt01jnhiwtC0l5C8E"/>
      <w:r>
        <w:rPr>
          <w:lang w:val="en-US"/>
        </w:rPr>
        <w:t>Initial Transaction</w:t>
      </w:r>
      <w:bookmarkEnd w:id="31"/>
      <w:r>
        <w:rPr>
          <w:lang w:val="en-US"/>
        </w:rPr>
        <w:t xml:space="preserve">, the limited partnership interests of the </w:t>
      </w:r>
      <w:bookmarkStart w:id="32" w:name="_9kMHG5YVt488799J2duuikuWYDx"/>
      <w:r>
        <w:rPr>
          <w:lang w:val="en-US"/>
        </w:rPr>
        <w:t>Aberdeen Fund</w:t>
      </w:r>
      <w:bookmarkEnd w:id="32"/>
      <w:r>
        <w:rPr>
          <w:lang w:val="en-US"/>
        </w:rPr>
        <w:t xml:space="preserve"> are: </w:t>
      </w:r>
    </w:p>
    <w:p w:rsidR="002A1638" w:rsidP="002A1638" w14:paraId="47141006" w14:textId="77777777">
      <w:pPr>
        <w:pStyle w:val="Level3"/>
        <w:numPr>
          <w:ilvl w:val="2"/>
          <w:numId w:val="18"/>
        </w:numPr>
        <w:rPr>
          <w:lang w:val="en-US"/>
        </w:rPr>
      </w:pPr>
      <w:r>
        <w:rPr>
          <w:lang w:val="en-US"/>
        </w:rPr>
        <w:t xml:space="preserve">Shinhan – </w:t>
      </w:r>
      <w:r w:rsidRPr="00137B44">
        <w:rPr>
          <w:lang w:val="en-US"/>
        </w:rPr>
        <w:t>30.199259%;</w:t>
      </w:r>
    </w:p>
    <w:p w:rsidR="002A1638" w:rsidP="002A1638" w14:paraId="67B79FD4" w14:textId="77777777">
      <w:pPr>
        <w:pStyle w:val="Level3"/>
        <w:rPr>
          <w:lang w:val="en-US"/>
        </w:rPr>
      </w:pPr>
      <w:r>
        <w:rPr>
          <w:lang w:val="en-US"/>
        </w:rPr>
        <w:t xml:space="preserve">Hanwha – </w:t>
      </w:r>
      <w:r w:rsidRPr="00137B44">
        <w:rPr>
          <w:lang w:val="en-US"/>
        </w:rPr>
        <w:t>30.199259%;</w:t>
      </w:r>
      <w:r>
        <w:rPr>
          <w:lang w:val="en-US"/>
        </w:rPr>
        <w:t xml:space="preserve"> and</w:t>
      </w:r>
    </w:p>
    <w:p w:rsidR="002A1638" w:rsidP="002A1638" w14:paraId="0A7B6634" w14:textId="77777777">
      <w:pPr>
        <w:pStyle w:val="Level3"/>
        <w:rPr>
          <w:rFonts w:cs="Arial"/>
          <w:lang w:val="en-US"/>
        </w:rPr>
      </w:pPr>
      <w:r>
        <w:rPr>
          <w:lang w:val="en-US"/>
        </w:rPr>
        <w:t xml:space="preserve">Hanwha Blind Fund – </w:t>
      </w:r>
      <w:r w:rsidRPr="00A91D6C">
        <w:rPr>
          <w:rFonts w:cs="Arial"/>
          <w:lang w:val="en-US"/>
        </w:rPr>
        <w:t>39.601482%.</w:t>
      </w:r>
      <w:r>
        <w:rPr>
          <w:rFonts w:cs="Arial"/>
          <w:lang w:val="en-US"/>
        </w:rPr>
        <w:t xml:space="preserve"> </w:t>
      </w:r>
    </w:p>
    <w:p w:rsidR="002A1638" w:rsidP="002A1638" w14:paraId="3B0C98BB" w14:textId="0BA869B2">
      <w:pPr>
        <w:pStyle w:val="Body2"/>
        <w:rPr>
          <w:lang w:val="en-US"/>
        </w:rPr>
      </w:pPr>
      <w:r>
        <w:rPr>
          <w:lang w:val="en-US"/>
        </w:rPr>
        <w:t xml:space="preserve">Each of the </w:t>
      </w:r>
      <w:bookmarkStart w:id="33" w:name="_9kMKJ5YVt48878ATMt01jndhGzqp166L"/>
      <w:r>
        <w:rPr>
          <w:lang w:val="en-US"/>
        </w:rPr>
        <w:t>Initial Purchasers'</w:t>
      </w:r>
      <w:bookmarkEnd w:id="33"/>
      <w:r>
        <w:rPr>
          <w:lang w:val="en-US"/>
        </w:rPr>
        <w:t xml:space="preserve"> indirect interests in the </w:t>
      </w:r>
      <w:bookmarkStart w:id="34" w:name="_9kMHG5YVt48879ISLAAAsnwmsVR8Azy7zA"/>
      <w:r>
        <w:rPr>
          <w:lang w:val="en-US"/>
        </w:rPr>
        <w:t>Australian Companies</w:t>
      </w:r>
      <w:bookmarkEnd w:id="34"/>
      <w:r>
        <w:rPr>
          <w:lang w:val="en-US"/>
        </w:rPr>
        <w:t xml:space="preserve"> are therefore </w:t>
      </w:r>
      <w:r w:rsidR="00EF11E3">
        <w:rPr>
          <w:lang w:val="en-US"/>
        </w:rPr>
        <w:t xml:space="preserve">currently </w:t>
      </w:r>
      <w:r>
        <w:rPr>
          <w:lang w:val="en-US"/>
        </w:rPr>
        <w:t>as follows:</w:t>
      </w:r>
    </w:p>
    <w:tbl>
      <w:tblPr>
        <w:tblStyle w:val="GridTable5DarkAccent6"/>
        <w:tblW w:w="8338" w:type="dxa"/>
        <w:tblInd w:w="704" w:type="dxa"/>
        <w:tblLook w:val="04A0"/>
      </w:tblPr>
      <w:tblGrid>
        <w:gridCol w:w="2107"/>
        <w:gridCol w:w="1810"/>
        <w:gridCol w:w="2258"/>
        <w:gridCol w:w="2163"/>
      </w:tblGrid>
      <w:tr w14:paraId="0B68E360" w14:textId="77777777" w:rsidTr="000025DB">
        <w:tblPrEx>
          <w:tblW w:w="8338" w:type="dxa"/>
          <w:tblInd w:w="704" w:type="dxa"/>
          <w:tblLook w:val="04A0"/>
        </w:tblPrEx>
        <w:trPr>
          <w:trHeight w:val="232"/>
        </w:trPr>
        <w:tc>
          <w:tcPr>
            <w:tcW w:w="2107"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6D4C0E7B" w14:textId="77777777">
            <w:pPr>
              <w:pStyle w:val="Body2"/>
              <w:ind w:left="0"/>
              <w:jc w:val="left"/>
              <w:rPr>
                <w:color w:val="auto"/>
                <w:sz w:val="18"/>
                <w:szCs w:val="18"/>
                <w:lang w:val="en-US"/>
              </w:rPr>
            </w:pPr>
          </w:p>
        </w:tc>
        <w:tc>
          <w:tcPr>
            <w:tcW w:w="1810"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19D468A4" w14:textId="77777777">
            <w:pPr>
              <w:pStyle w:val="Body2"/>
              <w:ind w:left="0"/>
              <w:jc w:val="center"/>
              <w:rPr>
                <w:color w:val="auto"/>
                <w:sz w:val="18"/>
                <w:szCs w:val="18"/>
                <w:lang w:val="en-US"/>
              </w:rPr>
            </w:pPr>
            <w:r w:rsidRPr="00EB41AF">
              <w:rPr>
                <w:color w:val="auto"/>
                <w:sz w:val="18"/>
                <w:szCs w:val="18"/>
                <w:lang w:val="en-US"/>
              </w:rPr>
              <w:t>Helena Australia</w:t>
            </w:r>
          </w:p>
        </w:tc>
        <w:tc>
          <w:tcPr>
            <w:tcW w:w="2258"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04BF1B0C" w14:textId="77777777">
            <w:pPr>
              <w:pStyle w:val="Body2"/>
              <w:ind w:left="0"/>
              <w:jc w:val="center"/>
              <w:rPr>
                <w:color w:val="auto"/>
                <w:sz w:val="18"/>
                <w:szCs w:val="18"/>
                <w:lang w:val="en-US"/>
              </w:rPr>
            </w:pPr>
            <w:r w:rsidRPr="00EB41AF">
              <w:rPr>
                <w:color w:val="auto"/>
                <w:sz w:val="18"/>
                <w:szCs w:val="18"/>
                <w:lang w:val="en-US"/>
              </w:rPr>
              <w:t>Celsus Australia</w:t>
            </w:r>
          </w:p>
        </w:tc>
        <w:tc>
          <w:tcPr>
            <w:tcW w:w="2163"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327D4911" w14:textId="77777777">
            <w:pPr>
              <w:pStyle w:val="Body2"/>
              <w:ind w:left="0"/>
              <w:jc w:val="center"/>
              <w:rPr>
                <w:color w:val="auto"/>
                <w:sz w:val="18"/>
                <w:szCs w:val="18"/>
                <w:lang w:val="en-US"/>
              </w:rPr>
            </w:pPr>
            <w:r w:rsidRPr="00EB41AF">
              <w:rPr>
                <w:color w:val="auto"/>
                <w:sz w:val="18"/>
                <w:szCs w:val="18"/>
                <w:lang w:val="en-US"/>
              </w:rPr>
              <w:t>NGR Australia</w:t>
            </w:r>
          </w:p>
        </w:tc>
      </w:tr>
      <w:tr w14:paraId="620DCF40" w14:textId="77777777" w:rsidTr="000025DB">
        <w:tblPrEx>
          <w:tblW w:w="8338" w:type="dxa"/>
          <w:tblInd w:w="704" w:type="dxa"/>
          <w:tblLook w:val="04A0"/>
        </w:tblPrEx>
        <w:trPr>
          <w:trHeight w:val="204"/>
        </w:trPr>
        <w:tc>
          <w:tcPr>
            <w:tcW w:w="2107"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51E79751" w14:textId="77777777">
            <w:pPr>
              <w:pStyle w:val="Body2"/>
              <w:ind w:left="0"/>
              <w:jc w:val="left"/>
              <w:rPr>
                <w:color w:val="auto"/>
                <w:sz w:val="18"/>
                <w:szCs w:val="18"/>
                <w:lang w:val="en-US"/>
              </w:rPr>
            </w:pPr>
            <w:r w:rsidRPr="00EB41AF">
              <w:rPr>
                <w:color w:val="auto"/>
                <w:sz w:val="18"/>
                <w:szCs w:val="18"/>
                <w:lang w:val="en-US"/>
              </w:rPr>
              <w:t>Shinhan</w:t>
            </w:r>
          </w:p>
        </w:tc>
        <w:tc>
          <w:tcPr>
            <w:tcW w:w="1810"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3CA4D62B" w14:textId="77777777">
            <w:pPr>
              <w:pStyle w:val="Body2"/>
              <w:ind w:left="0"/>
              <w:jc w:val="center"/>
              <w:rPr>
                <w:sz w:val="18"/>
                <w:szCs w:val="18"/>
                <w:lang w:val="en-US"/>
              </w:rPr>
            </w:pPr>
            <w:r w:rsidRPr="00EB41AF">
              <w:rPr>
                <w:sz w:val="18"/>
                <w:szCs w:val="18"/>
                <w:lang w:val="en-US"/>
              </w:rPr>
              <w:t>15.069%</w:t>
            </w:r>
          </w:p>
        </w:tc>
        <w:tc>
          <w:tcPr>
            <w:tcW w:w="2258"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1AB8FE00" w14:textId="77777777">
            <w:pPr>
              <w:pStyle w:val="Body2"/>
              <w:ind w:left="0"/>
              <w:jc w:val="center"/>
              <w:rPr>
                <w:sz w:val="18"/>
                <w:szCs w:val="18"/>
                <w:lang w:val="en-US"/>
              </w:rPr>
            </w:pPr>
            <w:r w:rsidRPr="00EB41AF">
              <w:rPr>
                <w:sz w:val="18"/>
                <w:szCs w:val="18"/>
                <w:lang w:val="en-US"/>
              </w:rPr>
              <w:t>5.224%</w:t>
            </w:r>
          </w:p>
        </w:tc>
        <w:tc>
          <w:tcPr>
            <w:tcW w:w="2163"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45F4F953" w14:textId="77777777">
            <w:pPr>
              <w:pStyle w:val="Body2"/>
              <w:ind w:left="0"/>
              <w:jc w:val="center"/>
              <w:rPr>
                <w:sz w:val="18"/>
                <w:szCs w:val="18"/>
                <w:lang w:val="en-US"/>
              </w:rPr>
            </w:pPr>
            <w:r w:rsidRPr="00EB41AF">
              <w:rPr>
                <w:sz w:val="18"/>
                <w:szCs w:val="18"/>
                <w:lang w:val="en-US"/>
              </w:rPr>
              <w:t>7.550%</w:t>
            </w:r>
          </w:p>
        </w:tc>
      </w:tr>
      <w:tr w14:paraId="69AB04D9" w14:textId="77777777" w:rsidTr="000025DB">
        <w:tblPrEx>
          <w:tblW w:w="8338" w:type="dxa"/>
          <w:tblInd w:w="704" w:type="dxa"/>
          <w:tblLook w:val="04A0"/>
        </w:tblPrEx>
        <w:trPr>
          <w:trHeight w:val="317"/>
        </w:trPr>
        <w:tc>
          <w:tcPr>
            <w:tcW w:w="2107"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46D4ABE2" w14:textId="77777777">
            <w:pPr>
              <w:pStyle w:val="Body2"/>
              <w:ind w:left="0"/>
              <w:jc w:val="left"/>
              <w:rPr>
                <w:color w:val="auto"/>
                <w:sz w:val="18"/>
                <w:szCs w:val="18"/>
                <w:lang w:val="en-US"/>
              </w:rPr>
            </w:pPr>
            <w:r w:rsidRPr="00EB41AF">
              <w:rPr>
                <w:color w:val="auto"/>
                <w:sz w:val="18"/>
                <w:szCs w:val="18"/>
                <w:lang w:val="en-US"/>
              </w:rPr>
              <w:t>Hanwha</w:t>
            </w:r>
          </w:p>
        </w:tc>
        <w:tc>
          <w:tcPr>
            <w:tcW w:w="1810"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67D2CA93" w14:textId="77777777">
            <w:pPr>
              <w:pStyle w:val="Body2"/>
              <w:ind w:left="0"/>
              <w:jc w:val="center"/>
              <w:rPr>
                <w:sz w:val="18"/>
                <w:szCs w:val="18"/>
                <w:lang w:val="en-US"/>
              </w:rPr>
            </w:pPr>
            <w:r w:rsidRPr="00EB41AF">
              <w:rPr>
                <w:sz w:val="18"/>
                <w:szCs w:val="18"/>
                <w:lang w:val="en-US"/>
              </w:rPr>
              <w:t>15.069%</w:t>
            </w:r>
          </w:p>
        </w:tc>
        <w:tc>
          <w:tcPr>
            <w:tcW w:w="2258"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1CB26290" w14:textId="77777777">
            <w:pPr>
              <w:pStyle w:val="Body2"/>
              <w:ind w:left="0"/>
              <w:jc w:val="center"/>
              <w:rPr>
                <w:sz w:val="18"/>
                <w:szCs w:val="18"/>
                <w:lang w:val="en-US"/>
              </w:rPr>
            </w:pPr>
            <w:r w:rsidRPr="00EB41AF">
              <w:rPr>
                <w:sz w:val="18"/>
                <w:szCs w:val="18"/>
                <w:lang w:val="en-US"/>
              </w:rPr>
              <w:t>5.224%</w:t>
            </w:r>
          </w:p>
        </w:tc>
        <w:tc>
          <w:tcPr>
            <w:tcW w:w="2163"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027BFD24" w14:textId="77777777">
            <w:pPr>
              <w:pStyle w:val="Body2"/>
              <w:ind w:left="0"/>
              <w:jc w:val="center"/>
              <w:rPr>
                <w:sz w:val="18"/>
                <w:szCs w:val="18"/>
                <w:lang w:val="en-US"/>
              </w:rPr>
            </w:pPr>
            <w:r w:rsidRPr="00EB41AF">
              <w:rPr>
                <w:sz w:val="18"/>
                <w:szCs w:val="18"/>
                <w:lang w:val="en-US"/>
              </w:rPr>
              <w:t>7.550%</w:t>
            </w:r>
          </w:p>
        </w:tc>
      </w:tr>
      <w:tr w14:paraId="486F3B78" w14:textId="77777777" w:rsidTr="000025DB">
        <w:tblPrEx>
          <w:tblW w:w="8338" w:type="dxa"/>
          <w:tblInd w:w="704" w:type="dxa"/>
          <w:tblLook w:val="04A0"/>
        </w:tblPrEx>
        <w:trPr>
          <w:trHeight w:val="164"/>
        </w:trPr>
        <w:tc>
          <w:tcPr>
            <w:tcW w:w="2107"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60E5F091" w14:textId="77777777">
            <w:pPr>
              <w:pStyle w:val="Body2"/>
              <w:ind w:left="0"/>
              <w:jc w:val="left"/>
              <w:rPr>
                <w:color w:val="auto"/>
                <w:sz w:val="18"/>
                <w:szCs w:val="18"/>
                <w:lang w:val="en-US"/>
              </w:rPr>
            </w:pPr>
            <w:r w:rsidRPr="00EB41AF">
              <w:rPr>
                <w:color w:val="auto"/>
                <w:sz w:val="18"/>
                <w:szCs w:val="18"/>
                <w:lang w:val="en-US"/>
              </w:rPr>
              <w:t>Hanwha Blind Fund</w:t>
            </w:r>
          </w:p>
        </w:tc>
        <w:tc>
          <w:tcPr>
            <w:tcW w:w="1810"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704AE58E" w14:textId="77777777">
            <w:pPr>
              <w:pStyle w:val="Body2"/>
              <w:ind w:left="0"/>
              <w:jc w:val="center"/>
              <w:rPr>
                <w:sz w:val="18"/>
                <w:szCs w:val="18"/>
                <w:lang w:val="en-US"/>
              </w:rPr>
            </w:pPr>
            <w:r w:rsidRPr="00EB41AF">
              <w:rPr>
                <w:sz w:val="18"/>
                <w:szCs w:val="18"/>
                <w:lang w:val="en-US"/>
              </w:rPr>
              <w:t>19.761%</w:t>
            </w:r>
          </w:p>
        </w:tc>
        <w:tc>
          <w:tcPr>
            <w:tcW w:w="2258"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04557499" w14:textId="77777777">
            <w:pPr>
              <w:pStyle w:val="Body2"/>
              <w:ind w:left="0"/>
              <w:jc w:val="center"/>
              <w:rPr>
                <w:sz w:val="18"/>
                <w:szCs w:val="18"/>
                <w:lang w:val="en-US"/>
              </w:rPr>
            </w:pPr>
            <w:r w:rsidRPr="00EB41AF">
              <w:rPr>
                <w:sz w:val="18"/>
                <w:szCs w:val="18"/>
                <w:lang w:val="en-US"/>
              </w:rPr>
              <w:t>6.851%</w:t>
            </w:r>
          </w:p>
        </w:tc>
        <w:tc>
          <w:tcPr>
            <w:tcW w:w="2163" w:type="dxa"/>
            <w:tcBorders>
              <w:top w:val="single" w:sz="4" w:space="0" w:color="000000"/>
              <w:left w:val="single" w:sz="4" w:space="0" w:color="000000"/>
              <w:bottom w:val="single" w:sz="4" w:space="0" w:color="000000"/>
              <w:right w:val="single" w:sz="4" w:space="0" w:color="000000"/>
            </w:tcBorders>
            <w:vAlign w:val="center"/>
          </w:tcPr>
          <w:p w:rsidR="002A1638" w:rsidRPr="00EB41AF" w:rsidP="00785BD5" w14:paraId="5D66B65F" w14:textId="77777777">
            <w:pPr>
              <w:pStyle w:val="Body2"/>
              <w:ind w:left="0"/>
              <w:jc w:val="center"/>
              <w:rPr>
                <w:sz w:val="18"/>
                <w:szCs w:val="18"/>
                <w:lang w:val="en-US"/>
              </w:rPr>
            </w:pPr>
            <w:r w:rsidRPr="00EB41AF">
              <w:rPr>
                <w:sz w:val="18"/>
                <w:szCs w:val="18"/>
                <w:lang w:val="en-US"/>
              </w:rPr>
              <w:t>9.900%</w:t>
            </w:r>
          </w:p>
        </w:tc>
      </w:tr>
      <w:tr w14:paraId="63E0586F" w14:textId="77777777" w:rsidTr="00B44301">
        <w:tblPrEx>
          <w:tblW w:w="8338" w:type="dxa"/>
          <w:tblInd w:w="704" w:type="dxa"/>
          <w:tblLook w:val="04A0"/>
        </w:tblPrEx>
        <w:trPr>
          <w:trHeight w:val="62"/>
        </w:trPr>
        <w:tc>
          <w:tcPr>
            <w:tcW w:w="2107" w:type="dxa"/>
            <w:tcBorders>
              <w:top w:val="single" w:sz="4" w:space="0" w:color="000000"/>
            </w:tcBorders>
            <w:shd w:val="clear" w:color="auto" w:fill="auto"/>
          </w:tcPr>
          <w:p w:rsidR="002A1638" w:rsidRPr="00EB41AF" w:rsidP="00785BD5" w14:paraId="6E494614" w14:textId="77777777">
            <w:pPr>
              <w:pStyle w:val="Body2"/>
              <w:ind w:left="0"/>
              <w:jc w:val="left"/>
              <w:rPr>
                <w:sz w:val="18"/>
                <w:szCs w:val="18"/>
                <w:lang w:val="en-US"/>
              </w:rPr>
            </w:pPr>
          </w:p>
        </w:tc>
        <w:tc>
          <w:tcPr>
            <w:tcW w:w="1810" w:type="dxa"/>
            <w:tcBorders>
              <w:top w:val="single" w:sz="4" w:space="0" w:color="000000"/>
            </w:tcBorders>
            <w:shd w:val="clear" w:color="auto" w:fill="auto"/>
          </w:tcPr>
          <w:p w:rsidR="002A1638" w:rsidRPr="00EB41AF" w:rsidP="00785BD5" w14:paraId="0C126528" w14:textId="77777777">
            <w:pPr>
              <w:pStyle w:val="Body2"/>
              <w:ind w:left="0"/>
              <w:jc w:val="left"/>
              <w:rPr>
                <w:sz w:val="18"/>
                <w:szCs w:val="18"/>
                <w:lang w:val="en-US"/>
              </w:rPr>
            </w:pPr>
          </w:p>
        </w:tc>
        <w:tc>
          <w:tcPr>
            <w:tcW w:w="2258" w:type="dxa"/>
            <w:tcBorders>
              <w:top w:val="single" w:sz="4" w:space="0" w:color="000000"/>
            </w:tcBorders>
            <w:shd w:val="clear" w:color="auto" w:fill="auto"/>
          </w:tcPr>
          <w:p w:rsidR="002A1638" w:rsidRPr="00EB41AF" w:rsidP="00785BD5" w14:paraId="38BF549F" w14:textId="77777777">
            <w:pPr>
              <w:pStyle w:val="Body2"/>
              <w:ind w:left="0"/>
              <w:jc w:val="left"/>
              <w:rPr>
                <w:sz w:val="18"/>
                <w:szCs w:val="18"/>
                <w:lang w:val="en-US"/>
              </w:rPr>
            </w:pPr>
          </w:p>
        </w:tc>
        <w:tc>
          <w:tcPr>
            <w:tcW w:w="2163" w:type="dxa"/>
            <w:tcBorders>
              <w:top w:val="single" w:sz="4" w:space="0" w:color="000000"/>
            </w:tcBorders>
            <w:shd w:val="clear" w:color="auto" w:fill="auto"/>
          </w:tcPr>
          <w:p w:rsidR="002A1638" w:rsidRPr="001E4A23" w:rsidP="00785BD5" w14:paraId="1F1E2E3B" w14:textId="77777777">
            <w:pPr>
              <w:pStyle w:val="Body2"/>
              <w:ind w:left="0"/>
              <w:jc w:val="right"/>
              <w:rPr>
                <w:i/>
                <w:iCs/>
                <w:sz w:val="14"/>
                <w:szCs w:val="14"/>
                <w:lang w:val="en-US"/>
              </w:rPr>
            </w:pPr>
            <w:bookmarkStart w:id="35" w:name="_9kR3WTr2CC457NCkx9u5"/>
            <w:bookmarkStart w:id="36" w:name="_9kR3WTr2CC47AOCkx9u5"/>
            <w:r w:rsidRPr="001E4A23">
              <w:rPr>
                <w:i/>
                <w:iCs/>
                <w:sz w:val="14"/>
                <w:szCs w:val="14"/>
                <w:lang w:val="en-US"/>
              </w:rPr>
              <w:t>Figure 1</w:t>
            </w:r>
            <w:bookmarkEnd w:id="35"/>
            <w:bookmarkEnd w:id="36"/>
          </w:p>
        </w:tc>
      </w:tr>
    </w:tbl>
    <w:p w:rsidR="002A1638" w:rsidRPr="000025DB" w:rsidP="000025DB" w14:paraId="30AD93B6" w14:textId="0BAE6E34">
      <w:pPr>
        <w:pStyle w:val="Level2"/>
        <w:rPr>
          <w:lang w:val="en-US"/>
        </w:rPr>
      </w:pPr>
      <w:r w:rsidRPr="000025DB">
        <w:rPr>
          <w:i/>
          <w:iCs/>
          <w:highlight w:val="yellow"/>
          <w:lang w:val="en-US"/>
        </w:rPr>
        <w:t>A chart setting out the current ownership structure of the Australian companies is attached as Annexure [***].</w:t>
      </w:r>
    </w:p>
    <w:p w:rsidR="004B3B25" w:rsidP="004B3B25" w14:paraId="7C3E0979" w14:textId="45A3D942">
      <w:pPr>
        <w:pStyle w:val="Heading1"/>
      </w:pPr>
      <w:r>
        <w:t>The Purchaser</w:t>
      </w:r>
    </w:p>
    <w:p w:rsidR="004B3B25" w:rsidP="004B3B25" w14:paraId="72FE6A14" w14:textId="77777777">
      <w:pPr>
        <w:pStyle w:val="Level2"/>
      </w:pPr>
      <w:r>
        <w:t xml:space="preserve">The Purchaser, </w:t>
      </w:r>
      <w:r w:rsidRPr="002A1638">
        <w:t xml:space="preserve">KDB Life Insurance Co., Ltd. </w:t>
      </w:r>
      <w:r>
        <w:t xml:space="preserve">is </w:t>
      </w:r>
      <w:r w:rsidRPr="002A1638">
        <w:t xml:space="preserve">a life insurance company </w:t>
      </w:r>
      <w:r>
        <w:t xml:space="preserve">offering a </w:t>
      </w:r>
      <w:r w:rsidRPr="0028315B">
        <w:t>wide range of life insurance products and related services</w:t>
      </w:r>
      <w:r>
        <w:t xml:space="preserve"> to both</w:t>
      </w:r>
      <w:r w:rsidRPr="0028315B">
        <w:t xml:space="preserve"> individuals and groups</w:t>
      </w:r>
      <w:r>
        <w:t xml:space="preserve"> throughout th</w:t>
      </w:r>
      <w:r w:rsidRPr="0028315B">
        <w:t>e Republic of Korea.</w:t>
      </w:r>
      <w:r>
        <w:t xml:space="preserve"> The Purchaser is incorporated in the Republic of Korea.</w:t>
      </w:r>
    </w:p>
    <w:p w:rsidR="004B3B25" w:rsidP="004B3B25" w14:paraId="25387CAD" w14:textId="77777777">
      <w:pPr>
        <w:pStyle w:val="Level2"/>
        <w:rPr>
          <w:lang w:val="en-US"/>
        </w:rPr>
      </w:pPr>
      <w:r>
        <w:t xml:space="preserve">It is </w:t>
      </w:r>
      <w:r w:rsidRPr="002A1638">
        <w:t>indirectly owned by, among other shareholders, the Korea Development Bank (a government entity</w:t>
      </w:r>
      <w:r>
        <w:t xml:space="preserve"> of the Republic of Korea</w:t>
      </w:r>
      <w:r w:rsidRPr="002A1638">
        <w:t>) (</w:t>
      </w:r>
      <w:r>
        <w:t>63.24</w:t>
      </w:r>
      <w:r w:rsidRPr="002A1638">
        <w:t>%)</w:t>
      </w:r>
      <w:r>
        <w:t xml:space="preserve">, </w:t>
      </w:r>
      <w:r w:rsidRPr="002A1638">
        <w:t xml:space="preserve">the National Pension Service (also a </w:t>
      </w:r>
      <w:r>
        <w:t xml:space="preserve">government </w:t>
      </w:r>
      <w:r w:rsidRPr="002A1638">
        <w:t>entity</w:t>
      </w:r>
      <w:r>
        <w:t xml:space="preserve"> of the Republic of Korea</w:t>
      </w:r>
      <w:r w:rsidRPr="002A1638">
        <w:t>) (</w:t>
      </w:r>
      <w:r>
        <w:t>27.20</w:t>
      </w:r>
      <w:r w:rsidRPr="002A1638">
        <w:t>%)</w:t>
      </w:r>
      <w:r>
        <w:t xml:space="preserve">, and asset manager Consus Asset Management (2.29%). </w:t>
      </w:r>
      <w:r w:rsidRPr="000025DB">
        <w:rPr>
          <w:i/>
          <w:iCs/>
          <w:highlight w:val="yellow"/>
          <w:lang w:val="en-US"/>
        </w:rPr>
        <w:t xml:space="preserve">A chart setting out the ownership structure of the </w:t>
      </w:r>
      <w:r>
        <w:rPr>
          <w:i/>
          <w:iCs/>
          <w:highlight w:val="yellow"/>
          <w:lang w:val="en-US"/>
        </w:rPr>
        <w:t>Purchaser is</w:t>
      </w:r>
      <w:r w:rsidRPr="000025DB">
        <w:rPr>
          <w:i/>
          <w:iCs/>
          <w:highlight w:val="yellow"/>
          <w:lang w:val="en-US"/>
        </w:rPr>
        <w:t xml:space="preserve"> attached as Annexure [***].</w:t>
      </w:r>
    </w:p>
    <w:p w:rsidR="004B3B25" w:rsidP="004B3B25" w14:paraId="0313B29F" w14:textId="77777777">
      <w:pPr>
        <w:pStyle w:val="Level2"/>
        <w:rPr>
          <w:lang w:val="en-US"/>
        </w:rPr>
      </w:pPr>
      <w:r>
        <w:rPr>
          <w:lang w:val="en-US"/>
        </w:rPr>
        <w:t xml:space="preserve">Accordingly, the Purchaser will be a 'foreign person' under s 4 of the FATA, because it is a </w:t>
      </w:r>
      <w:r w:rsidRPr="00007544">
        <w:rPr>
          <w:lang w:val="en-US"/>
        </w:rPr>
        <w:t xml:space="preserve">corporation in which a foreign corporation holds a 'substantial interest' (being an interest of 20% or more). </w:t>
      </w:r>
    </w:p>
    <w:p w:rsidR="004B3B25" w:rsidRPr="00007544" w:rsidP="004B3B25" w14:paraId="25B832F6" w14:textId="77777777">
      <w:pPr>
        <w:pStyle w:val="Level2"/>
        <w:rPr>
          <w:lang w:val="en-US"/>
        </w:rPr>
      </w:pPr>
      <w:bookmarkStart w:id="37" w:name="_Ref86398461"/>
      <w:r>
        <w:rPr>
          <w:lang w:val="en-US"/>
        </w:rPr>
        <w:t>The Purchaser</w:t>
      </w:r>
      <w:r w:rsidRPr="00007544">
        <w:rPr>
          <w:lang w:val="en-US"/>
        </w:rPr>
        <w:t xml:space="preserve"> </w:t>
      </w:r>
      <w:r>
        <w:rPr>
          <w:lang w:val="en-US"/>
        </w:rPr>
        <w:t>is also</w:t>
      </w:r>
      <w:r w:rsidRPr="00007544">
        <w:rPr>
          <w:lang w:val="en-US"/>
        </w:rPr>
        <w:t xml:space="preserve"> </w:t>
      </w:r>
      <w:r>
        <w:t>a '</w:t>
      </w:r>
      <w:r w:rsidRPr="00DA1E66">
        <w:t>foreign government investor</w:t>
      </w:r>
      <w:r>
        <w:t>'</w:t>
      </w:r>
      <w:r w:rsidRPr="00DA1E66">
        <w:t xml:space="preserve"> (</w:t>
      </w:r>
      <w:r w:rsidRPr="00DA1E66">
        <w:rPr>
          <w:b/>
          <w:bCs/>
        </w:rPr>
        <w:t>FGI</w:t>
      </w:r>
      <w:r w:rsidRPr="00DA1E66">
        <w:t xml:space="preserve">) for the purposes of </w:t>
      </w:r>
      <w:r>
        <w:t>the FATA</w:t>
      </w:r>
      <w:r w:rsidRPr="00DA1E66">
        <w:t xml:space="preserve"> and </w:t>
      </w:r>
      <w:r>
        <w:t>the FATR</w:t>
      </w:r>
      <w:r w:rsidRPr="00DA1E66">
        <w:t xml:space="preserve"> </w:t>
      </w:r>
      <w:r w:rsidRPr="00007544">
        <w:rPr>
          <w:lang w:val="en-US"/>
        </w:rPr>
        <w:t>because it is a corporation in which a foreign government or separate government entity holds a substantial interest (because the government of the Republic of Korea indirectly holds a 90.44% interest in it) (FATR r 17(1)(b)(i)).</w:t>
      </w:r>
      <w:bookmarkEnd w:id="37"/>
    </w:p>
    <w:p w:rsidR="0080110A" w:rsidP="0080110A" w14:paraId="76FD2AE9" w14:textId="797B2E85">
      <w:pPr>
        <w:pStyle w:val="Heading1"/>
      </w:pPr>
      <w:r>
        <w:t>The Proposed Transaction</w:t>
      </w:r>
    </w:p>
    <w:p w:rsidR="002A1638" w:rsidP="002A1638" w14:paraId="3B500E57" w14:textId="6734AA35">
      <w:pPr>
        <w:pStyle w:val="Level2"/>
      </w:pPr>
      <w:r w:rsidRPr="0080110A">
        <w:t xml:space="preserve">It is now proposed that following the Initial Transaction, the beneficial interests in </w:t>
      </w:r>
      <w:r>
        <w:t xml:space="preserve">Shinhan and </w:t>
      </w:r>
      <w:r w:rsidRPr="0080110A">
        <w:t>Hanwha be sold down to new end investors</w:t>
      </w:r>
      <w:r>
        <w:t xml:space="preserve"> in a series of transactions. One of the proposed transactions is the Purchaser's proposed acquisition of </w:t>
      </w:r>
      <w:r w:rsidRPr="007A7862" w:rsidR="007A7862">
        <w:t>13,700,000,000</w:t>
      </w:r>
      <w:r w:rsidRPr="007A7862" w:rsidR="007A7862">
        <w:t>‬</w:t>
      </w:r>
      <w:r w:rsidR="007A7862">
        <w:t xml:space="preserve"> out of </w:t>
      </w:r>
      <w:r w:rsidR="007A7862">
        <w:t xml:space="preserve">the total 35,400,000,000 units (being </w:t>
      </w:r>
      <w:r w:rsidRPr="0080110A">
        <w:t>3</w:t>
      </w:r>
      <w:r w:rsidR="00BE1A58">
        <w:t>8.70</w:t>
      </w:r>
      <w:r w:rsidRPr="0080110A">
        <w:t>%</w:t>
      </w:r>
      <w:r w:rsidR="007A7862">
        <w:t>)</w:t>
      </w:r>
      <w:r w:rsidRPr="0080110A">
        <w:t xml:space="preserve"> of Hanwha </w:t>
      </w:r>
      <w:r>
        <w:t>(</w:t>
      </w:r>
      <w:r w:rsidRPr="0080110A">
        <w:t>the</w:t>
      </w:r>
      <w:r w:rsidRPr="0080110A">
        <w:rPr>
          <w:b/>
          <w:bCs/>
        </w:rPr>
        <w:t xml:space="preserve"> Proposed Selldown Transaction</w:t>
      </w:r>
      <w:r w:rsidRPr="0080110A">
        <w:t>)</w:t>
      </w:r>
      <w:r>
        <w:t>.</w:t>
      </w:r>
    </w:p>
    <w:p w:rsidR="000025DB" w:rsidRPr="000025DB" w:rsidP="000025DB" w14:paraId="30AA2D70" w14:textId="0FA70080">
      <w:pPr>
        <w:pStyle w:val="Level2"/>
        <w:rPr>
          <w:lang w:val="en-US"/>
        </w:rPr>
      </w:pPr>
      <w:r w:rsidRPr="000025DB">
        <w:rPr>
          <w:i/>
          <w:iCs/>
          <w:highlight w:val="yellow"/>
          <w:lang w:val="en-US"/>
        </w:rPr>
        <w:t xml:space="preserve">A chart setting out the ownership structure of the Australian companies </w:t>
      </w:r>
      <w:r>
        <w:rPr>
          <w:i/>
          <w:iCs/>
          <w:highlight w:val="yellow"/>
          <w:lang w:val="en-US"/>
        </w:rPr>
        <w:t>as it will appear following the Proposed Selldown Transaction is</w:t>
      </w:r>
      <w:r w:rsidRPr="000025DB">
        <w:rPr>
          <w:i/>
          <w:iCs/>
          <w:highlight w:val="yellow"/>
          <w:lang w:val="en-US"/>
        </w:rPr>
        <w:t xml:space="preserve"> attached as Annexure [***].</w:t>
      </w:r>
    </w:p>
    <w:p w:rsidR="0098250C" w:rsidRPr="000025DB" w:rsidP="0098250C" w14:paraId="6C925E36" w14:textId="5B005CA5">
      <w:pPr>
        <w:pStyle w:val="Level2"/>
        <w:rPr>
          <w:lang w:val="en-US"/>
        </w:rPr>
      </w:pPr>
      <w:r>
        <w:t xml:space="preserve">In connection with the Proposed Selldown Transaction, the Purchaser entered into a Korean-language sale and purchase agreement on 20 October 2021 (the </w:t>
      </w:r>
      <w:r>
        <w:rPr>
          <w:b/>
          <w:bCs/>
        </w:rPr>
        <w:t>SPA</w:t>
      </w:r>
      <w:r>
        <w:t xml:space="preserve">). </w:t>
      </w:r>
      <w:r>
        <w:rPr>
          <w:i/>
          <w:iCs/>
          <w:highlight w:val="yellow"/>
          <w:lang w:val="en-US"/>
        </w:rPr>
        <w:t>A copy of the original Korean-language SPA</w:t>
      </w:r>
      <w:r w:rsidRPr="000025DB">
        <w:rPr>
          <w:i/>
          <w:iCs/>
          <w:highlight w:val="yellow"/>
          <w:lang w:val="en-US"/>
        </w:rPr>
        <w:t xml:space="preserve"> is attached as Annexure [***].</w:t>
      </w:r>
      <w:r>
        <w:rPr>
          <w:i/>
          <w:iCs/>
          <w:lang w:val="en-US"/>
        </w:rPr>
        <w:t xml:space="preserve"> </w:t>
      </w:r>
      <w:r>
        <w:rPr>
          <w:i/>
          <w:iCs/>
          <w:highlight w:val="yellow"/>
          <w:lang w:val="en-US"/>
        </w:rPr>
        <w:t>An English translation of the SPA</w:t>
      </w:r>
      <w:r w:rsidRPr="000025DB">
        <w:rPr>
          <w:i/>
          <w:iCs/>
          <w:highlight w:val="yellow"/>
          <w:lang w:val="en-US"/>
        </w:rPr>
        <w:t xml:space="preserve"> is attached as Annexure [***].</w:t>
      </w:r>
      <w:r>
        <w:rPr>
          <w:i/>
          <w:iCs/>
          <w:lang w:val="en-US"/>
        </w:rPr>
        <w:t xml:space="preserve"> </w:t>
      </w:r>
    </w:p>
    <w:p w:rsidR="004B3B25" w:rsidRPr="001478F4" w:rsidP="001478F4" w14:paraId="01254FE8" w14:textId="7B62D6E5">
      <w:pPr>
        <w:pStyle w:val="Level2"/>
        <w:rPr>
          <w:lang w:val="en-US"/>
        </w:rPr>
      </w:pPr>
      <w:bookmarkStart w:id="38" w:name="_Ref86680157"/>
      <w:r w:rsidRPr="001F3DF4">
        <w:rPr>
          <w:lang w:val="en-US"/>
        </w:rPr>
        <w:t>Article 17 of the SPA sets out that the sale and purchase clauses of the SPA do not become binding until the Purchaser obtains "the approval of the Australian Foreign Investment Review Board". Article 9(6) sets out that the SPA shall be terminated if</w:t>
      </w:r>
      <w:r w:rsidRPr="001F3DF4" w:rsidR="001F3DF4">
        <w:rPr>
          <w:lang w:val="en-US"/>
        </w:rPr>
        <w:t xml:space="preserve"> such approval is not obtained. The parties understand that "approval of the Australian Foreign Investment Review Board" refers to the receipt of written notice from the Treasurer that, or to the effect that, the Commonwealth Government of Australia does not object to the </w:t>
      </w:r>
      <w:r w:rsidR="001F3DF4">
        <w:rPr>
          <w:lang w:val="en-US"/>
        </w:rPr>
        <w:t>Proposed Selldown Transaction</w:t>
      </w:r>
      <w:r w:rsidRPr="001F3DF4" w:rsidR="001F3DF4">
        <w:rPr>
          <w:lang w:val="en-US"/>
        </w:rPr>
        <w:t xml:space="preserve"> either with or without conditions that the Purchaser</w:t>
      </w:r>
      <w:r w:rsidR="001F3DF4">
        <w:rPr>
          <w:lang w:val="en-US"/>
        </w:rPr>
        <w:t xml:space="preserve"> </w:t>
      </w:r>
      <w:r w:rsidRPr="001F3DF4" w:rsidR="001F3DF4">
        <w:rPr>
          <w:lang w:val="en-US"/>
        </w:rPr>
        <w:t xml:space="preserve">must satisfy (or the Treasurer failing to make a determination within the required timeframe) </w:t>
      </w:r>
      <w:r w:rsidR="001F3DF4">
        <w:rPr>
          <w:lang w:val="en-US"/>
        </w:rPr>
        <w:t>(</w:t>
      </w:r>
      <w:r w:rsidR="001F3DF4">
        <w:rPr>
          <w:b/>
          <w:bCs/>
          <w:lang w:val="en-US"/>
        </w:rPr>
        <w:t>FIRB Approval</w:t>
      </w:r>
      <w:r w:rsidR="001F3DF4">
        <w:rPr>
          <w:lang w:val="en-US"/>
        </w:rPr>
        <w:t>).</w:t>
      </w:r>
      <w:bookmarkEnd w:id="38"/>
    </w:p>
    <w:p w:rsidR="003E5796" w:rsidP="003E5796" w14:paraId="09B361E6" w14:textId="7B5B94BA">
      <w:pPr>
        <w:pStyle w:val="Heading1"/>
      </w:pPr>
      <w:r>
        <w:t>T</w:t>
      </w:r>
      <w:r w:rsidR="005C5426">
        <w:t xml:space="preserve">he Proposed Selldown Transaction </w:t>
      </w:r>
      <w:r>
        <w:t>is a</w:t>
      </w:r>
      <w:r w:rsidR="005C5426">
        <w:t xml:space="preserve"> Notifiable Action</w:t>
      </w:r>
    </w:p>
    <w:p w:rsidR="005C5426" w:rsidP="005C5426" w14:paraId="1F0A67DA" w14:textId="1C8E837D">
      <w:pPr>
        <w:pStyle w:val="Level2"/>
      </w:pPr>
      <w:r>
        <w:t>The criteria for determining whether an action is a 'notifiable action' are set out in s 47(2) of the FATA. The first condition which must be met is that the action must be:</w:t>
      </w:r>
    </w:p>
    <w:p w:rsidR="005C5426" w:rsidP="005C5426" w14:paraId="6D3EEB89" w14:textId="77777777">
      <w:pPr>
        <w:pStyle w:val="Level3"/>
        <w:numPr>
          <w:ilvl w:val="2"/>
          <w:numId w:val="18"/>
        </w:numPr>
      </w:pPr>
      <w:r>
        <w:t>to acquire a direct interest in an Australian entity or Australian business that is an agribusiness;</w:t>
      </w:r>
    </w:p>
    <w:p w:rsidR="005C5426" w:rsidP="005C5426" w14:paraId="21DEE2B4" w14:textId="77777777">
      <w:pPr>
        <w:pStyle w:val="Level3"/>
      </w:pPr>
      <w:r>
        <w:t>to acquire a substantial interest in an Australian entity; or</w:t>
      </w:r>
    </w:p>
    <w:p w:rsidR="005C5426" w:rsidP="005C5426" w14:paraId="7EABD7A6" w14:textId="77777777">
      <w:pPr>
        <w:pStyle w:val="Level3"/>
      </w:pPr>
      <w:r>
        <w:t>to acquire an interest in Australian land.</w:t>
      </w:r>
    </w:p>
    <w:p w:rsidR="005C5426" w:rsidP="005C5426" w14:paraId="217CE75A" w14:textId="7ED20577">
      <w:pPr>
        <w:pStyle w:val="Level2"/>
      </w:pPr>
      <w:r>
        <w:t xml:space="preserve">The Proposed Selldown Transaction involves the </w:t>
      </w:r>
      <w:bookmarkStart w:id="39" w:name="_9kMJI5YVt4887AHiNnvosCCgiH0rq277M"/>
      <w:r>
        <w:t>Purchaser</w:t>
      </w:r>
      <w:bookmarkEnd w:id="39"/>
      <w:r>
        <w:t xml:space="preserve"> indirectly acquiring an interest in each of the </w:t>
      </w:r>
      <w:bookmarkStart w:id="40" w:name="_9kMKJ5YVt48879ISLAAAsnwmsVR8Azy7zA"/>
      <w:r>
        <w:t>Australian Companies</w:t>
      </w:r>
      <w:bookmarkEnd w:id="40"/>
      <w:r>
        <w:t xml:space="preserve">. The </w:t>
      </w:r>
      <w:bookmarkStart w:id="41" w:name="_9kMLK5YVt48879ISLAAAsnwmsVR8Azy7zA"/>
      <w:r>
        <w:t>Australian Companies</w:t>
      </w:r>
      <w:bookmarkEnd w:id="41"/>
      <w:r>
        <w:t xml:space="preserve"> are not agribusinesses, and the Proposed Selldown Transaction does not involve the acquisition of interests in Australian land. The Proposed Selldown Transaction will therefore only be a 'notifiable action' if any of the interests to be acquired is a 'substantial interest' for the purposes of s 47</w:t>
      </w:r>
      <w:bookmarkStart w:id="42" w:name="_9kR3WTr2CC45BEl"/>
      <w:bookmarkStart w:id="43" w:name="_9kR3WTr2CC47FGl"/>
      <w:r>
        <w:t>(2)(b)</w:t>
      </w:r>
      <w:bookmarkEnd w:id="42"/>
      <w:bookmarkEnd w:id="43"/>
      <w:r>
        <w:t xml:space="preserve"> of the FATA.</w:t>
      </w:r>
    </w:p>
    <w:p w:rsidR="005C5426" w:rsidP="005C5426" w14:paraId="4FC43ED6" w14:textId="77777777">
      <w:pPr>
        <w:pStyle w:val="Body2"/>
      </w:pPr>
      <w:r>
        <w:t>Under s 4 of the FATA, a person holds a 'substantial interest' in an entity, trust or unincorporated limited partnership if:</w:t>
      </w:r>
    </w:p>
    <w:p w:rsidR="005C5426" w:rsidP="005C5426" w14:paraId="36AB7B19" w14:textId="77777777">
      <w:pPr>
        <w:pStyle w:val="Level3"/>
        <w:numPr>
          <w:ilvl w:val="2"/>
          <w:numId w:val="18"/>
        </w:numPr>
      </w:pPr>
      <w:r>
        <w:t>for an entity or unincorporated limited partnership – the person holds an interest of at least 20% in the entity or partnership; or</w:t>
      </w:r>
    </w:p>
    <w:p w:rsidR="005C5426" w:rsidP="005C5426" w14:paraId="6B9E4260" w14:textId="77777777">
      <w:pPr>
        <w:pStyle w:val="Level3"/>
      </w:pPr>
      <w:r>
        <w:t>for a trust (including a unit trust) – the person, together with any one or more associates, holds a beneficial interest in at least 20% of the income or property of the trust.</w:t>
      </w:r>
    </w:p>
    <w:p w:rsidR="00195079" w:rsidP="004B3B25" w14:paraId="56158824" w14:textId="77777777">
      <w:pPr>
        <w:pStyle w:val="Level2"/>
      </w:pPr>
      <w:r w:rsidRPr="0080110A">
        <w:t>The Proposed Selldown Transaction will involve</w:t>
      </w:r>
      <w:r w:rsidR="005C5426">
        <w:t>s</w:t>
      </w:r>
      <w:r w:rsidRPr="0080110A">
        <w:t xml:space="preserve"> the indirect acquisition of the following interests in the Australian Companies</w:t>
      </w:r>
      <w:r>
        <w:t xml:space="preserve"> (prior to the application of tracing rules for Foreign Government Investors under s 19 of the FATA)</w:t>
      </w:r>
      <w:r w:rsidRPr="0080110A">
        <w:t>:</w:t>
      </w:r>
    </w:p>
    <w:tbl>
      <w:tblPr>
        <w:tblStyle w:val="GridTable5DarkAccent6"/>
        <w:tblW w:w="8222"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3"/>
        <w:gridCol w:w="2126"/>
        <w:gridCol w:w="2268"/>
        <w:gridCol w:w="1985"/>
      </w:tblGrid>
      <w:tr w14:paraId="0B948EF2" w14:textId="77777777" w:rsidTr="00E922DE">
        <w:tblPrEx>
          <w:tblW w:w="8222"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47"/>
        </w:trPr>
        <w:tc>
          <w:tcPr>
            <w:tcW w:w="1843" w:type="dxa"/>
            <w:tcBorders>
              <w:top w:val="none" w:sz="0" w:space="0" w:color="auto"/>
              <w:left w:val="none" w:sz="0" w:space="0" w:color="auto"/>
              <w:right w:val="none" w:sz="0" w:space="0" w:color="auto"/>
            </w:tcBorders>
          </w:tcPr>
          <w:p w:rsidR="004B3B25" w:rsidRPr="00EB41AF" w:rsidP="00E922DE" w14:paraId="2B2C9BD6" w14:textId="539D3685">
            <w:pPr>
              <w:pStyle w:val="Body2"/>
              <w:ind w:left="0"/>
              <w:jc w:val="left"/>
              <w:rPr>
                <w:color w:val="auto"/>
                <w:sz w:val="18"/>
                <w:szCs w:val="18"/>
                <w:lang w:val="en-US"/>
              </w:rPr>
            </w:pPr>
          </w:p>
        </w:tc>
        <w:tc>
          <w:tcPr>
            <w:tcW w:w="2126" w:type="dxa"/>
            <w:tcBorders>
              <w:top w:val="none" w:sz="0" w:space="0" w:color="auto"/>
              <w:left w:val="none" w:sz="0" w:space="0" w:color="auto"/>
              <w:right w:val="none" w:sz="0" w:space="0" w:color="auto"/>
            </w:tcBorders>
          </w:tcPr>
          <w:p w:rsidR="004B3B25" w:rsidRPr="00EB41AF" w:rsidP="00E922DE" w14:paraId="69632B38" w14:textId="77777777">
            <w:pPr>
              <w:pStyle w:val="Body2"/>
              <w:ind w:left="0"/>
              <w:jc w:val="center"/>
              <w:rPr>
                <w:color w:val="auto"/>
                <w:sz w:val="18"/>
                <w:szCs w:val="18"/>
                <w:lang w:val="en-US"/>
              </w:rPr>
            </w:pPr>
            <w:r w:rsidRPr="00EB41AF">
              <w:rPr>
                <w:color w:val="auto"/>
                <w:sz w:val="18"/>
                <w:szCs w:val="18"/>
                <w:lang w:val="en-US"/>
              </w:rPr>
              <w:t>Helena Australia</w:t>
            </w:r>
          </w:p>
        </w:tc>
        <w:tc>
          <w:tcPr>
            <w:tcW w:w="2268" w:type="dxa"/>
            <w:tcBorders>
              <w:top w:val="none" w:sz="0" w:space="0" w:color="auto"/>
              <w:left w:val="none" w:sz="0" w:space="0" w:color="auto"/>
              <w:right w:val="none" w:sz="0" w:space="0" w:color="auto"/>
            </w:tcBorders>
          </w:tcPr>
          <w:p w:rsidR="004B3B25" w:rsidRPr="00EB41AF" w:rsidP="00E922DE" w14:paraId="1C7DF251" w14:textId="77777777">
            <w:pPr>
              <w:pStyle w:val="Body2"/>
              <w:ind w:left="0"/>
              <w:jc w:val="center"/>
              <w:rPr>
                <w:color w:val="auto"/>
                <w:sz w:val="18"/>
                <w:szCs w:val="18"/>
                <w:lang w:val="en-US"/>
              </w:rPr>
            </w:pPr>
            <w:r w:rsidRPr="00EB41AF">
              <w:rPr>
                <w:color w:val="auto"/>
                <w:sz w:val="18"/>
                <w:szCs w:val="18"/>
                <w:lang w:val="en-US"/>
              </w:rPr>
              <w:t>Celsus Australia</w:t>
            </w:r>
          </w:p>
        </w:tc>
        <w:tc>
          <w:tcPr>
            <w:tcW w:w="1985" w:type="dxa"/>
            <w:tcBorders>
              <w:top w:val="none" w:sz="0" w:space="0" w:color="auto"/>
              <w:left w:val="none" w:sz="0" w:space="0" w:color="auto"/>
              <w:right w:val="none" w:sz="0" w:space="0" w:color="auto"/>
            </w:tcBorders>
          </w:tcPr>
          <w:p w:rsidR="004B3B25" w:rsidRPr="00EB41AF" w:rsidP="00E922DE" w14:paraId="26C5C147" w14:textId="77777777">
            <w:pPr>
              <w:pStyle w:val="Body2"/>
              <w:ind w:left="0"/>
              <w:jc w:val="center"/>
              <w:rPr>
                <w:color w:val="auto"/>
                <w:sz w:val="18"/>
                <w:szCs w:val="18"/>
                <w:lang w:val="en-US"/>
              </w:rPr>
            </w:pPr>
            <w:r w:rsidRPr="00EB41AF">
              <w:rPr>
                <w:color w:val="auto"/>
                <w:sz w:val="18"/>
                <w:szCs w:val="18"/>
                <w:lang w:val="en-US"/>
              </w:rPr>
              <w:t>NGR Australia</w:t>
            </w:r>
          </w:p>
        </w:tc>
      </w:tr>
      <w:tr w14:paraId="55494F93" w14:textId="77777777" w:rsidTr="00E922DE">
        <w:tblPrEx>
          <w:tblW w:w="8222" w:type="dxa"/>
          <w:tblInd w:w="704" w:type="dxa"/>
          <w:tblLook w:val="04A0"/>
        </w:tblPrEx>
        <w:trPr>
          <w:trHeight w:val="174"/>
        </w:trPr>
        <w:tc>
          <w:tcPr>
            <w:tcW w:w="1843" w:type="dxa"/>
            <w:tcBorders>
              <w:left w:val="none" w:sz="0" w:space="0" w:color="auto"/>
              <w:bottom w:val="single" w:sz="4" w:space="0" w:color="000000"/>
            </w:tcBorders>
            <w:vAlign w:val="center"/>
          </w:tcPr>
          <w:p w:rsidR="004B3B25" w:rsidRPr="00BC50BC" w:rsidP="00E922DE" w14:paraId="5D3C9EB2" w14:textId="77777777">
            <w:pPr>
              <w:pStyle w:val="Body2"/>
              <w:ind w:left="0"/>
              <w:jc w:val="left"/>
              <w:rPr>
                <w:color w:val="000000" w:themeColor="text1"/>
                <w:sz w:val="18"/>
                <w:szCs w:val="18"/>
                <w:lang w:val="en-US"/>
              </w:rPr>
            </w:pPr>
            <w:r w:rsidRPr="000025DB">
              <w:rPr>
                <w:color w:val="000000" w:themeColor="text1"/>
                <w:sz w:val="18"/>
                <w:szCs w:val="18"/>
                <w:lang w:val="en-US"/>
              </w:rPr>
              <w:t xml:space="preserve">KDB Life Insurance Co., Ltd. </w:t>
            </w:r>
          </w:p>
        </w:tc>
        <w:tc>
          <w:tcPr>
            <w:tcW w:w="2126" w:type="dxa"/>
            <w:tcBorders>
              <w:bottom w:val="single" w:sz="4" w:space="0" w:color="000000"/>
            </w:tcBorders>
            <w:vAlign w:val="center"/>
          </w:tcPr>
          <w:p w:rsidR="004B3B25" w:rsidP="00E922DE" w14:paraId="79A1091F" w14:textId="0DC4512F">
            <w:pPr>
              <w:pStyle w:val="Body2"/>
              <w:ind w:left="0"/>
              <w:jc w:val="center"/>
              <w:rPr>
                <w:sz w:val="18"/>
                <w:szCs w:val="18"/>
                <w:lang w:val="en-US"/>
              </w:rPr>
            </w:pPr>
            <w:r>
              <w:rPr>
                <w:sz w:val="18"/>
                <w:szCs w:val="18"/>
                <w:lang w:val="en-US"/>
              </w:rPr>
              <w:t>5.</w:t>
            </w:r>
            <w:r w:rsidR="001E2089">
              <w:rPr>
                <w:sz w:val="18"/>
                <w:szCs w:val="18"/>
                <w:lang w:val="en-US"/>
              </w:rPr>
              <w:t>832</w:t>
            </w:r>
            <w:r>
              <w:rPr>
                <w:sz w:val="18"/>
                <w:szCs w:val="18"/>
                <w:lang w:val="en-US"/>
              </w:rPr>
              <w:t>%</w:t>
            </w:r>
          </w:p>
        </w:tc>
        <w:tc>
          <w:tcPr>
            <w:tcW w:w="2268" w:type="dxa"/>
            <w:tcBorders>
              <w:bottom w:val="single" w:sz="4" w:space="0" w:color="000000"/>
            </w:tcBorders>
            <w:vAlign w:val="center"/>
          </w:tcPr>
          <w:p w:rsidR="004B3B25" w:rsidP="00E922DE" w14:paraId="31E7F122" w14:textId="340D1E88">
            <w:pPr>
              <w:pStyle w:val="Body2"/>
              <w:ind w:left="0"/>
              <w:jc w:val="center"/>
              <w:rPr>
                <w:sz w:val="18"/>
                <w:szCs w:val="18"/>
                <w:lang w:val="en-US"/>
              </w:rPr>
            </w:pPr>
            <w:r>
              <w:rPr>
                <w:sz w:val="18"/>
                <w:szCs w:val="18"/>
                <w:lang w:val="en-US"/>
              </w:rPr>
              <w:t>2.022</w:t>
            </w:r>
            <w:r>
              <w:rPr>
                <w:sz w:val="18"/>
                <w:szCs w:val="18"/>
                <w:lang w:val="en-US"/>
              </w:rPr>
              <w:t>%</w:t>
            </w:r>
          </w:p>
        </w:tc>
        <w:tc>
          <w:tcPr>
            <w:tcW w:w="1985" w:type="dxa"/>
            <w:tcBorders>
              <w:bottom w:val="single" w:sz="4" w:space="0" w:color="000000"/>
            </w:tcBorders>
            <w:vAlign w:val="center"/>
          </w:tcPr>
          <w:p w:rsidR="004B3B25" w:rsidP="00E922DE" w14:paraId="2A1A7D65" w14:textId="62BE5D5E">
            <w:pPr>
              <w:pStyle w:val="Body2"/>
              <w:ind w:left="0"/>
              <w:jc w:val="center"/>
              <w:rPr>
                <w:sz w:val="18"/>
                <w:szCs w:val="18"/>
                <w:lang w:val="en-US"/>
              </w:rPr>
            </w:pPr>
            <w:r>
              <w:rPr>
                <w:sz w:val="18"/>
                <w:szCs w:val="18"/>
                <w:lang w:val="en-US"/>
              </w:rPr>
              <w:t>2.</w:t>
            </w:r>
            <w:r w:rsidR="001E2089">
              <w:rPr>
                <w:sz w:val="18"/>
                <w:szCs w:val="18"/>
                <w:lang w:val="en-US"/>
              </w:rPr>
              <w:t>922</w:t>
            </w:r>
            <w:r>
              <w:rPr>
                <w:sz w:val="18"/>
                <w:szCs w:val="18"/>
                <w:lang w:val="en-US"/>
              </w:rPr>
              <w:t>%</w:t>
            </w:r>
          </w:p>
        </w:tc>
      </w:tr>
      <w:tr w14:paraId="66444052" w14:textId="77777777" w:rsidTr="00E922DE">
        <w:tblPrEx>
          <w:tblW w:w="8222" w:type="dxa"/>
          <w:tblInd w:w="704" w:type="dxa"/>
          <w:tblLook w:val="04A0"/>
        </w:tblPrEx>
        <w:trPr>
          <w:trHeight w:val="66"/>
        </w:trPr>
        <w:tc>
          <w:tcPr>
            <w:tcW w:w="1843" w:type="dxa"/>
            <w:tcBorders>
              <w:top w:val="single" w:sz="4" w:space="0" w:color="000000"/>
              <w:left w:val="nil"/>
              <w:bottom w:val="nil"/>
              <w:right w:val="nil"/>
            </w:tcBorders>
            <w:shd w:val="clear" w:color="auto" w:fill="auto"/>
          </w:tcPr>
          <w:p w:rsidR="004B3B25" w:rsidRPr="00EB41AF" w:rsidP="00E922DE" w14:paraId="787EA9F8" w14:textId="77777777">
            <w:pPr>
              <w:pStyle w:val="Body2"/>
              <w:ind w:left="0"/>
              <w:jc w:val="left"/>
              <w:rPr>
                <w:sz w:val="18"/>
                <w:szCs w:val="18"/>
                <w:lang w:val="en-US"/>
              </w:rPr>
            </w:pPr>
          </w:p>
        </w:tc>
        <w:tc>
          <w:tcPr>
            <w:tcW w:w="2126" w:type="dxa"/>
            <w:tcBorders>
              <w:top w:val="single" w:sz="4" w:space="0" w:color="000000"/>
              <w:left w:val="nil"/>
              <w:bottom w:val="nil"/>
              <w:right w:val="nil"/>
            </w:tcBorders>
            <w:shd w:val="clear" w:color="auto" w:fill="auto"/>
          </w:tcPr>
          <w:p w:rsidR="004B3B25" w:rsidRPr="00EB41AF" w:rsidP="00E922DE" w14:paraId="2E4B7AB1" w14:textId="77777777">
            <w:pPr>
              <w:pStyle w:val="Body2"/>
              <w:ind w:left="0"/>
              <w:jc w:val="left"/>
              <w:rPr>
                <w:sz w:val="18"/>
                <w:szCs w:val="18"/>
                <w:lang w:val="en-US"/>
              </w:rPr>
            </w:pPr>
          </w:p>
        </w:tc>
        <w:tc>
          <w:tcPr>
            <w:tcW w:w="2268" w:type="dxa"/>
            <w:tcBorders>
              <w:top w:val="single" w:sz="4" w:space="0" w:color="000000"/>
              <w:left w:val="nil"/>
              <w:bottom w:val="nil"/>
              <w:right w:val="nil"/>
            </w:tcBorders>
            <w:shd w:val="clear" w:color="auto" w:fill="auto"/>
          </w:tcPr>
          <w:p w:rsidR="004B3B25" w:rsidRPr="00EB41AF" w:rsidP="00E922DE" w14:paraId="20AEABD9" w14:textId="77777777">
            <w:pPr>
              <w:pStyle w:val="Body2"/>
              <w:ind w:left="0"/>
              <w:jc w:val="left"/>
              <w:rPr>
                <w:sz w:val="18"/>
                <w:szCs w:val="18"/>
                <w:lang w:val="en-US"/>
              </w:rPr>
            </w:pPr>
          </w:p>
        </w:tc>
        <w:tc>
          <w:tcPr>
            <w:tcW w:w="1985" w:type="dxa"/>
            <w:tcBorders>
              <w:top w:val="single" w:sz="4" w:space="0" w:color="000000"/>
              <w:left w:val="nil"/>
              <w:bottom w:val="nil"/>
              <w:right w:val="nil"/>
            </w:tcBorders>
            <w:shd w:val="clear" w:color="auto" w:fill="auto"/>
          </w:tcPr>
          <w:p w:rsidR="004B3B25" w:rsidRPr="001E4A23" w:rsidP="00E922DE" w14:paraId="68036B9C" w14:textId="77777777">
            <w:pPr>
              <w:pStyle w:val="Body2"/>
              <w:ind w:left="0"/>
              <w:jc w:val="right"/>
              <w:rPr>
                <w:i/>
                <w:iCs/>
                <w:sz w:val="14"/>
                <w:szCs w:val="14"/>
                <w:lang w:val="en-US"/>
              </w:rPr>
            </w:pPr>
            <w:bookmarkStart w:id="44" w:name="_9kR3WTr2CC458OCkx9u6"/>
            <w:bookmarkStart w:id="45" w:name="_9kR3WTr2CC47BPCkx9u6"/>
            <w:r w:rsidRPr="001E4A23">
              <w:rPr>
                <w:i/>
                <w:iCs/>
                <w:sz w:val="14"/>
                <w:szCs w:val="14"/>
                <w:lang w:val="en-US"/>
              </w:rPr>
              <w:t>Figure 2</w:t>
            </w:r>
            <w:bookmarkEnd w:id="44"/>
            <w:bookmarkEnd w:id="45"/>
          </w:p>
        </w:tc>
      </w:tr>
    </w:tbl>
    <w:p w:rsidR="004B3B25" w:rsidRPr="00AB2257" w:rsidP="004B3B25" w14:paraId="63648545" w14:textId="77777777">
      <w:pPr>
        <w:pStyle w:val="Level2"/>
        <w:numPr>
          <w:ilvl w:val="0"/>
          <w:numId w:val="0"/>
        </w:numPr>
        <w:ind w:left="709"/>
        <w:rPr>
          <w:lang w:val="en-US"/>
        </w:rPr>
      </w:pPr>
    </w:p>
    <w:p w:rsidR="004B3B25" w:rsidP="004B3B25" w14:paraId="22598F18" w14:textId="4FAB07BB">
      <w:pPr>
        <w:pStyle w:val="Level2"/>
      </w:pPr>
      <w:r>
        <w:rPr>
          <w:lang w:val="en-US"/>
        </w:rPr>
        <w:t>However, a</w:t>
      </w:r>
      <w:r>
        <w:rPr>
          <w:lang w:val="en-US"/>
        </w:rPr>
        <w:t xml:space="preserve">s set out in paragraph </w:t>
      </w:r>
      <w:r>
        <w:rPr>
          <w:lang w:val="en-US"/>
        </w:rPr>
        <w:fldChar w:fldCharType="begin"/>
      </w:r>
      <w:r>
        <w:rPr>
          <w:lang w:val="en-US"/>
        </w:rPr>
        <w:instrText xml:space="preserve"> REF _Ref86398461 \r \h </w:instrText>
      </w:r>
      <w:r>
        <w:rPr>
          <w:lang w:val="en-US"/>
        </w:rPr>
        <w:fldChar w:fldCharType="separate"/>
      </w:r>
      <w:r>
        <w:rPr>
          <w:lang w:val="en-US"/>
        </w:rPr>
        <w:t>3.4</w:t>
      </w:r>
      <w:r>
        <w:rPr>
          <w:lang w:val="en-US"/>
        </w:rPr>
        <w:fldChar w:fldCharType="end"/>
      </w:r>
      <w:r>
        <w:rPr>
          <w:lang w:val="en-US"/>
        </w:rPr>
        <w:t xml:space="preserve"> above, the Purchaser</w:t>
      </w:r>
      <w:r w:rsidRPr="00007544">
        <w:rPr>
          <w:lang w:val="en-US"/>
        </w:rPr>
        <w:t xml:space="preserve"> </w:t>
      </w:r>
      <w:r>
        <w:rPr>
          <w:lang w:val="en-US"/>
        </w:rPr>
        <w:t>is</w:t>
      </w:r>
      <w:r w:rsidRPr="00007544">
        <w:rPr>
          <w:lang w:val="en-US"/>
        </w:rPr>
        <w:t xml:space="preserve"> </w:t>
      </w:r>
      <w:r>
        <w:t xml:space="preserve">an FGI </w:t>
      </w:r>
      <w:r w:rsidRPr="00DA1E66">
        <w:t xml:space="preserve">for the purposes of </w:t>
      </w:r>
      <w:r>
        <w:t>the FATA</w:t>
      </w:r>
      <w:r w:rsidRPr="00DA1E66">
        <w:t xml:space="preserve"> and </w:t>
      </w:r>
      <w:r>
        <w:t>the FATR. For this reason, the tracing rules set out in s 19 of the FATA apply. Namely:</w:t>
      </w:r>
    </w:p>
    <w:p w:rsidR="004B3B25" w:rsidP="004B3B25" w14:paraId="60D35C31" w14:textId="77777777">
      <w:pPr>
        <w:pStyle w:val="Body2"/>
        <w:ind w:left="1428"/>
      </w:pPr>
      <w:r>
        <w:t xml:space="preserve">If a person: </w:t>
      </w:r>
    </w:p>
    <w:p w:rsidR="004B3B25" w:rsidP="004B3B25" w14:paraId="2784A0CA" w14:textId="77777777">
      <w:pPr>
        <w:pStyle w:val="Level3"/>
        <w:numPr>
          <w:ilvl w:val="2"/>
          <w:numId w:val="18"/>
        </w:numPr>
        <w:tabs>
          <w:tab w:val="clear" w:pos="1417"/>
          <w:tab w:val="num" w:pos="2136"/>
        </w:tabs>
        <w:ind w:left="2136"/>
      </w:pPr>
      <w:r>
        <w:t xml:space="preserve">holds a substantial interest in </w:t>
      </w:r>
      <w:r w:rsidRPr="004321BE">
        <w:t xml:space="preserve">an unincorporated limited partnership (a general partner of which is a </w:t>
      </w:r>
      <w:r w:rsidRPr="004321BE">
        <w:rPr>
          <w:i/>
          <w:iCs/>
        </w:rPr>
        <w:t>higher party</w:t>
      </w:r>
      <w:r w:rsidRPr="004321BE">
        <w:t>);</w:t>
      </w:r>
      <w:r>
        <w:t xml:space="preserve"> and </w:t>
      </w:r>
    </w:p>
    <w:p w:rsidR="004B3B25" w:rsidP="004B3B25" w14:paraId="261928D2" w14:textId="77777777">
      <w:pPr>
        <w:pStyle w:val="Level3"/>
        <w:numPr>
          <w:ilvl w:val="2"/>
          <w:numId w:val="18"/>
        </w:numPr>
        <w:tabs>
          <w:tab w:val="clear" w:pos="1417"/>
          <w:tab w:val="num" w:pos="2136"/>
        </w:tabs>
        <w:ind w:left="2136"/>
      </w:pPr>
      <w:r>
        <w:t xml:space="preserve">the </w:t>
      </w:r>
      <w:r w:rsidRPr="004321BE">
        <w:rPr>
          <w:i/>
          <w:iCs/>
        </w:rPr>
        <w:t>higher party</w:t>
      </w:r>
      <w:r>
        <w:t xml:space="preserve"> holds </w:t>
      </w:r>
      <w:r w:rsidRPr="004321BE">
        <w:t xml:space="preserve">an interest in a trust or unincorporated limited partnership (the </w:t>
      </w:r>
      <w:r w:rsidRPr="004321BE">
        <w:rPr>
          <w:i/>
          <w:iCs/>
        </w:rPr>
        <w:t>lower party</w:t>
      </w:r>
      <w:r w:rsidRPr="004321BE">
        <w:t>),</w:t>
      </w:r>
    </w:p>
    <w:p w:rsidR="004B3B25" w:rsidP="004B3B25" w14:paraId="2E3FC60C" w14:textId="77777777">
      <w:pPr>
        <w:pStyle w:val="Body2"/>
        <w:ind w:left="1428"/>
      </w:pPr>
      <w:r w:rsidRPr="004321BE">
        <w:t>the person is taken to hold the interest in the lower party that the higher party holds.</w:t>
      </w:r>
    </w:p>
    <w:p w:rsidR="004B3B25" w:rsidP="005C5426" w14:paraId="5F9D9851" w14:textId="4D393CB2">
      <w:pPr>
        <w:pStyle w:val="Level2"/>
      </w:pPr>
      <w:r>
        <w:t xml:space="preserve">Applying these FGI tracing rules, the relevant interest percentages being acquired by the </w:t>
      </w:r>
      <w:bookmarkStart w:id="46" w:name="_9kMKJ5YVt4887AHiNnvosCCgiH0rq277M"/>
      <w:r>
        <w:t>Purchaser</w:t>
      </w:r>
      <w:bookmarkEnd w:id="46"/>
      <w:r>
        <w:t xml:space="preserve"> </w:t>
      </w:r>
      <w:r w:rsidRPr="0005154E">
        <w:t>for the purposes of s 47(2)</w:t>
      </w:r>
      <w:r>
        <w:t xml:space="preserve"> of the FATA are therefore as set out in the table below:</w:t>
      </w:r>
    </w:p>
    <w:tbl>
      <w:tblPr>
        <w:tblStyle w:val="GridTable5DarkAccent6"/>
        <w:tblW w:w="8222"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3"/>
        <w:gridCol w:w="2126"/>
        <w:gridCol w:w="2268"/>
        <w:gridCol w:w="1985"/>
      </w:tblGrid>
      <w:tr w14:paraId="156388C8" w14:textId="77777777" w:rsidTr="00E922DE">
        <w:tblPrEx>
          <w:tblW w:w="8222"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47"/>
        </w:trPr>
        <w:tc>
          <w:tcPr>
            <w:tcW w:w="1843" w:type="dxa"/>
            <w:tcBorders>
              <w:top w:val="none" w:sz="0" w:space="0" w:color="auto"/>
              <w:left w:val="none" w:sz="0" w:space="0" w:color="auto"/>
              <w:right w:val="none" w:sz="0" w:space="0" w:color="auto"/>
            </w:tcBorders>
          </w:tcPr>
          <w:p w:rsidR="005C5426" w:rsidRPr="00EB41AF" w:rsidP="00E922DE" w14:paraId="38C19091" w14:textId="77777777">
            <w:pPr>
              <w:pStyle w:val="Body2"/>
              <w:ind w:left="0"/>
              <w:jc w:val="left"/>
              <w:rPr>
                <w:color w:val="auto"/>
                <w:sz w:val="18"/>
                <w:szCs w:val="18"/>
                <w:lang w:val="en-US"/>
              </w:rPr>
            </w:pPr>
          </w:p>
        </w:tc>
        <w:tc>
          <w:tcPr>
            <w:tcW w:w="2126" w:type="dxa"/>
            <w:tcBorders>
              <w:top w:val="none" w:sz="0" w:space="0" w:color="auto"/>
              <w:left w:val="none" w:sz="0" w:space="0" w:color="auto"/>
              <w:right w:val="none" w:sz="0" w:space="0" w:color="auto"/>
            </w:tcBorders>
          </w:tcPr>
          <w:p w:rsidR="005C5426" w:rsidRPr="00EB41AF" w:rsidP="00E922DE" w14:paraId="74D3DB25" w14:textId="77777777">
            <w:pPr>
              <w:pStyle w:val="Body2"/>
              <w:ind w:left="0"/>
              <w:jc w:val="center"/>
              <w:rPr>
                <w:color w:val="auto"/>
                <w:sz w:val="18"/>
                <w:szCs w:val="18"/>
                <w:lang w:val="en-US"/>
              </w:rPr>
            </w:pPr>
            <w:r w:rsidRPr="00EB41AF">
              <w:rPr>
                <w:color w:val="auto"/>
                <w:sz w:val="18"/>
                <w:szCs w:val="18"/>
                <w:lang w:val="en-US"/>
              </w:rPr>
              <w:t>Helena Australia</w:t>
            </w:r>
          </w:p>
        </w:tc>
        <w:tc>
          <w:tcPr>
            <w:tcW w:w="2268" w:type="dxa"/>
            <w:tcBorders>
              <w:top w:val="none" w:sz="0" w:space="0" w:color="auto"/>
              <w:left w:val="none" w:sz="0" w:space="0" w:color="auto"/>
              <w:right w:val="none" w:sz="0" w:space="0" w:color="auto"/>
            </w:tcBorders>
          </w:tcPr>
          <w:p w:rsidR="005C5426" w:rsidRPr="00EB41AF" w:rsidP="00E922DE" w14:paraId="7E8B1DCA" w14:textId="77777777">
            <w:pPr>
              <w:pStyle w:val="Body2"/>
              <w:ind w:left="0"/>
              <w:jc w:val="center"/>
              <w:rPr>
                <w:color w:val="auto"/>
                <w:sz w:val="18"/>
                <w:szCs w:val="18"/>
                <w:lang w:val="en-US"/>
              </w:rPr>
            </w:pPr>
            <w:r w:rsidRPr="00EB41AF">
              <w:rPr>
                <w:color w:val="auto"/>
                <w:sz w:val="18"/>
                <w:szCs w:val="18"/>
                <w:lang w:val="en-US"/>
              </w:rPr>
              <w:t>Celsus Australia</w:t>
            </w:r>
          </w:p>
        </w:tc>
        <w:tc>
          <w:tcPr>
            <w:tcW w:w="1985" w:type="dxa"/>
            <w:tcBorders>
              <w:top w:val="none" w:sz="0" w:space="0" w:color="auto"/>
              <w:left w:val="none" w:sz="0" w:space="0" w:color="auto"/>
              <w:right w:val="none" w:sz="0" w:space="0" w:color="auto"/>
            </w:tcBorders>
          </w:tcPr>
          <w:p w:rsidR="005C5426" w:rsidRPr="00EB41AF" w:rsidP="00E922DE" w14:paraId="3A02B842" w14:textId="77777777">
            <w:pPr>
              <w:pStyle w:val="Body2"/>
              <w:ind w:left="0"/>
              <w:jc w:val="center"/>
              <w:rPr>
                <w:color w:val="auto"/>
                <w:sz w:val="18"/>
                <w:szCs w:val="18"/>
                <w:lang w:val="en-US"/>
              </w:rPr>
            </w:pPr>
            <w:r w:rsidRPr="00EB41AF">
              <w:rPr>
                <w:color w:val="auto"/>
                <w:sz w:val="18"/>
                <w:szCs w:val="18"/>
                <w:lang w:val="en-US"/>
              </w:rPr>
              <w:t>NGR Australia</w:t>
            </w:r>
          </w:p>
        </w:tc>
      </w:tr>
      <w:tr w14:paraId="7C1FA9C5" w14:textId="77777777" w:rsidTr="00EB1FC5">
        <w:tblPrEx>
          <w:tblW w:w="8222" w:type="dxa"/>
          <w:tblInd w:w="704" w:type="dxa"/>
          <w:tblLook w:val="04A0"/>
        </w:tblPrEx>
        <w:trPr>
          <w:trHeight w:val="174"/>
        </w:trPr>
        <w:tc>
          <w:tcPr>
            <w:tcW w:w="1843" w:type="dxa"/>
            <w:tcBorders>
              <w:left w:val="none" w:sz="0" w:space="0" w:color="auto"/>
              <w:bottom w:val="single" w:sz="4" w:space="0" w:color="000000"/>
            </w:tcBorders>
            <w:vAlign w:val="center"/>
          </w:tcPr>
          <w:p w:rsidR="005C5426" w:rsidRPr="00BC50BC" w:rsidP="005C5426" w14:paraId="26831B1A" w14:textId="77777777">
            <w:pPr>
              <w:pStyle w:val="Body2"/>
              <w:ind w:left="0"/>
              <w:jc w:val="left"/>
              <w:rPr>
                <w:color w:val="000000" w:themeColor="text1"/>
                <w:sz w:val="18"/>
                <w:szCs w:val="18"/>
                <w:lang w:val="en-US"/>
              </w:rPr>
            </w:pPr>
            <w:r w:rsidRPr="000025DB">
              <w:rPr>
                <w:color w:val="000000" w:themeColor="text1"/>
                <w:sz w:val="18"/>
                <w:szCs w:val="18"/>
                <w:lang w:val="en-US"/>
              </w:rPr>
              <w:t xml:space="preserve">KDB Life Insurance Co., Ltd. </w:t>
            </w:r>
          </w:p>
        </w:tc>
        <w:tc>
          <w:tcPr>
            <w:tcW w:w="2126" w:type="dxa"/>
            <w:tcBorders>
              <w:bottom w:val="single" w:sz="4" w:space="0" w:color="000000"/>
            </w:tcBorders>
          </w:tcPr>
          <w:p w:rsidR="005C5426" w:rsidP="005C5426" w14:paraId="0EB38200" w14:textId="3300871E">
            <w:pPr>
              <w:pStyle w:val="Body2"/>
              <w:ind w:left="0"/>
              <w:jc w:val="center"/>
              <w:rPr>
                <w:sz w:val="18"/>
                <w:szCs w:val="18"/>
                <w:lang w:val="en-US"/>
              </w:rPr>
            </w:pPr>
            <w:r>
              <w:rPr>
                <w:sz w:val="18"/>
                <w:szCs w:val="18"/>
                <w:lang w:val="en-US"/>
              </w:rPr>
              <w:t>49%</w:t>
            </w:r>
          </w:p>
        </w:tc>
        <w:tc>
          <w:tcPr>
            <w:tcW w:w="2268" w:type="dxa"/>
            <w:tcBorders>
              <w:bottom w:val="single" w:sz="4" w:space="0" w:color="000000"/>
            </w:tcBorders>
          </w:tcPr>
          <w:p w:rsidR="005C5426" w:rsidP="005C5426" w14:paraId="178EED67" w14:textId="2BAF3A6E">
            <w:pPr>
              <w:pStyle w:val="Body2"/>
              <w:ind w:left="0"/>
              <w:jc w:val="center"/>
              <w:rPr>
                <w:sz w:val="18"/>
                <w:szCs w:val="18"/>
                <w:lang w:val="en-US"/>
              </w:rPr>
            </w:pPr>
            <w:r>
              <w:rPr>
                <w:sz w:val="18"/>
                <w:szCs w:val="18"/>
                <w:lang w:val="en-US"/>
              </w:rPr>
              <w:t>17.3%</w:t>
            </w:r>
          </w:p>
        </w:tc>
        <w:tc>
          <w:tcPr>
            <w:tcW w:w="1985" w:type="dxa"/>
            <w:tcBorders>
              <w:bottom w:val="single" w:sz="4" w:space="0" w:color="000000"/>
            </w:tcBorders>
          </w:tcPr>
          <w:p w:rsidR="005C5426" w:rsidP="005C5426" w14:paraId="6136531F" w14:textId="3B7407B6">
            <w:pPr>
              <w:pStyle w:val="Body2"/>
              <w:ind w:left="0"/>
              <w:jc w:val="center"/>
              <w:rPr>
                <w:sz w:val="18"/>
                <w:szCs w:val="18"/>
                <w:lang w:val="en-US"/>
              </w:rPr>
            </w:pPr>
            <w:r>
              <w:rPr>
                <w:sz w:val="18"/>
                <w:szCs w:val="18"/>
                <w:lang w:val="en-US"/>
              </w:rPr>
              <w:t>25%</w:t>
            </w:r>
          </w:p>
        </w:tc>
      </w:tr>
      <w:tr w14:paraId="632EF1B1" w14:textId="77777777" w:rsidTr="00E922DE">
        <w:tblPrEx>
          <w:tblW w:w="8222" w:type="dxa"/>
          <w:tblInd w:w="704" w:type="dxa"/>
          <w:tblLook w:val="04A0"/>
        </w:tblPrEx>
        <w:trPr>
          <w:trHeight w:val="66"/>
        </w:trPr>
        <w:tc>
          <w:tcPr>
            <w:tcW w:w="1843" w:type="dxa"/>
            <w:tcBorders>
              <w:top w:val="single" w:sz="4" w:space="0" w:color="000000"/>
              <w:left w:val="nil"/>
              <w:bottom w:val="nil"/>
              <w:right w:val="nil"/>
            </w:tcBorders>
            <w:shd w:val="clear" w:color="auto" w:fill="auto"/>
          </w:tcPr>
          <w:p w:rsidR="005C5426" w:rsidRPr="00EB41AF" w:rsidP="00E922DE" w14:paraId="65C0DEC7" w14:textId="77777777">
            <w:pPr>
              <w:pStyle w:val="Body2"/>
              <w:ind w:left="0"/>
              <w:jc w:val="left"/>
              <w:rPr>
                <w:sz w:val="18"/>
                <w:szCs w:val="18"/>
                <w:lang w:val="en-US"/>
              </w:rPr>
            </w:pPr>
          </w:p>
        </w:tc>
        <w:tc>
          <w:tcPr>
            <w:tcW w:w="2126" w:type="dxa"/>
            <w:tcBorders>
              <w:top w:val="single" w:sz="4" w:space="0" w:color="000000"/>
              <w:left w:val="nil"/>
              <w:bottom w:val="nil"/>
              <w:right w:val="nil"/>
            </w:tcBorders>
            <w:shd w:val="clear" w:color="auto" w:fill="auto"/>
          </w:tcPr>
          <w:p w:rsidR="005C5426" w:rsidRPr="00EB41AF" w:rsidP="00E922DE" w14:paraId="332F6E02" w14:textId="77777777">
            <w:pPr>
              <w:pStyle w:val="Body2"/>
              <w:ind w:left="0"/>
              <w:jc w:val="left"/>
              <w:rPr>
                <w:sz w:val="18"/>
                <w:szCs w:val="18"/>
                <w:lang w:val="en-US"/>
              </w:rPr>
            </w:pPr>
          </w:p>
        </w:tc>
        <w:tc>
          <w:tcPr>
            <w:tcW w:w="2268" w:type="dxa"/>
            <w:tcBorders>
              <w:top w:val="single" w:sz="4" w:space="0" w:color="000000"/>
              <w:left w:val="nil"/>
              <w:bottom w:val="nil"/>
              <w:right w:val="nil"/>
            </w:tcBorders>
            <w:shd w:val="clear" w:color="auto" w:fill="auto"/>
          </w:tcPr>
          <w:p w:rsidR="005C5426" w:rsidRPr="00EB41AF" w:rsidP="00E922DE" w14:paraId="3D9C03EA" w14:textId="77777777">
            <w:pPr>
              <w:pStyle w:val="Body2"/>
              <w:ind w:left="0"/>
              <w:jc w:val="left"/>
              <w:rPr>
                <w:sz w:val="18"/>
                <w:szCs w:val="18"/>
                <w:lang w:val="en-US"/>
              </w:rPr>
            </w:pPr>
          </w:p>
        </w:tc>
        <w:tc>
          <w:tcPr>
            <w:tcW w:w="1985" w:type="dxa"/>
            <w:tcBorders>
              <w:top w:val="single" w:sz="4" w:space="0" w:color="000000"/>
              <w:left w:val="nil"/>
              <w:bottom w:val="nil"/>
              <w:right w:val="nil"/>
            </w:tcBorders>
            <w:shd w:val="clear" w:color="auto" w:fill="auto"/>
          </w:tcPr>
          <w:p w:rsidR="005C5426" w:rsidRPr="001E4A23" w:rsidP="00E922DE" w14:paraId="254F02E6" w14:textId="2A312FAE">
            <w:pPr>
              <w:pStyle w:val="Body2"/>
              <w:ind w:left="0"/>
              <w:jc w:val="right"/>
              <w:rPr>
                <w:i/>
                <w:iCs/>
                <w:sz w:val="14"/>
                <w:szCs w:val="14"/>
                <w:lang w:val="en-US"/>
              </w:rPr>
            </w:pPr>
            <w:r w:rsidRPr="001E4A23">
              <w:rPr>
                <w:i/>
                <w:iCs/>
                <w:sz w:val="14"/>
                <w:szCs w:val="14"/>
                <w:lang w:val="en-US"/>
              </w:rPr>
              <w:t xml:space="preserve">Figure </w:t>
            </w:r>
            <w:r>
              <w:rPr>
                <w:i/>
                <w:iCs/>
                <w:sz w:val="14"/>
                <w:szCs w:val="14"/>
                <w:lang w:val="en-US"/>
              </w:rPr>
              <w:t>3</w:t>
            </w:r>
          </w:p>
        </w:tc>
      </w:tr>
    </w:tbl>
    <w:p w:rsidR="004B3B25" w:rsidP="004B3B25" w14:paraId="7FF4392D" w14:textId="153B7965">
      <w:pPr>
        <w:pStyle w:val="Body2"/>
      </w:pPr>
    </w:p>
    <w:p w:rsidR="005C5426" w:rsidP="005C5426" w14:paraId="25ACC9E5" w14:textId="713BB7B9">
      <w:pPr>
        <w:pStyle w:val="Level2"/>
      </w:pPr>
      <w:r>
        <w:t xml:space="preserve">Accordingly, for the purposes </w:t>
      </w:r>
      <w:r w:rsidRPr="0005154E">
        <w:t>of s 47(2)</w:t>
      </w:r>
      <w:r>
        <w:t xml:space="preserve"> of the FATA, th</w:t>
      </w:r>
      <w:r w:rsidR="00962E61">
        <w:t xml:space="preserve">e </w:t>
      </w:r>
      <w:r w:rsidRPr="00962E61" w:rsidR="00962E61">
        <w:t xml:space="preserve">interests </w:t>
      </w:r>
      <w:r w:rsidR="00962E61">
        <w:t xml:space="preserve">to be </w:t>
      </w:r>
      <w:r w:rsidRPr="00962E61" w:rsidR="00962E61">
        <w:t>acquire</w:t>
      </w:r>
      <w:r w:rsidR="00962E61">
        <w:t>d</w:t>
      </w:r>
      <w:r w:rsidRPr="00962E61" w:rsidR="00962E61">
        <w:t xml:space="preserve"> </w:t>
      </w:r>
      <w:r w:rsidR="00962E61">
        <w:t xml:space="preserve">by the Purchaser </w:t>
      </w:r>
      <w:r w:rsidRPr="00962E61" w:rsidR="00962E61">
        <w:t xml:space="preserve">in Helena Australia and NGR Australia will be 'substantial interests' </w:t>
      </w:r>
      <w:r w:rsidR="00962E61">
        <w:t xml:space="preserve">(above 20%) </w:t>
      </w:r>
      <w:r w:rsidRPr="00962E61" w:rsidR="00962E61">
        <w:t>for the purposes of s 47(2)(b) of the FATA. Each of these proposed investments therefore meets the first condition for a 'notifiable action'.</w:t>
      </w:r>
    </w:p>
    <w:p w:rsidR="00962E61" w:rsidP="00962E61" w14:paraId="6AB5BB2F" w14:textId="1A0B4D99">
      <w:pPr>
        <w:pStyle w:val="Level2"/>
      </w:pPr>
      <w:r>
        <w:t xml:space="preserve">The second condition for a 'notifiable action' </w:t>
      </w:r>
      <w:r w:rsidRPr="00844808">
        <w:t xml:space="preserve">is that the </w:t>
      </w:r>
      <w:r>
        <w:t>'</w:t>
      </w:r>
      <w:r w:rsidRPr="00844808">
        <w:t>threshold test</w:t>
      </w:r>
      <w:r>
        <w:t>'</w:t>
      </w:r>
      <w:r w:rsidRPr="00844808">
        <w:t xml:space="preserve"> is met in relation to the entity, business or land </w:t>
      </w:r>
      <w:r>
        <w:t xml:space="preserve">under the </w:t>
      </w:r>
      <w:bookmarkStart w:id="47" w:name="_9kR3WTr2665ACOetuufvfn675639XT4USHIGHEK"/>
      <w:r>
        <w:t xml:space="preserve">FATA </w:t>
      </w:r>
      <w:r w:rsidRPr="00844808">
        <w:t>Subdivision B of Division</w:t>
      </w:r>
      <w:bookmarkEnd w:id="47"/>
      <w:r w:rsidRPr="00844808">
        <w:t xml:space="preserve"> </w:t>
      </w:r>
      <w:bookmarkStart w:id="48" w:name="_9kMHG5YVtCIA67HMfxju54xzzn4D9FK8489BMcY"/>
      <w:bookmarkStart w:id="49" w:name="_9kMHG5YVtCIA6ACEfxju54xzzn4D9FK8489BMcY"/>
      <w:r w:rsidRPr="00844808">
        <w:t>4</w:t>
      </w:r>
      <w:bookmarkEnd w:id="48"/>
      <w:bookmarkEnd w:id="49"/>
      <w:r w:rsidRPr="00844808">
        <w:t>.</w:t>
      </w:r>
      <w:r>
        <w:t xml:space="preserve"> Because </w:t>
      </w:r>
      <w:r w:rsidR="00131E47">
        <w:t>the Purchaser</w:t>
      </w:r>
      <w:r>
        <w:t xml:space="preserve"> is an FGI, the relevant threshold amount is $0, and the 'threshold test' (and second condition) is therefore met.</w:t>
      </w:r>
    </w:p>
    <w:p w:rsidR="00962E61" w:rsidP="00962E61" w14:paraId="58DAEAEA" w14:textId="5FB8E428">
      <w:pPr>
        <w:pStyle w:val="Level2"/>
      </w:pPr>
      <w:r>
        <w:t>Where the first condition in s 47</w:t>
      </w:r>
      <w:bookmarkStart w:id="50" w:name="_9kMKJ5YVt4EE67DGn"/>
      <w:bookmarkStart w:id="51" w:name="_9kMKJ5YVt4EE69HIn"/>
      <w:r>
        <w:t>(2)(b)</w:t>
      </w:r>
      <w:bookmarkEnd w:id="50"/>
      <w:bookmarkEnd w:id="51"/>
      <w:r>
        <w:t xml:space="preserve"> has been met, the third condition is that the relevant entity is:</w:t>
      </w:r>
    </w:p>
    <w:p w:rsidR="00962E61" w:rsidP="00962E61" w14:paraId="617301FA" w14:textId="77777777">
      <w:pPr>
        <w:pStyle w:val="Level3"/>
        <w:numPr>
          <w:ilvl w:val="2"/>
          <w:numId w:val="18"/>
        </w:numPr>
      </w:pPr>
      <w:r>
        <w:t>an Australian corporation that carries on an Australian business, whether alone or together with one or more other persons;</w:t>
      </w:r>
    </w:p>
    <w:p w:rsidR="00962E61" w:rsidP="00962E61" w14:paraId="141FAE09" w14:textId="77777777">
      <w:pPr>
        <w:pStyle w:val="Level3"/>
      </w:pPr>
      <w:r>
        <w:t>an Australian unit trust; or</w:t>
      </w:r>
    </w:p>
    <w:p w:rsidR="00962E61" w:rsidP="00962E61" w14:paraId="1E645D6C" w14:textId="77777777">
      <w:pPr>
        <w:pStyle w:val="Level3"/>
      </w:pPr>
      <w:r>
        <w:t xml:space="preserve">Australian entity that is the holding entity of an entity mentioned in </w:t>
      </w:r>
      <w:bookmarkStart w:id="52" w:name="_9kR3WTr2BB467wknoewrqyk"/>
      <w:bookmarkStart w:id="53" w:name="_9kR3WTr2BB48Byknoewrqyk"/>
      <w:r>
        <w:t>paragraph (a)</w:t>
      </w:r>
      <w:bookmarkEnd w:id="52"/>
      <w:bookmarkEnd w:id="53"/>
      <w:r>
        <w:t xml:space="preserve"> or </w:t>
      </w:r>
      <w:bookmarkStart w:id="54" w:name="_9kR3WTr2BB468j"/>
      <w:bookmarkStart w:id="55" w:name="_9kR3WTr2BB48Cl"/>
      <w:r>
        <w:t>(b)</w:t>
      </w:r>
      <w:bookmarkEnd w:id="54"/>
      <w:bookmarkEnd w:id="55"/>
      <w:r>
        <w:t>.</w:t>
      </w:r>
    </w:p>
    <w:p w:rsidR="00962E61" w:rsidP="00962E61" w14:paraId="0B60BD06" w14:textId="48FCC4B9">
      <w:pPr>
        <w:pStyle w:val="Level2"/>
      </w:pPr>
      <w:r>
        <w:t xml:space="preserve">Both of </w:t>
      </w:r>
      <w:bookmarkStart w:id="56" w:name="_9kMHG5YVt4887CDRCnoroCRGGGyt2slz3eCHCgV"/>
      <w:r>
        <w:t>Helena Australia and NGR Australia</w:t>
      </w:r>
      <w:bookmarkEnd w:id="56"/>
      <w:r>
        <w:t xml:space="preserve"> are Australian corporations that carry on an Australian business. </w:t>
      </w:r>
      <w:r w:rsidR="00131E47">
        <w:t xml:space="preserve">The Purchaser's </w:t>
      </w:r>
      <w:r>
        <w:t>acquisition of interests in these entities will therefore meet the third condition for a 'notifiable action'.</w:t>
      </w:r>
    </w:p>
    <w:p w:rsidR="00962E61" w:rsidP="00962E61" w14:paraId="194038EB" w14:textId="250471D4">
      <w:pPr>
        <w:pStyle w:val="Level2"/>
      </w:pPr>
      <w:r>
        <w:t xml:space="preserve">The final condition for a 'notifiable action' </w:t>
      </w:r>
      <w:r w:rsidRPr="00A114D4">
        <w:t xml:space="preserve">is that the action is or is to be taken by a </w:t>
      </w:r>
      <w:r>
        <w:t>'</w:t>
      </w:r>
      <w:r w:rsidRPr="00A114D4">
        <w:t>foreign person</w:t>
      </w:r>
      <w:r>
        <w:t>'</w:t>
      </w:r>
      <w:r w:rsidRPr="00A114D4">
        <w:t>.</w:t>
      </w:r>
      <w:r>
        <w:t xml:space="preserve"> As set out above, </w:t>
      </w:r>
      <w:r w:rsidR="00131E47">
        <w:t xml:space="preserve">the Purchaser </w:t>
      </w:r>
      <w:r>
        <w:t>is a 'foreign person' and the final condition is therefore met in relation to its proposed investment.</w:t>
      </w:r>
    </w:p>
    <w:p w:rsidR="00962E61" w:rsidP="00962E61" w14:paraId="66C384E0" w14:textId="75AEEAA8">
      <w:pPr>
        <w:pStyle w:val="Level2"/>
      </w:pPr>
      <w:r>
        <w:t xml:space="preserve">The Purchaser's </w:t>
      </w:r>
      <w:r w:rsidRPr="00962E61">
        <w:t xml:space="preserve">proposed acquisition of a </w:t>
      </w:r>
      <w:r w:rsidR="00BE1A58">
        <w:t>38.70</w:t>
      </w:r>
      <w:r w:rsidRPr="00962E61">
        <w:t>% interest in Hanwha</w:t>
      </w:r>
      <w:r>
        <w:t xml:space="preserve"> (resulting in the indirect acquisition of 'substantial interests' in </w:t>
      </w:r>
      <w:r w:rsidRPr="00962E61">
        <w:t xml:space="preserve">Helena Australia and NGR Australia </w:t>
      </w:r>
      <w:r>
        <w:t xml:space="preserve">pursuant to the FGI tracing rules) under the Proposed Selldown Transaction is therefore a 'notifiable action' for the purposes </w:t>
      </w:r>
      <w:r w:rsidRPr="0005154E">
        <w:t>of s 47(2)</w:t>
      </w:r>
      <w:r>
        <w:t xml:space="preserve"> of the FATA.</w:t>
      </w:r>
    </w:p>
    <w:p w:rsidR="00BE3E33" w:rsidP="00BE3E33" w14:paraId="6C2A1A9F" w14:textId="2A861531">
      <w:pPr>
        <w:pStyle w:val="Heading1"/>
      </w:pPr>
      <w:r>
        <w:t>The Proposed Selldown Transaction is not a Significant Action</w:t>
      </w:r>
    </w:p>
    <w:p w:rsidR="00BE3E33" w:rsidP="00BE3E33" w14:paraId="29A9AAE1" w14:textId="5F57DF69">
      <w:pPr>
        <w:pStyle w:val="Level2"/>
      </w:pPr>
      <w:r>
        <w:t>S 40(6) of the FATA states that an action will be a 'significant action' if "</w:t>
      </w:r>
      <w:r w:rsidRPr="00FA3244">
        <w:t>there would be or has been a change in control of the entity as a result of the action</w:t>
      </w:r>
      <w:r>
        <w:t>". '</w:t>
      </w:r>
      <w:bookmarkStart w:id="57" w:name="_9kR3WTr26659FP8dkrj"/>
      <w:r>
        <w:t>Change</w:t>
      </w:r>
      <w:bookmarkEnd w:id="57"/>
      <w:r>
        <w:t xml:space="preserve"> in control' is defined in s 54 of the FATA as occurring only if:</w:t>
      </w:r>
    </w:p>
    <w:p w:rsidR="00BE3E33" w:rsidP="00BE3E33" w14:paraId="6D0D47F7" w14:textId="77777777">
      <w:pPr>
        <w:pStyle w:val="Level3"/>
      </w:pPr>
      <w:r>
        <w:t>one or more foreign persons would begin, or have begun, to control the entity or business (whether alone or together with any associates of any of those persons); or</w:t>
      </w:r>
    </w:p>
    <w:p w:rsidR="00BE3E33" w:rsidP="00BE3E33" w14:paraId="318EB17D" w14:textId="77777777">
      <w:pPr>
        <w:pStyle w:val="Level3"/>
      </w:pPr>
      <w:r>
        <w:t>if one or more foreign persons already control or controlled the entity or business:</w:t>
      </w:r>
    </w:p>
    <w:p w:rsidR="00BE3E33" w:rsidP="00BE3E33" w14:paraId="4A3BCB78" w14:textId="77777777">
      <w:pPr>
        <w:pStyle w:val="Level4"/>
      </w:pPr>
      <w:r>
        <w:t>another foreign person would become, or has become, a person who controls the entity or business; or</w:t>
      </w:r>
    </w:p>
    <w:p w:rsidR="00BE3E33" w:rsidP="00BE3E33" w14:paraId="72F9AA3C" w14:textId="77777777">
      <w:pPr>
        <w:pStyle w:val="Level4"/>
      </w:pPr>
      <w:r>
        <w:t>a person would cease, or has ceased, to be a person who controls the entity or business.</w:t>
      </w:r>
    </w:p>
    <w:p w:rsidR="00BE3E33" w:rsidP="00BE3E33" w14:paraId="6F04B25C" w14:textId="197D09BF">
      <w:pPr>
        <w:pStyle w:val="Level2"/>
      </w:pPr>
      <w:r>
        <w:t>Under s 54(4) of the FATA, a person 'controls' an entity or business if:</w:t>
      </w:r>
    </w:p>
    <w:p w:rsidR="00BE3E33" w:rsidP="00BE3E33" w14:paraId="223B6949" w14:textId="06A6F12D">
      <w:pPr>
        <w:pStyle w:val="Level3"/>
        <w:numPr>
          <w:ilvl w:val="2"/>
          <w:numId w:val="20"/>
        </w:numPr>
      </w:pPr>
      <w:r>
        <w:t>the person (whether alone or together with one or more associates) is in a position to determine the policy of the entity or business in relation to any matter; or</w:t>
      </w:r>
    </w:p>
    <w:p w:rsidR="00BE3E33" w:rsidP="00BE3E33" w14:paraId="5C42E4B8" w14:textId="09624F4B">
      <w:pPr>
        <w:pStyle w:val="Level3"/>
      </w:pPr>
      <w:r>
        <w:t xml:space="preserve">without limiting </w:t>
      </w:r>
      <w:bookmarkStart w:id="58" w:name="_9kR3WTr2CC479xknoewrqyFQQx"/>
      <w:bookmarkStart w:id="59" w:name="_9kR3WTr2CC47D1knoewrqyFQQx"/>
      <w:r>
        <w:t>paragraph 54(4)(a)</w:t>
      </w:r>
      <w:bookmarkEnd w:id="58"/>
      <w:bookmarkEnd w:id="59"/>
      <w:r>
        <w:t>, in relation to the acquisition of interests in securities in an entity or an issue of securities in an entity—the person holds a substantial interest in the entity.</w:t>
      </w:r>
    </w:p>
    <w:p w:rsidR="00BE3E33" w:rsidRPr="0050543F" w:rsidP="00BE3E33" w14:paraId="0D4D4076" w14:textId="247E2A1D">
      <w:pPr>
        <w:pStyle w:val="Level2"/>
      </w:pPr>
      <w:r w:rsidRPr="0050543F">
        <w:t xml:space="preserve">However, a person mentioned in </w:t>
      </w:r>
      <w:bookmarkStart w:id="60" w:name="_9kR3WTr2CC45A0knoewrqyFQQy"/>
      <w:bookmarkStart w:id="61" w:name="_9kR3WTr2CC47E2knoewrqyFQQy"/>
      <w:r w:rsidRPr="0050543F">
        <w:t xml:space="preserve">paragraph </w:t>
      </w:r>
      <w:r>
        <w:t>54</w:t>
      </w:r>
      <w:r w:rsidRPr="0050543F">
        <w:t>(4)(b)</w:t>
      </w:r>
      <w:bookmarkEnd w:id="60"/>
      <w:bookmarkEnd w:id="61"/>
      <w:r w:rsidRPr="0050543F">
        <w:t xml:space="preserve"> does not control the entity if the Treasurer is satisfied that, having regard to all the circumstances, the person together with any one or more associates of that person is not in a position to determine the policy of the entity</w:t>
      </w:r>
      <w:r>
        <w:t xml:space="preserve"> (FATA s 54(5)).</w:t>
      </w:r>
    </w:p>
    <w:p w:rsidR="00BE3E33" w:rsidRPr="0050543F" w:rsidP="00BE3E33" w14:paraId="01149C8A" w14:textId="65BF96B6">
      <w:pPr>
        <w:pStyle w:val="Level2"/>
      </w:pPr>
      <w:bookmarkStart w:id="62" w:name="_Ref86679527"/>
      <w:r>
        <w:t xml:space="preserve">We are instructed that the </w:t>
      </w:r>
      <w:bookmarkStart w:id="63" w:name="_9kMIH5YVt4887AHiNnvosCCgiH0rq277M"/>
      <w:r>
        <w:t>Purchaser</w:t>
      </w:r>
      <w:bookmarkEnd w:id="63"/>
      <w:r>
        <w:t xml:space="preserve"> will not have any ability to affect the management decisions of </w:t>
      </w:r>
      <w:bookmarkStart w:id="64" w:name="_9kR3WTr26659GgOlssgn27bFsFAp"/>
      <w:r>
        <w:t>Hanwha</w:t>
      </w:r>
      <w:bookmarkEnd w:id="64"/>
      <w:r>
        <w:t xml:space="preserve"> (which in turn has no ability to affect the management decisions of the Aberdeen Fund). For this reason, we submit that the Treasurer should be </w:t>
      </w:r>
      <w:r w:rsidRPr="0050543F">
        <w:t xml:space="preserve">satisfied that, having regard to all the circumstances, </w:t>
      </w:r>
      <w:r>
        <w:t>the Purchaser</w:t>
      </w:r>
      <w:r w:rsidRPr="0050543F">
        <w:t xml:space="preserve"> together with any one or more </w:t>
      </w:r>
      <w:r>
        <w:t xml:space="preserve">of its </w:t>
      </w:r>
      <w:r w:rsidRPr="0050543F">
        <w:t xml:space="preserve">associates </w:t>
      </w:r>
      <w:r>
        <w:t>will not be</w:t>
      </w:r>
      <w:r w:rsidRPr="0050543F">
        <w:t xml:space="preserve"> in a position to determine the policy of </w:t>
      </w:r>
      <w:r>
        <w:t>Hanwha or the Aberdeen Fund for the purposes of s 54(5) of the FATA.</w:t>
      </w:r>
      <w:bookmarkEnd w:id="62"/>
    </w:p>
    <w:p w:rsidR="00BE3E33" w:rsidP="00BE3E33" w14:paraId="67AEABA2" w14:textId="47466D86">
      <w:pPr>
        <w:pStyle w:val="Level2"/>
      </w:pPr>
      <w:r>
        <w:t xml:space="preserve">As such, we submit that the Proposed Selldown Transaction will not result in a 'change in control' for any of the </w:t>
      </w:r>
      <w:bookmarkStart w:id="65" w:name="_9kMJI5YVt48879ISLAAAsnwmsVR8Azy7zA"/>
      <w:r>
        <w:t>Australian Companies</w:t>
      </w:r>
      <w:bookmarkEnd w:id="65"/>
      <w:r>
        <w:t xml:space="preserve"> and as such does not satisfy the condition set </w:t>
      </w:r>
      <w:r>
        <w:t>out in s 40(6) of the FATA.  On this basis, the Proposed Selldown Transaction will not be a 'significant action' under the FATA.</w:t>
      </w:r>
    </w:p>
    <w:p w:rsidR="00BE3E33" w:rsidP="00BE3E33" w14:paraId="3D74943A" w14:textId="1F1549BD">
      <w:pPr>
        <w:pStyle w:val="Heading1"/>
      </w:pPr>
      <w:r>
        <w:t>The Proposed Selldown Transaction is not a Notifiable National Security Action</w:t>
      </w:r>
    </w:p>
    <w:p w:rsidR="005E1681" w:rsidRPr="00A91D6C" w:rsidP="005E1681" w14:paraId="780B4A6A" w14:textId="70CE83CD">
      <w:pPr>
        <w:pStyle w:val="Level2"/>
      </w:pPr>
      <w:r w:rsidRPr="00A91D6C">
        <w:rPr>
          <w:rFonts w:cs="Arial"/>
        </w:rPr>
        <w:t>S</w:t>
      </w:r>
      <w:r>
        <w:rPr>
          <w:rFonts w:cs="Arial"/>
        </w:rPr>
        <w:t>ection</w:t>
      </w:r>
      <w:r w:rsidRPr="00A91D6C">
        <w:rPr>
          <w:rFonts w:cs="Arial"/>
        </w:rPr>
        <w:t xml:space="preserve"> 55B of </w:t>
      </w:r>
      <w:r>
        <w:rPr>
          <w:rFonts w:cs="Arial"/>
        </w:rPr>
        <w:t>the FATA</w:t>
      </w:r>
      <w:r w:rsidRPr="00A91D6C">
        <w:rPr>
          <w:rFonts w:cs="Arial"/>
        </w:rPr>
        <w:t xml:space="preserve"> sets out when an action is a </w:t>
      </w:r>
      <w:r>
        <w:rPr>
          <w:rFonts w:cs="Arial"/>
        </w:rPr>
        <w:t>'n</w:t>
      </w:r>
      <w:r w:rsidRPr="00A91D6C">
        <w:rPr>
          <w:rFonts w:cs="Arial"/>
        </w:rPr>
        <w:t>otifiable national security action</w:t>
      </w:r>
      <w:r>
        <w:rPr>
          <w:rFonts w:cs="Arial"/>
        </w:rPr>
        <w:t xml:space="preserve">'. </w:t>
      </w:r>
      <w:r w:rsidRPr="00A91D6C">
        <w:rPr>
          <w:rFonts w:cs="Arial"/>
        </w:rPr>
        <w:t>In relation to the Proposed</w:t>
      </w:r>
      <w:r>
        <w:rPr>
          <w:rFonts w:cs="Arial"/>
        </w:rPr>
        <w:t xml:space="preserve"> Selldown</w:t>
      </w:r>
      <w:r w:rsidRPr="00A91D6C">
        <w:rPr>
          <w:rFonts w:cs="Arial"/>
        </w:rPr>
        <w:t xml:space="preserve"> Transaction, the condition for being a </w:t>
      </w:r>
      <w:r>
        <w:rPr>
          <w:rFonts w:cs="Arial"/>
        </w:rPr>
        <w:t>'</w:t>
      </w:r>
      <w:r w:rsidRPr="00A91D6C">
        <w:rPr>
          <w:rFonts w:cs="Arial"/>
        </w:rPr>
        <w:t xml:space="preserve">notifiable </w:t>
      </w:r>
      <w:r>
        <w:rPr>
          <w:rFonts w:cs="Arial"/>
        </w:rPr>
        <w:t xml:space="preserve">national security </w:t>
      </w:r>
      <w:r w:rsidRPr="00A91D6C">
        <w:rPr>
          <w:rFonts w:cs="Arial"/>
        </w:rPr>
        <w:t>action</w:t>
      </w:r>
      <w:r>
        <w:rPr>
          <w:rFonts w:cs="Arial"/>
        </w:rPr>
        <w:t>'</w:t>
      </w:r>
      <w:r w:rsidRPr="00A91D6C">
        <w:rPr>
          <w:rFonts w:cs="Arial"/>
        </w:rPr>
        <w:t xml:space="preserve"> </w:t>
      </w:r>
      <w:r>
        <w:rPr>
          <w:rFonts w:cs="Arial"/>
        </w:rPr>
        <w:t>is</w:t>
      </w:r>
      <w:r w:rsidRPr="00A91D6C">
        <w:rPr>
          <w:rFonts w:cs="Arial"/>
        </w:rPr>
        <w:t xml:space="preserve"> met where the action is to acquire a direct interest in an entity that carries on a national security business. </w:t>
      </w:r>
    </w:p>
    <w:p w:rsidR="005E1681" w:rsidRPr="00A91D6C" w:rsidP="005E1681" w14:paraId="6432C71B" w14:textId="2AFA1154">
      <w:pPr>
        <w:pStyle w:val="Level2"/>
      </w:pPr>
      <w:r w:rsidRPr="00A91D6C">
        <w:rPr>
          <w:rFonts w:cs="Arial"/>
        </w:rPr>
        <w:t xml:space="preserve">Section 8AA of the FATR provides that a business is a </w:t>
      </w:r>
      <w:r>
        <w:rPr>
          <w:rFonts w:cs="Arial"/>
        </w:rPr>
        <w:t>"</w:t>
      </w:r>
      <w:r w:rsidRPr="00A91D6C">
        <w:rPr>
          <w:rFonts w:cs="Arial"/>
        </w:rPr>
        <w:t>national security business</w:t>
      </w:r>
      <w:r>
        <w:rPr>
          <w:rFonts w:cs="Arial"/>
        </w:rPr>
        <w:t>"</w:t>
      </w:r>
      <w:r w:rsidRPr="00A91D6C">
        <w:rPr>
          <w:rFonts w:cs="Arial"/>
        </w:rPr>
        <w:t xml:space="preserve"> if:</w:t>
      </w:r>
    </w:p>
    <w:p w:rsidR="005E1681" w:rsidRPr="00A91D6C" w:rsidP="005E1681" w14:paraId="0B0D47BB" w14:textId="77777777">
      <w:pPr>
        <w:pStyle w:val="Level3"/>
      </w:pPr>
      <w:r w:rsidRPr="00A91D6C">
        <w:rPr>
          <w:rFonts w:cs="Arial"/>
        </w:rPr>
        <w:t>it is carried on wholly or partly in Australia whether or not in anticipation of profit or gain; and</w:t>
      </w:r>
    </w:p>
    <w:p w:rsidR="005E1681" w:rsidRPr="00A91D6C" w:rsidP="005E1681" w14:paraId="17857A26" w14:textId="77777777">
      <w:pPr>
        <w:pStyle w:val="Level3"/>
      </w:pPr>
      <w:r w:rsidRPr="00A91D6C">
        <w:rPr>
          <w:rFonts w:cs="Arial"/>
        </w:rPr>
        <w:t xml:space="preserve">it is publicly known, or could be known upon the making of reasonable inquiries, that the business is one of the following kind: </w:t>
      </w:r>
    </w:p>
    <w:p w:rsidR="005E1681" w:rsidRPr="00A91D6C" w:rsidP="005E1681" w14:paraId="76ABB388" w14:textId="77777777">
      <w:pPr>
        <w:pStyle w:val="Level4"/>
      </w:pPr>
      <w:r w:rsidRPr="00A91D6C">
        <w:rPr>
          <w:rFonts w:cs="Arial"/>
        </w:rPr>
        <w:t xml:space="preserve">the business is a responsible entity for an asset for the purposes of the </w:t>
      </w:r>
      <w:bookmarkStart w:id="66" w:name="_9kR3WTr277478ZLct9y1IEwLS589tmwfc6B79TT"/>
      <w:bookmarkStart w:id="67" w:name="_9kR3WTr27749CbLct9y1IEwLS589tmwfc6B79TT"/>
      <w:r w:rsidRPr="00A91D6C">
        <w:rPr>
          <w:rFonts w:cs="Arial"/>
          <w:i/>
          <w:iCs/>
        </w:rPr>
        <w:t xml:space="preserve">Security of Critical Infrastructure Act 2018 </w:t>
      </w:r>
      <w:r w:rsidRPr="00A91D6C">
        <w:rPr>
          <w:rFonts w:cs="Arial"/>
        </w:rPr>
        <w:t>(Cth)</w:t>
      </w:r>
      <w:bookmarkEnd w:id="66"/>
      <w:bookmarkEnd w:id="67"/>
      <w:r w:rsidRPr="00A91D6C">
        <w:rPr>
          <w:rFonts w:cs="Arial"/>
        </w:rPr>
        <w:t xml:space="preserve"> (</w:t>
      </w:r>
      <w:r w:rsidRPr="00A91D6C">
        <w:rPr>
          <w:rFonts w:cs="Arial"/>
          <w:b/>
          <w:bCs/>
        </w:rPr>
        <w:t>SCIA</w:t>
      </w:r>
      <w:r w:rsidRPr="00A91D6C">
        <w:rPr>
          <w:rFonts w:cs="Arial"/>
        </w:rPr>
        <w:t xml:space="preserve">), being a water utility that holds the licence, approval or authorization (however described), under a law of the Commonwealth, a </w:t>
      </w:r>
      <w:bookmarkStart w:id="68" w:name="_9kR3WTr2665ADcapqvr5sVUzD58FEP"/>
      <w:r w:rsidRPr="00A91D6C">
        <w:rPr>
          <w:rFonts w:cs="Arial"/>
        </w:rPr>
        <w:t>State or a Territory</w:t>
      </w:r>
      <w:bookmarkEnd w:id="68"/>
      <w:r w:rsidRPr="00A91D6C">
        <w:rPr>
          <w:rFonts w:cs="Arial"/>
        </w:rPr>
        <w:t>, to provide the service to be delivered by the asset; or</w:t>
      </w:r>
    </w:p>
    <w:p w:rsidR="005E1681" w:rsidRPr="00A91D6C" w:rsidP="005E1681" w14:paraId="34135D4C" w14:textId="77777777">
      <w:pPr>
        <w:pStyle w:val="Level4"/>
      </w:pPr>
      <w:r w:rsidRPr="00A91D6C">
        <w:rPr>
          <w:rFonts w:cs="Arial"/>
        </w:rPr>
        <w:t xml:space="preserve">the business is an entity that is a direct interest holder </w:t>
      </w:r>
      <w:r>
        <w:rPr>
          <w:rFonts w:cs="Arial"/>
        </w:rPr>
        <w:t>(</w:t>
      </w:r>
      <w:r w:rsidRPr="00A91D6C">
        <w:rPr>
          <w:rFonts w:cs="Arial"/>
        </w:rPr>
        <w:t>at least 10%</w:t>
      </w:r>
      <w:r>
        <w:rPr>
          <w:rFonts w:cs="Arial"/>
        </w:rPr>
        <w:t>)</w:t>
      </w:r>
      <w:r w:rsidRPr="00A91D6C">
        <w:rPr>
          <w:rFonts w:cs="Arial"/>
        </w:rPr>
        <w:t xml:space="preserve"> in a critical infrastructure asset for the purpose of the SCIA 2018. </w:t>
      </w:r>
    </w:p>
    <w:p w:rsidR="005E1681" w:rsidRPr="00A91D6C" w:rsidP="005E1681" w14:paraId="65EEEDDF" w14:textId="53CD178B">
      <w:pPr>
        <w:pStyle w:val="Level2"/>
      </w:pPr>
      <w:bookmarkStart w:id="69" w:name="_9kR3WTr2CC45DgLcszv1N"/>
      <w:bookmarkStart w:id="70" w:name="_9kR3WTr2CC47HiLcszv1N"/>
      <w:r w:rsidRPr="00A91D6C">
        <w:rPr>
          <w:rFonts w:cs="Arial"/>
        </w:rPr>
        <w:t>Section 9</w:t>
      </w:r>
      <w:bookmarkEnd w:id="69"/>
      <w:bookmarkEnd w:id="70"/>
      <w:r w:rsidRPr="00A91D6C">
        <w:rPr>
          <w:rFonts w:cs="Arial"/>
        </w:rPr>
        <w:t xml:space="preserve"> of the SCIA sets out the definition of a </w:t>
      </w:r>
      <w:r>
        <w:rPr>
          <w:rFonts w:cs="Arial"/>
        </w:rPr>
        <w:t>"</w:t>
      </w:r>
      <w:r w:rsidRPr="00A91D6C">
        <w:rPr>
          <w:rFonts w:cs="Arial"/>
        </w:rPr>
        <w:t>critical infrastructure asset</w:t>
      </w:r>
      <w:r>
        <w:rPr>
          <w:rFonts w:cs="Arial"/>
        </w:rPr>
        <w:t>"</w:t>
      </w:r>
      <w:r w:rsidRPr="00A91D6C">
        <w:rPr>
          <w:rFonts w:cs="Arial"/>
        </w:rPr>
        <w:t xml:space="preserve">, which includes a </w:t>
      </w:r>
      <w:r>
        <w:rPr>
          <w:rFonts w:cs="Arial"/>
        </w:rPr>
        <w:t>"</w:t>
      </w:r>
      <w:r w:rsidRPr="00A91D6C">
        <w:rPr>
          <w:rFonts w:cs="Arial"/>
        </w:rPr>
        <w:t>critical water asset</w:t>
      </w:r>
      <w:r>
        <w:rPr>
          <w:rFonts w:cs="Arial"/>
        </w:rPr>
        <w:t>"</w:t>
      </w:r>
      <w:r w:rsidRPr="00A91D6C">
        <w:rPr>
          <w:rFonts w:cs="Arial"/>
        </w:rPr>
        <w:t>.</w:t>
      </w:r>
    </w:p>
    <w:p w:rsidR="005E1681" w:rsidRPr="00A91D6C" w:rsidP="005E1681" w14:paraId="1A2865DF" w14:textId="59E5EC61">
      <w:pPr>
        <w:pStyle w:val="Level2"/>
      </w:pPr>
      <w:bookmarkStart w:id="71" w:name="_9kR3WTr2CC45EhLcszv1J"/>
      <w:bookmarkStart w:id="72" w:name="_9kR3WTr2CC489ZLcszv1J"/>
      <w:r w:rsidRPr="00A91D6C">
        <w:rPr>
          <w:rFonts w:cs="Arial"/>
        </w:rPr>
        <w:t>Section 5</w:t>
      </w:r>
      <w:bookmarkEnd w:id="71"/>
      <w:bookmarkEnd w:id="72"/>
      <w:r w:rsidRPr="00A91D6C">
        <w:rPr>
          <w:rFonts w:cs="Arial"/>
        </w:rPr>
        <w:t xml:space="preserve"> of the SCIA defines a </w:t>
      </w:r>
      <w:r>
        <w:rPr>
          <w:rFonts w:cs="Arial"/>
        </w:rPr>
        <w:t>"</w:t>
      </w:r>
      <w:r w:rsidRPr="00A91D6C">
        <w:rPr>
          <w:rFonts w:cs="Arial"/>
        </w:rPr>
        <w:t>critical water asset</w:t>
      </w:r>
      <w:r>
        <w:rPr>
          <w:rFonts w:cs="Arial"/>
        </w:rPr>
        <w:t>"</w:t>
      </w:r>
      <w:r w:rsidRPr="00A91D6C">
        <w:rPr>
          <w:rFonts w:cs="Arial"/>
        </w:rPr>
        <w:t xml:space="preserve"> as one or more water or sewerage systems or networks that:</w:t>
      </w:r>
    </w:p>
    <w:p w:rsidR="005E1681" w:rsidRPr="00A91D6C" w:rsidP="005E1681" w14:paraId="1AD8D808" w14:textId="77777777">
      <w:pPr>
        <w:pStyle w:val="Level3"/>
        <w:numPr>
          <w:ilvl w:val="2"/>
          <w:numId w:val="18"/>
        </w:numPr>
      </w:pPr>
      <w:r w:rsidRPr="00242CD2">
        <w:rPr>
          <w:rFonts w:cs="Arial"/>
        </w:rPr>
        <w:t xml:space="preserve">are managed by a single </w:t>
      </w:r>
      <w:r>
        <w:rPr>
          <w:rFonts w:cs="Arial"/>
        </w:rPr>
        <w:t>"</w:t>
      </w:r>
      <w:r w:rsidRPr="00242CD2">
        <w:rPr>
          <w:rFonts w:cs="Arial"/>
        </w:rPr>
        <w:t>water utility</w:t>
      </w:r>
      <w:r>
        <w:rPr>
          <w:rFonts w:cs="Arial"/>
        </w:rPr>
        <w:t>"</w:t>
      </w:r>
      <w:r w:rsidRPr="00242CD2">
        <w:rPr>
          <w:rFonts w:cs="Arial"/>
        </w:rPr>
        <w:t xml:space="preserve">, being an entity that holds a licence, approval or authorization (however described), under a law of the Commonwealth, a </w:t>
      </w:r>
      <w:bookmarkStart w:id="73" w:name="_9kMHG5YVt4887CFecrsxt7uXW1F7AHGR"/>
      <w:r w:rsidRPr="00242CD2">
        <w:rPr>
          <w:rFonts w:cs="Arial"/>
        </w:rPr>
        <w:t>State or a Territory</w:t>
      </w:r>
      <w:bookmarkEnd w:id="73"/>
      <w:r w:rsidRPr="00242CD2">
        <w:rPr>
          <w:rFonts w:cs="Arial"/>
        </w:rPr>
        <w:t>, to provide water services; and</w:t>
      </w:r>
    </w:p>
    <w:p w:rsidR="005E1681" w:rsidRPr="00A91D6C" w:rsidP="005E1681" w14:paraId="0BE47158" w14:textId="77777777">
      <w:pPr>
        <w:pStyle w:val="Level3"/>
      </w:pPr>
      <w:r w:rsidRPr="00A91D6C">
        <w:rPr>
          <w:rFonts w:cs="Arial"/>
        </w:rPr>
        <w:t xml:space="preserve">ultimately deliver services to at least 100,000 water connections or 100,000 sewerage connections.       </w:t>
      </w:r>
    </w:p>
    <w:p w:rsidR="005E1681" w:rsidRPr="00A91D6C" w:rsidP="005E1681" w14:paraId="55DCE68E" w14:textId="56FA4A86">
      <w:pPr>
        <w:pStyle w:val="Level2"/>
      </w:pPr>
      <w:r w:rsidRPr="00A91D6C">
        <w:rPr>
          <w:rFonts w:cs="Arial"/>
        </w:rPr>
        <w:t xml:space="preserve">The proposed acquisition of </w:t>
      </w:r>
      <w:r>
        <w:rPr>
          <w:rFonts w:cs="Arial"/>
        </w:rPr>
        <w:t xml:space="preserve">in indirect interest in </w:t>
      </w:r>
      <w:r w:rsidRPr="00A91D6C">
        <w:rPr>
          <w:rFonts w:cs="Arial"/>
        </w:rPr>
        <w:t xml:space="preserve">Helena Australia, the project company for the </w:t>
      </w:r>
      <w:bookmarkStart w:id="74" w:name="_9kMHG5YVt48879AWX5pds1yxhW054up7r7K68O1"/>
      <w:r w:rsidRPr="00A91D6C">
        <w:rPr>
          <w:rFonts w:cs="Arial"/>
        </w:rPr>
        <w:t>Mundaring Water Treatment Plant</w:t>
      </w:r>
      <w:bookmarkEnd w:id="74"/>
      <w:r w:rsidRPr="00A91D6C">
        <w:rPr>
          <w:rFonts w:cs="Arial"/>
        </w:rPr>
        <w:t xml:space="preserve">, will not be a </w:t>
      </w:r>
      <w:r>
        <w:rPr>
          <w:rFonts w:cs="Arial"/>
        </w:rPr>
        <w:t>'notifiable national security action'</w:t>
      </w:r>
      <w:r w:rsidRPr="00A91D6C">
        <w:rPr>
          <w:rFonts w:cs="Arial"/>
        </w:rPr>
        <w:t xml:space="preserve"> on the basis that the subject of the acquisition is not a national security business or national security land</w:t>
      </w:r>
      <w:bookmarkStart w:id="75" w:name="_9kR3WTr5DA4EL"/>
      <w:r w:rsidRPr="00A91D6C">
        <w:rPr>
          <w:rFonts w:cs="Arial"/>
        </w:rPr>
        <w:t>.</w:t>
      </w:r>
      <w:bookmarkEnd w:id="75"/>
      <w:r>
        <w:rPr>
          <w:rFonts w:cs="Arial"/>
        </w:rPr>
        <w:t xml:space="preserve"> </w:t>
      </w:r>
      <w:r w:rsidRPr="00A91D6C">
        <w:rPr>
          <w:rFonts w:cs="Arial"/>
        </w:rPr>
        <w:t xml:space="preserve">We are instructed that Helena Australia:   </w:t>
      </w:r>
    </w:p>
    <w:p w:rsidR="005E1681" w:rsidRPr="00A91D6C" w:rsidP="005E1681" w14:paraId="1685A829" w14:textId="77777777">
      <w:pPr>
        <w:pStyle w:val="Level3"/>
        <w:numPr>
          <w:ilvl w:val="2"/>
          <w:numId w:val="18"/>
        </w:numPr>
      </w:pPr>
      <w:r w:rsidRPr="00D243C4">
        <w:rPr>
          <w:rFonts w:cs="Arial"/>
        </w:rPr>
        <w:t xml:space="preserve">is not a responsible entity for the purposes of the SCIA; </w:t>
      </w:r>
    </w:p>
    <w:p w:rsidR="005E1681" w:rsidRPr="00A91D6C" w:rsidP="005E1681" w14:paraId="2090E6D1" w14:textId="77777777">
      <w:pPr>
        <w:pStyle w:val="Level3"/>
      </w:pPr>
      <w:r w:rsidRPr="00A91D6C">
        <w:rPr>
          <w:rFonts w:cs="Arial"/>
        </w:rPr>
        <w:t xml:space="preserve">does not hold a licence, approval or authorization (however described), under a law of the Commonwealth, a </w:t>
      </w:r>
      <w:bookmarkStart w:id="76" w:name="_9kMIH5YVt4887CFecrsxt7uXW1F7AHGR"/>
      <w:r w:rsidRPr="00A91D6C">
        <w:rPr>
          <w:rFonts w:cs="Arial"/>
        </w:rPr>
        <w:t>State or a Territory</w:t>
      </w:r>
      <w:bookmarkEnd w:id="76"/>
      <w:r w:rsidRPr="00A91D6C">
        <w:rPr>
          <w:rFonts w:cs="Arial"/>
        </w:rPr>
        <w:t>, to provide water service</w:t>
      </w:r>
      <w:bookmarkStart w:id="77" w:name="_9kMHG5YVt7FC6GN"/>
      <w:r w:rsidRPr="00A91D6C">
        <w:rPr>
          <w:rFonts w:cs="Arial"/>
        </w:rPr>
        <w:t>.</w:t>
      </w:r>
      <w:bookmarkEnd w:id="77"/>
      <w:r>
        <w:rPr>
          <w:rFonts w:cs="Arial"/>
        </w:rPr>
        <w:t xml:space="preserve"> </w:t>
      </w:r>
      <w:r w:rsidRPr="00A91D6C">
        <w:rPr>
          <w:rFonts w:cs="Arial"/>
        </w:rPr>
        <w:t xml:space="preserve">Such licence is held by </w:t>
      </w:r>
      <w:bookmarkStart w:id="78" w:name="_9kR3WTr2665AEhLputSK6869wz84A"/>
      <w:r w:rsidRPr="00A91D6C">
        <w:rPr>
          <w:rFonts w:cs="Arial"/>
        </w:rPr>
        <w:t>Water Corporation</w:t>
      </w:r>
      <w:bookmarkEnd w:id="78"/>
      <w:r w:rsidRPr="00A91D6C">
        <w:rPr>
          <w:rFonts w:cs="Arial"/>
        </w:rPr>
        <w:t>; and</w:t>
      </w:r>
    </w:p>
    <w:p w:rsidR="005E1681" w:rsidRPr="00A91D6C" w:rsidP="005E1681" w14:paraId="71F3A30F" w14:textId="77777777">
      <w:pPr>
        <w:pStyle w:val="Level3"/>
      </w:pPr>
      <w:r w:rsidRPr="00A91D6C">
        <w:rPr>
          <w:rFonts w:cs="Arial"/>
        </w:rPr>
        <w:t>does not deliver any service to water connections</w:t>
      </w:r>
      <w:bookmarkStart w:id="79" w:name="_9kMIH5YVt7FC6GN"/>
      <w:r w:rsidRPr="00A91D6C">
        <w:rPr>
          <w:rFonts w:cs="Arial"/>
        </w:rPr>
        <w:t>.</w:t>
      </w:r>
      <w:bookmarkEnd w:id="79"/>
      <w:r>
        <w:rPr>
          <w:rFonts w:cs="Arial"/>
        </w:rPr>
        <w:t xml:space="preserve"> </w:t>
      </w:r>
      <w:r w:rsidRPr="00A91D6C">
        <w:rPr>
          <w:rFonts w:cs="Arial"/>
        </w:rPr>
        <w:t xml:space="preserve">The delivery of such service is undertaken by </w:t>
      </w:r>
      <w:bookmarkStart w:id="80" w:name="_9kMHG5YVt4887CGjNrwvUM8A8By1A6C"/>
      <w:r w:rsidRPr="00A91D6C">
        <w:rPr>
          <w:rFonts w:cs="Arial"/>
        </w:rPr>
        <w:t>Water Corporation</w:t>
      </w:r>
      <w:bookmarkEnd w:id="80"/>
      <w:r w:rsidRPr="00A91D6C">
        <w:rPr>
          <w:rFonts w:cs="Arial"/>
        </w:rPr>
        <w:t xml:space="preserve">.      </w:t>
      </w:r>
    </w:p>
    <w:p w:rsidR="005E1681" w:rsidRPr="00A91D6C" w:rsidP="005E1681" w14:paraId="2AC36D10" w14:textId="7C7FC482">
      <w:pPr>
        <w:pStyle w:val="Level2"/>
      </w:pPr>
      <w:r w:rsidRPr="00A91D6C">
        <w:rPr>
          <w:rFonts w:cs="Arial"/>
        </w:rPr>
        <w:t xml:space="preserve">The proposed acquisition of </w:t>
      </w:r>
      <w:r>
        <w:rPr>
          <w:rFonts w:cs="Arial"/>
        </w:rPr>
        <w:t xml:space="preserve">an indirect interest in </w:t>
      </w:r>
      <w:bookmarkStart w:id="81" w:name="_9kMHG5YVt48879DP7n2CDURGGGyt2s"/>
      <w:r w:rsidRPr="00A91D6C">
        <w:rPr>
          <w:rFonts w:cs="Arial"/>
        </w:rPr>
        <w:t>Celsus Australia</w:t>
      </w:r>
      <w:bookmarkEnd w:id="81"/>
      <w:r w:rsidRPr="00A91D6C">
        <w:rPr>
          <w:rFonts w:cs="Arial"/>
        </w:rPr>
        <w:t xml:space="preserve">, the project company for the new </w:t>
      </w:r>
      <w:bookmarkStart w:id="82" w:name="_9kMHG5YVt48879EfWAxlM9ktqospUZHJAF81"/>
      <w:r w:rsidRPr="00A91D6C">
        <w:rPr>
          <w:rFonts w:cs="Arial"/>
        </w:rPr>
        <w:t>Royal Adelaide Hospital</w:t>
      </w:r>
      <w:bookmarkEnd w:id="82"/>
      <w:r w:rsidRPr="00A91D6C">
        <w:rPr>
          <w:rFonts w:cs="Arial"/>
        </w:rPr>
        <w:t xml:space="preserve">, will not be a </w:t>
      </w:r>
      <w:r>
        <w:rPr>
          <w:rFonts w:cs="Arial"/>
        </w:rPr>
        <w:t>'notifiable national security action'</w:t>
      </w:r>
      <w:r w:rsidRPr="00A91D6C">
        <w:rPr>
          <w:rFonts w:cs="Arial"/>
        </w:rPr>
        <w:t xml:space="preserve"> on the basis that the subject of the acquisition is not a national security business or national security land. </w:t>
      </w:r>
    </w:p>
    <w:p w:rsidR="005E1681" w:rsidP="005E1681" w14:paraId="263BC6F8" w14:textId="412CD2B6">
      <w:pPr>
        <w:pStyle w:val="Level2"/>
      </w:pPr>
      <w:r w:rsidRPr="00A91D6C">
        <w:rPr>
          <w:rFonts w:cs="Arial"/>
        </w:rPr>
        <w:t xml:space="preserve">The proposed acquisition of </w:t>
      </w:r>
      <w:r>
        <w:rPr>
          <w:rFonts w:cs="Arial"/>
        </w:rPr>
        <w:t xml:space="preserve">an indirect interest in </w:t>
      </w:r>
      <w:bookmarkStart w:id="83" w:name="_9kMHG5YVt48879FcuzuODDDvqzp"/>
      <w:r>
        <w:rPr>
          <w:rFonts w:cs="Arial"/>
        </w:rPr>
        <w:t>NGR</w:t>
      </w:r>
      <w:r w:rsidRPr="00A91D6C">
        <w:rPr>
          <w:rFonts w:cs="Arial"/>
        </w:rPr>
        <w:t xml:space="preserve"> Australia</w:t>
      </w:r>
      <w:bookmarkEnd w:id="83"/>
      <w:r w:rsidRPr="00A91D6C">
        <w:rPr>
          <w:rFonts w:cs="Arial"/>
        </w:rPr>
        <w:t xml:space="preserve">, the project company for the </w:t>
      </w:r>
      <w:bookmarkStart w:id="84" w:name="_9kMHG5YVt48879Ggbwhr65orvWS8lO23858HDJx"/>
      <w:r w:rsidRPr="00A91D6C">
        <w:rPr>
          <w:rFonts w:cs="Arial"/>
        </w:rPr>
        <w:t>Queensland New Generation Rollingstock</w:t>
      </w:r>
      <w:bookmarkEnd w:id="84"/>
      <w:r w:rsidRPr="00A91D6C">
        <w:rPr>
          <w:rFonts w:cs="Arial"/>
        </w:rPr>
        <w:t xml:space="preserve">, will not be a </w:t>
      </w:r>
      <w:r>
        <w:rPr>
          <w:rFonts w:cs="Arial"/>
        </w:rPr>
        <w:t>'notifiable national security action'</w:t>
      </w:r>
      <w:r w:rsidRPr="00A91D6C">
        <w:rPr>
          <w:rFonts w:cs="Arial"/>
        </w:rPr>
        <w:t xml:space="preserve"> on the basis that the subject of the acquisition is not a national security business or national security land. </w:t>
      </w:r>
    </w:p>
    <w:p w:rsidR="005E1681" w:rsidP="005E1681" w14:paraId="5E4CEEDC" w14:textId="315071B8">
      <w:pPr>
        <w:pStyle w:val="Level2"/>
        <w:rPr>
          <w:rFonts w:cs="Arial"/>
        </w:rPr>
      </w:pPr>
      <w:r>
        <w:rPr>
          <w:rFonts w:cs="Arial"/>
        </w:rPr>
        <w:t xml:space="preserve">As none of the </w:t>
      </w:r>
      <w:bookmarkStart w:id="85" w:name="_9kMNM5YVt48879ISLAAAsnwmsVR8Azy7zA"/>
      <w:r>
        <w:rPr>
          <w:rFonts w:cs="Arial"/>
        </w:rPr>
        <w:t>Australian Companies</w:t>
      </w:r>
      <w:bookmarkEnd w:id="85"/>
      <w:r>
        <w:rPr>
          <w:rFonts w:cs="Arial"/>
        </w:rPr>
        <w:t xml:space="preserve"> are entities that carry on a national security business, the Proposed Selldown Transaction will not be a 'notifiable national security action'. This analysis is the same as that provided to the Treasurer in the Initial FIRB Application, which was subsequently approved.</w:t>
      </w:r>
    </w:p>
    <w:p w:rsidR="00CB678F" w:rsidP="00CB678F" w14:paraId="255C531B" w14:textId="6DCCAA26">
      <w:pPr>
        <w:pStyle w:val="Heading1"/>
        <w:rPr>
          <w:rFonts w:cs="Arial"/>
        </w:rPr>
      </w:pPr>
      <w:r w:rsidRPr="00A91D6C">
        <w:rPr>
          <w:rFonts w:cs="Arial"/>
        </w:rPr>
        <w:t>Commercial Rationale and Intentions for the Business</w:t>
      </w:r>
    </w:p>
    <w:p w:rsidR="00033C3F" w:rsidP="001478F4" w14:paraId="70BFA888" w14:textId="77777777">
      <w:pPr>
        <w:pStyle w:val="Level2"/>
      </w:pPr>
      <w:r>
        <w:t xml:space="preserve">The Purchaser's investment in Hanwha </w:t>
      </w:r>
      <w:r w:rsidR="005F0A59">
        <w:t xml:space="preserve">(and its resultant indirect investment in the Australian Companies) is a part of its long-term strategy for investment in stable, cash-flow generating infrastructure assets. </w:t>
      </w:r>
    </w:p>
    <w:p w:rsidR="001478F4" w:rsidP="00033C3F" w14:paraId="5FA870B5" w14:textId="5FD45B4E">
      <w:pPr>
        <w:pStyle w:val="Level2"/>
        <w:numPr>
          <w:ilvl w:val="0"/>
          <w:numId w:val="0"/>
        </w:numPr>
        <w:ind w:left="709"/>
      </w:pPr>
      <w:r w:rsidRPr="00033C3F">
        <w:rPr>
          <w:highlight w:val="green"/>
        </w:rPr>
        <w:t>[</w:t>
      </w:r>
      <w:r w:rsidRPr="00033C3F">
        <w:rPr>
          <w:b/>
          <w:bCs/>
          <w:i/>
          <w:iCs/>
          <w:highlight w:val="green"/>
        </w:rPr>
        <w:t>Note to DK: Please provide more detail about why KDB Life Insurance wishes to participate in the selldown. What is its overall investment strategy?</w:t>
      </w:r>
      <w:r w:rsidRPr="00033C3F">
        <w:rPr>
          <w:highlight w:val="green"/>
        </w:rPr>
        <w:t>]</w:t>
      </w:r>
    </w:p>
    <w:p w:rsidR="005F0A59" w:rsidRPr="005F0A59" w:rsidP="005F0A59" w14:paraId="14B1A253" w14:textId="7BE9FC52">
      <w:pPr>
        <w:pStyle w:val="Level2"/>
        <w:rPr>
          <w:lang w:val="en-US"/>
        </w:rPr>
      </w:pPr>
      <w:bookmarkStart w:id="86" w:name="_Ref86678712"/>
      <w:r w:rsidRPr="005F0A59">
        <w:rPr>
          <w:lang w:val="en-US"/>
        </w:rPr>
        <w:t>If the Proposed Selldown Transaction is completed, the Purchaser will have no governance or operational input into any of the Australian Companies.</w:t>
      </w:r>
      <w:r>
        <w:rPr>
          <w:lang w:val="en-US"/>
        </w:rPr>
        <w:t xml:space="preserve"> </w:t>
      </w:r>
      <w:r w:rsidRPr="005F0A59">
        <w:rPr>
          <w:lang w:val="en-US"/>
        </w:rPr>
        <w:t xml:space="preserve">Aberdeen will continue as general partner of the Aberdeen Fund with </w:t>
      </w:r>
      <w:r>
        <w:rPr>
          <w:lang w:val="en-US"/>
        </w:rPr>
        <w:t>Hanwha</w:t>
      </w:r>
      <w:r w:rsidRPr="005F0A59">
        <w:rPr>
          <w:lang w:val="en-US"/>
        </w:rPr>
        <w:t xml:space="preserve"> holding </w:t>
      </w:r>
      <w:r>
        <w:rPr>
          <w:lang w:val="en-US"/>
        </w:rPr>
        <w:t xml:space="preserve">passive </w:t>
      </w:r>
      <w:r w:rsidRPr="005F0A59">
        <w:rPr>
          <w:lang w:val="en-US"/>
        </w:rPr>
        <w:t>Limited Partner Interests in the Aberdeen Fund</w:t>
      </w:r>
      <w:r>
        <w:rPr>
          <w:lang w:val="en-US"/>
        </w:rPr>
        <w:t xml:space="preserve"> (and the Purchaser holding passive Limited Partner interests in Hanwha)</w:t>
      </w:r>
      <w:r w:rsidRPr="005F0A59">
        <w:rPr>
          <w:lang w:val="en-US"/>
        </w:rPr>
        <w:t xml:space="preserve">.  Aberdeen’s role, control and discretion in relation to the </w:t>
      </w:r>
      <w:r>
        <w:rPr>
          <w:lang w:val="en-US"/>
        </w:rPr>
        <w:t>Australian</w:t>
      </w:r>
      <w:r w:rsidRPr="005F0A59">
        <w:rPr>
          <w:lang w:val="en-US"/>
        </w:rPr>
        <w:t xml:space="preserve"> Companies via the Aberdeen Fund will not change and Aberdeen intends for the existing operations of the </w:t>
      </w:r>
      <w:r>
        <w:rPr>
          <w:lang w:val="en-US"/>
        </w:rPr>
        <w:t>Australian</w:t>
      </w:r>
      <w:r w:rsidRPr="005F0A59">
        <w:rPr>
          <w:lang w:val="en-US"/>
        </w:rPr>
        <w:t xml:space="preserve"> Companies to be maintained in </w:t>
      </w:r>
      <w:r w:rsidRPr="00A91D6C">
        <w:t xml:space="preserve">a manner consistent with their current operations, and for each </w:t>
      </w:r>
      <w:r>
        <w:t>Australian</w:t>
      </w:r>
      <w:r w:rsidRPr="00A91D6C">
        <w:t xml:space="preserve"> Company to continue to grow</w:t>
      </w:r>
      <w:r w:rsidRPr="005F0A59">
        <w:rPr>
          <w:lang w:val="en-US"/>
        </w:rPr>
        <w:t xml:space="preserve">.  There will not be any changes to the board composition, management structure or strategic direction of any of the </w:t>
      </w:r>
      <w:r>
        <w:rPr>
          <w:lang w:val="en-US"/>
        </w:rPr>
        <w:t>Australian</w:t>
      </w:r>
      <w:r w:rsidRPr="005F0A59">
        <w:rPr>
          <w:lang w:val="en-US"/>
        </w:rPr>
        <w:t xml:space="preserve"> Companies.</w:t>
      </w:r>
      <w:bookmarkEnd w:id="86"/>
    </w:p>
    <w:p w:rsidR="00CB678F" w:rsidP="005F0A59" w14:paraId="6462DEA9" w14:textId="319631FC">
      <w:pPr>
        <w:pStyle w:val="Heading1"/>
      </w:pPr>
      <w:r w:rsidRPr="00A91D6C">
        <w:rPr>
          <w:rFonts w:cs="Arial"/>
        </w:rPr>
        <w:t>National Interest</w:t>
      </w:r>
    </w:p>
    <w:p w:rsidR="005F0A59" w:rsidP="00CC33A6" w14:paraId="0B174A04" w14:textId="182C6CB4">
      <w:pPr>
        <w:pStyle w:val="Level2"/>
      </w:pPr>
      <w:r w:rsidRPr="00A91D6C">
        <w:t xml:space="preserve">For the reasons set out below, we submit that the Proposed Transaction would not be contrary to the Australian national interest. </w:t>
      </w:r>
    </w:p>
    <w:p w:rsidR="005F0A59" w:rsidP="00CC33A6" w14:paraId="65786D16" w14:textId="7B1C5B50">
      <w:pPr>
        <w:pStyle w:val="Heading2"/>
        <w:numPr>
          <w:ilvl w:val="0"/>
          <w:numId w:val="0"/>
        </w:numPr>
        <w:ind w:left="709"/>
      </w:pPr>
      <w:r>
        <w:t>National Security</w:t>
      </w:r>
    </w:p>
    <w:p w:rsidR="005F0A59" w:rsidRPr="00A91D6C" w:rsidP="00CC33A6" w14:paraId="3F463F06" w14:textId="459F3E36">
      <w:pPr>
        <w:pStyle w:val="Level2"/>
      </w:pPr>
      <w:r w:rsidRPr="00A91D6C">
        <w:t xml:space="preserve">The Proposed Transaction will not have any adverse impact on Australia's national security.  It will not affect </w:t>
      </w:r>
      <w:r w:rsidRPr="00A91D6C">
        <w:rPr>
          <w:rFonts w:eastAsia="Times New Roman"/>
        </w:rPr>
        <w:t xml:space="preserve">Australia’s ability to protect its strategic and security interests.  </w:t>
      </w:r>
      <w:r w:rsidRPr="00A91D6C">
        <w:t xml:space="preserve">The Proposed Transaction is commercial in nature and is not a means of pursuing political or strategic objectives contrary to Australia's national security.  Further, </w:t>
      </w:r>
      <w:r w:rsidRPr="00A91D6C">
        <w:rPr>
          <w:lang w:val="en-US"/>
        </w:rPr>
        <w:t>as mentioned above at paragraph</w:t>
      </w:r>
      <w:r>
        <w:rPr>
          <w:lang w:val="en-US"/>
        </w:rPr>
        <w:t xml:space="preserve">s </w:t>
      </w:r>
      <w:r>
        <w:rPr>
          <w:lang w:val="en-US"/>
        </w:rPr>
        <w:fldChar w:fldCharType="begin"/>
      </w:r>
      <w:r>
        <w:rPr>
          <w:lang w:val="en-US"/>
        </w:rPr>
        <w:instrText xml:space="preserve"> REF _Ref86679527 \r \h </w:instrText>
      </w:r>
      <w:r>
        <w:rPr>
          <w:lang w:val="en-US"/>
        </w:rPr>
        <w:fldChar w:fldCharType="separate"/>
      </w:r>
      <w:r>
        <w:rPr>
          <w:lang w:val="en-US"/>
        </w:rPr>
        <w:t>6.4</w:t>
      </w:r>
      <w:r>
        <w:rPr>
          <w:lang w:val="en-US"/>
        </w:rPr>
        <w:fldChar w:fldCharType="end"/>
      </w:r>
      <w:r>
        <w:rPr>
          <w:lang w:val="en-US"/>
        </w:rPr>
        <w:t xml:space="preserve"> and</w:t>
      </w:r>
      <w:r w:rsidRPr="00A91D6C">
        <w:rPr>
          <w:lang w:val="en-US"/>
        </w:rPr>
        <w:t xml:space="preserve"> </w:t>
      </w:r>
      <w:r>
        <w:rPr>
          <w:lang w:val="en-US"/>
        </w:rPr>
        <w:fldChar w:fldCharType="begin"/>
      </w:r>
      <w:r>
        <w:rPr>
          <w:lang w:val="en-US"/>
        </w:rPr>
        <w:instrText xml:space="preserve"> REF _Ref86678712 \r \h </w:instrText>
      </w:r>
      <w:r>
        <w:rPr>
          <w:lang w:val="en-US"/>
        </w:rPr>
        <w:fldChar w:fldCharType="separate"/>
      </w:r>
      <w:r>
        <w:rPr>
          <w:lang w:val="en-US"/>
        </w:rPr>
        <w:t>8.2</w:t>
      </w:r>
      <w:r>
        <w:rPr>
          <w:lang w:val="en-US"/>
        </w:rPr>
        <w:fldChar w:fldCharType="end"/>
      </w:r>
      <w:r w:rsidRPr="00A91D6C">
        <w:rPr>
          <w:lang w:val="en-US"/>
        </w:rPr>
        <w:t xml:space="preserve">, if the Proposed </w:t>
      </w:r>
      <w:r>
        <w:rPr>
          <w:lang w:val="en-US"/>
        </w:rPr>
        <w:t xml:space="preserve">Selldown </w:t>
      </w:r>
      <w:r w:rsidRPr="00A91D6C">
        <w:rPr>
          <w:lang w:val="en-US"/>
        </w:rPr>
        <w:t xml:space="preserve">Transaction is completed, Aberdeen will continue as general partner of the Aberdeen Fund with </w:t>
      </w:r>
      <w:r>
        <w:rPr>
          <w:lang w:val="en-US"/>
        </w:rPr>
        <w:t>Hanwha</w:t>
      </w:r>
      <w:r w:rsidRPr="00A91D6C">
        <w:rPr>
          <w:lang w:val="en-US"/>
        </w:rPr>
        <w:t xml:space="preserve"> holding the Limited Partner Interests in the Aberdeen Fund with limited rights, none of which confer control of any of the </w:t>
      </w:r>
      <w:r>
        <w:rPr>
          <w:lang w:val="en-US"/>
        </w:rPr>
        <w:t>Australian</w:t>
      </w:r>
      <w:r w:rsidRPr="00A91D6C">
        <w:rPr>
          <w:lang w:val="en-US"/>
        </w:rPr>
        <w:t xml:space="preserve"> Companies</w:t>
      </w:r>
      <w:r>
        <w:rPr>
          <w:lang w:val="en-US"/>
        </w:rPr>
        <w:t xml:space="preserve">, and the Purchaser holding equivalent </w:t>
      </w:r>
      <w:r w:rsidRPr="00A91D6C">
        <w:rPr>
          <w:lang w:val="en-US"/>
        </w:rPr>
        <w:t xml:space="preserve">Limited Partner Interests in </w:t>
      </w:r>
      <w:r>
        <w:rPr>
          <w:lang w:val="en-US"/>
        </w:rPr>
        <w:t xml:space="preserve">Hanwha which confer no </w:t>
      </w:r>
      <w:r w:rsidRPr="00A91D6C">
        <w:rPr>
          <w:lang w:val="en-US"/>
        </w:rPr>
        <w:t xml:space="preserve">control of </w:t>
      </w:r>
      <w:r>
        <w:rPr>
          <w:lang w:val="en-US"/>
        </w:rPr>
        <w:t>Hanwha</w:t>
      </w:r>
      <w:r w:rsidRPr="00A91D6C">
        <w:rPr>
          <w:lang w:val="en-US"/>
        </w:rPr>
        <w:t xml:space="preserve">.  Aberdeen’s role, control and discretion in relation to the </w:t>
      </w:r>
      <w:r>
        <w:rPr>
          <w:lang w:val="en-US"/>
        </w:rPr>
        <w:t>Australian</w:t>
      </w:r>
      <w:r w:rsidRPr="00A91D6C">
        <w:rPr>
          <w:lang w:val="en-US"/>
        </w:rPr>
        <w:t xml:space="preserve"> Companies via the Aberdeen Fund will not change and Aberdeen intends for the existing operations of the </w:t>
      </w:r>
      <w:r>
        <w:rPr>
          <w:lang w:val="en-US"/>
        </w:rPr>
        <w:t>Australian</w:t>
      </w:r>
      <w:r w:rsidRPr="00A91D6C">
        <w:rPr>
          <w:lang w:val="en-US"/>
        </w:rPr>
        <w:t xml:space="preserve"> Companies to be maintained in </w:t>
      </w:r>
      <w:r w:rsidRPr="00A91D6C">
        <w:t xml:space="preserve">a manner consistent with their current operations. </w:t>
      </w:r>
    </w:p>
    <w:p w:rsidR="005F0A59" w:rsidP="00CC33A6" w14:paraId="39B88352" w14:textId="4D241BCD">
      <w:pPr>
        <w:pStyle w:val="Heading2"/>
        <w:numPr>
          <w:ilvl w:val="0"/>
          <w:numId w:val="0"/>
        </w:numPr>
        <w:ind w:left="709"/>
      </w:pPr>
      <w:r>
        <w:t>Competition</w:t>
      </w:r>
    </w:p>
    <w:p w:rsidR="00033C3F" w:rsidP="00CC33A6" w14:paraId="0DBB2703" w14:textId="77777777">
      <w:pPr>
        <w:pStyle w:val="Level2"/>
      </w:pPr>
      <w:r>
        <w:t xml:space="preserve">The Purchaser does not have any interests in any Australian assets which compete directly or indirectly with, or operate upstream or downstream in the supply chain from, the interests of any of the Australian Companies.  [The Purchaser has no other investments or assets in Australia.] </w:t>
      </w:r>
    </w:p>
    <w:p w:rsidR="007B5FC7" w:rsidRPr="00DB557B" w:rsidP="00033C3F" w14:paraId="7637AE30" w14:textId="5160E843">
      <w:pPr>
        <w:pStyle w:val="Level2"/>
        <w:numPr>
          <w:ilvl w:val="0"/>
          <w:numId w:val="0"/>
        </w:numPr>
        <w:ind w:left="709"/>
      </w:pPr>
      <w:r w:rsidRPr="00033C3F">
        <w:rPr>
          <w:highlight w:val="green"/>
        </w:rPr>
        <w:t>[</w:t>
      </w:r>
      <w:r w:rsidRPr="00033C3F">
        <w:rPr>
          <w:b/>
          <w:bCs/>
          <w:i/>
          <w:iCs/>
          <w:highlight w:val="green"/>
        </w:rPr>
        <w:t>Note to DK: Please confirm</w:t>
      </w:r>
      <w:r w:rsidRPr="00033C3F">
        <w:rPr>
          <w:highlight w:val="green"/>
        </w:rPr>
        <w:t>]</w:t>
      </w:r>
    </w:p>
    <w:p w:rsidR="005F0A59" w:rsidP="00CC33A6" w14:paraId="7D4B52C6" w14:textId="39D74661">
      <w:pPr>
        <w:pStyle w:val="Level2"/>
      </w:pPr>
      <w:r>
        <w:t>The Proposed Selldown Transaction will not have the effect, or likely effect, of substantially lessening competition in any relevant market in Australia on the basis that the Purchaser will not gain control over market pricing and production of a good or service in Australia.</w:t>
      </w:r>
    </w:p>
    <w:p w:rsidR="005F0A59" w:rsidP="00CC33A6" w14:paraId="064561EE" w14:textId="0AE84B74">
      <w:pPr>
        <w:pStyle w:val="Heading2"/>
        <w:numPr>
          <w:ilvl w:val="0"/>
          <w:numId w:val="0"/>
        </w:numPr>
        <w:ind w:left="709"/>
      </w:pPr>
      <w:r>
        <w:t>Other Australian Government Policies (Including Tax)</w:t>
      </w:r>
    </w:p>
    <w:p w:rsidR="00DB557B" w:rsidP="00CC33A6" w14:paraId="27369A14" w14:textId="04E229BB">
      <w:pPr>
        <w:pStyle w:val="Level2"/>
      </w:pPr>
      <w:r>
        <w:t>We are instructed that all appropriately levied taxes relevant to the Proposed Selldown Transaction will be paid promptly in accordance with legal requirements.</w:t>
      </w:r>
    </w:p>
    <w:p w:rsidR="005F0A59" w:rsidP="00CC33A6" w14:paraId="0CA3452F" w14:textId="63ADE8BD">
      <w:pPr>
        <w:pStyle w:val="Level2"/>
      </w:pPr>
      <w:r>
        <w:t>The Purchaser does not believe that the Proposed Selldown Transaction will have any material adverse impact on Australian Government revenue or Australian Government policies, and intends to procure that each Australian Company operate in accordance with all relevant Australian laws and Australian Government policies, including native title and Aboriginal heritage laws and environmental and rehabilitation policies.</w:t>
      </w:r>
    </w:p>
    <w:p w:rsidR="005F0A59" w:rsidP="00CC33A6" w14:paraId="52C36D73" w14:textId="7422C37F">
      <w:pPr>
        <w:pStyle w:val="Heading2"/>
        <w:numPr>
          <w:ilvl w:val="0"/>
          <w:numId w:val="0"/>
        </w:numPr>
        <w:ind w:left="709"/>
      </w:pPr>
      <w:r>
        <w:t>Impact on the Economy and the Community</w:t>
      </w:r>
    </w:p>
    <w:p w:rsidR="00DB557B" w:rsidP="00CC33A6" w14:paraId="25FD051C" w14:textId="6F0B5F51">
      <w:pPr>
        <w:pStyle w:val="Level2"/>
      </w:pPr>
      <w:r w:rsidRPr="00DB557B">
        <w:t xml:space="preserve">The </w:t>
      </w:r>
      <w:r>
        <w:t>Purchaser</w:t>
      </w:r>
      <w:r w:rsidRPr="00DB557B">
        <w:t xml:space="preserve"> do</w:t>
      </w:r>
      <w:r>
        <w:t>es</w:t>
      </w:r>
      <w:r w:rsidRPr="00DB557B">
        <w:t xml:space="preserve"> not expect the Proposed </w:t>
      </w:r>
      <w:r>
        <w:t xml:space="preserve">Selldown </w:t>
      </w:r>
      <w:r w:rsidRPr="00DB557B">
        <w:t xml:space="preserve">Transaction to impact adversely on the operations of any of the </w:t>
      </w:r>
      <w:r>
        <w:t>Australian</w:t>
      </w:r>
      <w:r w:rsidRPr="00DB557B">
        <w:t xml:space="preserve"> Companies or their contribution to the Australian economy and broader community. </w:t>
      </w:r>
    </w:p>
    <w:p w:rsidR="005F0A59" w:rsidRPr="00DB557B" w:rsidP="00CC33A6" w14:paraId="74B2D525" w14:textId="5C5FB18A">
      <w:pPr>
        <w:pStyle w:val="Level2"/>
        <w:rPr>
          <w:lang w:val="en-US"/>
        </w:rPr>
      </w:pPr>
      <w:r>
        <w:t xml:space="preserve">As set out at paragraphs </w:t>
      </w:r>
      <w:r w:rsidRPr="00A91D6C">
        <w:rPr>
          <w:lang w:val="en-US"/>
        </w:rPr>
        <w:t>paragraph</w:t>
      </w:r>
      <w:r>
        <w:rPr>
          <w:lang w:val="en-US"/>
        </w:rPr>
        <w:t xml:space="preserve">s </w:t>
      </w:r>
      <w:r>
        <w:rPr>
          <w:lang w:val="en-US"/>
        </w:rPr>
        <w:fldChar w:fldCharType="begin"/>
      </w:r>
      <w:r>
        <w:rPr>
          <w:lang w:val="en-US"/>
        </w:rPr>
        <w:instrText xml:space="preserve"> REF _Ref86679527 \r \h </w:instrText>
      </w:r>
      <w:r>
        <w:rPr>
          <w:lang w:val="en-US"/>
        </w:rPr>
        <w:fldChar w:fldCharType="separate"/>
      </w:r>
      <w:r>
        <w:rPr>
          <w:lang w:val="en-US"/>
        </w:rPr>
        <w:t>6.4</w:t>
      </w:r>
      <w:r>
        <w:rPr>
          <w:lang w:val="en-US"/>
        </w:rPr>
        <w:fldChar w:fldCharType="end"/>
      </w:r>
      <w:r>
        <w:rPr>
          <w:lang w:val="en-US"/>
        </w:rPr>
        <w:t xml:space="preserve"> and</w:t>
      </w:r>
      <w:r w:rsidRPr="00A91D6C">
        <w:rPr>
          <w:lang w:val="en-US"/>
        </w:rPr>
        <w:t xml:space="preserve"> </w:t>
      </w:r>
      <w:r>
        <w:rPr>
          <w:lang w:val="en-US"/>
        </w:rPr>
        <w:fldChar w:fldCharType="begin"/>
      </w:r>
      <w:r>
        <w:rPr>
          <w:lang w:val="en-US"/>
        </w:rPr>
        <w:instrText xml:space="preserve"> REF _Ref86678712 \r \h </w:instrText>
      </w:r>
      <w:r>
        <w:rPr>
          <w:lang w:val="en-US"/>
        </w:rPr>
        <w:fldChar w:fldCharType="separate"/>
      </w:r>
      <w:r>
        <w:rPr>
          <w:lang w:val="en-US"/>
        </w:rPr>
        <w:t>8.2</w:t>
      </w:r>
      <w:r>
        <w:rPr>
          <w:lang w:val="en-US"/>
        </w:rPr>
        <w:fldChar w:fldCharType="end"/>
      </w:r>
      <w:r>
        <w:rPr>
          <w:lang w:val="en-US"/>
        </w:rPr>
        <w:t xml:space="preserve">, </w:t>
      </w:r>
      <w:r>
        <w:t xml:space="preserve">the Purchaser will have no ability to affect the management decisions of Hanwha (which in turn has no ability to affect the management decisions of the Aberdeen Fund). </w:t>
      </w:r>
      <w:r w:rsidRPr="005F0A59">
        <w:rPr>
          <w:lang w:val="en-US"/>
        </w:rPr>
        <w:t xml:space="preserve">Aberdeen’s role, control and discretion in relation to the </w:t>
      </w:r>
      <w:r>
        <w:rPr>
          <w:lang w:val="en-US"/>
        </w:rPr>
        <w:t>Australian</w:t>
      </w:r>
      <w:r w:rsidRPr="005F0A59">
        <w:rPr>
          <w:lang w:val="en-US"/>
        </w:rPr>
        <w:t xml:space="preserve"> Companies via the Aberdeen Fund will not change and Aberdeen intends for the existing operations of the </w:t>
      </w:r>
      <w:r>
        <w:rPr>
          <w:lang w:val="en-US"/>
        </w:rPr>
        <w:t>Australian</w:t>
      </w:r>
      <w:r w:rsidRPr="005F0A59">
        <w:rPr>
          <w:lang w:val="en-US"/>
        </w:rPr>
        <w:t xml:space="preserve"> Companies to be maintained in </w:t>
      </w:r>
      <w:r w:rsidRPr="00A91D6C">
        <w:t xml:space="preserve">a manner consistent with their current operations, and for each </w:t>
      </w:r>
      <w:r>
        <w:t>Australian</w:t>
      </w:r>
      <w:r w:rsidRPr="00A91D6C">
        <w:t xml:space="preserve"> Company to continue to grow</w:t>
      </w:r>
      <w:r w:rsidRPr="005F0A59">
        <w:rPr>
          <w:lang w:val="en-US"/>
        </w:rPr>
        <w:t xml:space="preserve">.  There will not be any changes to the board composition, management structure or strategic direction of any of the </w:t>
      </w:r>
      <w:r>
        <w:rPr>
          <w:lang w:val="en-US"/>
        </w:rPr>
        <w:t>Australian</w:t>
      </w:r>
      <w:r w:rsidRPr="005F0A59">
        <w:rPr>
          <w:lang w:val="en-US"/>
        </w:rPr>
        <w:t xml:space="preserve"> Companies.</w:t>
      </w:r>
    </w:p>
    <w:p w:rsidR="005F0A59" w:rsidP="00CC33A6" w14:paraId="44ACC1FF" w14:textId="27BC961A">
      <w:pPr>
        <w:pStyle w:val="Heading2"/>
        <w:numPr>
          <w:ilvl w:val="0"/>
          <w:numId w:val="0"/>
        </w:numPr>
        <w:ind w:left="709"/>
      </w:pPr>
      <w:r>
        <w:t>Character of the Purchaser</w:t>
      </w:r>
    </w:p>
    <w:p w:rsidR="00DB557B" w:rsidP="00CC33A6" w14:paraId="5FAEA796" w14:textId="13FE901E">
      <w:pPr>
        <w:pStyle w:val="Level2"/>
      </w:pPr>
      <w:r>
        <w:t>As mentioned above the Purchaser is a life insurance company offering a wide range of life insurance products and related services to both individuals and groups throughout the Republic of Korea. The Purchaser is incorporated in the Republic of Korea.</w:t>
      </w:r>
    </w:p>
    <w:p w:rsidR="00033C3F" w:rsidRPr="00033C3F" w:rsidP="00CC33A6" w14:paraId="3E5EAEB3" w14:textId="77777777">
      <w:pPr>
        <w:pStyle w:val="Level2"/>
        <w:rPr>
          <w:highlight w:val="green"/>
        </w:rPr>
      </w:pPr>
      <w:r>
        <w:t xml:space="preserve">While indirectly owned predominantly by the government of the Republic of Korea, the </w:t>
      </w:r>
      <w:r>
        <w:rPr>
          <w:rFonts w:cs="Arial"/>
        </w:rPr>
        <w:t xml:space="preserve">Purchaser </w:t>
      </w:r>
      <w:r w:rsidRPr="00A91D6C">
        <w:rPr>
          <w:rFonts w:cs="Arial"/>
        </w:rPr>
        <w:t xml:space="preserve">operates on a transparent commercial basis and is subject to adequate market regulation and supervision in its place of incorporation. </w:t>
      </w:r>
      <w:r>
        <w:rPr>
          <w:rFonts w:cs="Arial"/>
        </w:rPr>
        <w:t xml:space="preserve">It </w:t>
      </w:r>
      <w:r w:rsidRPr="00A91D6C">
        <w:rPr>
          <w:rFonts w:cs="Arial"/>
        </w:rPr>
        <w:t xml:space="preserve">is subject to rigorous accountability requirements. </w:t>
      </w:r>
    </w:p>
    <w:p w:rsidR="00DB557B" w:rsidRPr="00033C3F" w:rsidP="00033C3F" w14:paraId="2AFF7217" w14:textId="3815FB83">
      <w:pPr>
        <w:pStyle w:val="Level2"/>
        <w:numPr>
          <w:ilvl w:val="0"/>
          <w:numId w:val="0"/>
        </w:numPr>
        <w:ind w:left="709"/>
        <w:rPr>
          <w:highlight w:val="green"/>
        </w:rPr>
      </w:pPr>
      <w:r>
        <w:t>[</w:t>
      </w:r>
      <w:r w:rsidRPr="00033C3F">
        <w:rPr>
          <w:b/>
          <w:bCs/>
          <w:i/>
          <w:iCs/>
          <w:highlight w:val="green"/>
        </w:rPr>
        <w:t>Note to DK: Please provide some additional details about how KDB Insurance is a well-respected, independent and regulated entity in Korea</w:t>
      </w:r>
      <w:r w:rsidRPr="00033C3F">
        <w:rPr>
          <w:highlight w:val="green"/>
        </w:rPr>
        <w:t>]</w:t>
      </w:r>
    </w:p>
    <w:p w:rsidR="005F0A59" w:rsidP="00CC33A6" w14:paraId="3A8BBFFA" w14:textId="4E8491FF">
      <w:pPr>
        <w:pStyle w:val="Heading2"/>
        <w:numPr>
          <w:ilvl w:val="0"/>
          <w:numId w:val="0"/>
        </w:numPr>
        <w:ind w:left="709"/>
      </w:pPr>
      <w:r>
        <w:t>Other Information</w:t>
      </w:r>
    </w:p>
    <w:p w:rsidR="00DB557B" w:rsidP="00CC33A6" w14:paraId="0C4A2C7D" w14:textId="5D2727F0">
      <w:pPr>
        <w:pStyle w:val="Level2"/>
      </w:pPr>
      <w:r>
        <w:t>The Purchaser has no other information of relevance to the national interest pertaining to:</w:t>
      </w:r>
    </w:p>
    <w:p w:rsidR="00DB557B" w:rsidP="00DB557B" w14:paraId="14996019" w14:textId="41BCD47D">
      <w:pPr>
        <w:pStyle w:val="Level3"/>
      </w:pPr>
      <w:r>
        <w:t>domestic or international investigations;</w:t>
      </w:r>
    </w:p>
    <w:p w:rsidR="00DB557B" w:rsidP="00DB557B" w14:paraId="5B086AC2" w14:textId="221CA8D7">
      <w:pPr>
        <w:pStyle w:val="Level3"/>
      </w:pPr>
      <w:r>
        <w:t>rules or ineligibilities or conditions imposed as part of previous foreign investment approvals; or</w:t>
      </w:r>
    </w:p>
    <w:p w:rsidR="00DB557B" w:rsidP="00DB557B" w14:paraId="6CF47FD9" w14:textId="1D356F52">
      <w:pPr>
        <w:pStyle w:val="Level3"/>
      </w:pPr>
      <w:r>
        <w:t xml:space="preserve">exclusions, </w:t>
      </w:r>
    </w:p>
    <w:p w:rsidR="005F0A59" w:rsidRPr="005F0A59" w:rsidP="00DB557B" w14:paraId="54EE230D" w14:textId="3412DFD1">
      <w:pPr>
        <w:pStyle w:val="Body2"/>
      </w:pPr>
      <w:r>
        <w:t xml:space="preserve">relating to the Purchaser or any of the Australian Companies. </w:t>
      </w:r>
    </w:p>
    <w:p w:rsidR="00CB678F" w:rsidP="00CB678F" w14:paraId="7D9A6118" w14:textId="3D1A3E0C">
      <w:pPr>
        <w:pStyle w:val="Heading1"/>
        <w:rPr>
          <w:rFonts w:cs="Arial"/>
        </w:rPr>
      </w:pPr>
      <w:r w:rsidRPr="00A91D6C">
        <w:rPr>
          <w:rFonts w:cs="Arial"/>
        </w:rPr>
        <w:t>Engagement with Australian Regulatory Agencies</w:t>
      </w:r>
    </w:p>
    <w:p w:rsidR="001E2089" w:rsidP="00CC33A6" w14:paraId="6C27AA74" w14:textId="77777777">
      <w:pPr>
        <w:pStyle w:val="Level2"/>
      </w:pPr>
      <w:r w:rsidRPr="00A91D6C">
        <w:t xml:space="preserve">We are instructed that </w:t>
      </w:r>
      <w:r>
        <w:t>the Purchaser has not</w:t>
      </w:r>
      <w:r w:rsidRPr="00A91D6C">
        <w:t xml:space="preserve"> engaged with other Australian regulators specifically in relation to the Proposed </w:t>
      </w:r>
      <w:r>
        <w:t xml:space="preserve">Selldown </w:t>
      </w:r>
      <w:r w:rsidRPr="00A91D6C">
        <w:t xml:space="preserve">Transaction. </w:t>
      </w:r>
    </w:p>
    <w:p w:rsidR="00CC33A6" w:rsidRPr="00A91D6C" w:rsidP="001E2089" w14:paraId="37125636" w14:textId="3C10D0D1">
      <w:pPr>
        <w:pStyle w:val="Level2"/>
        <w:numPr>
          <w:ilvl w:val="0"/>
          <w:numId w:val="0"/>
        </w:numPr>
        <w:ind w:left="709"/>
      </w:pPr>
      <w:r w:rsidRPr="00033C3F">
        <w:rPr>
          <w:highlight w:val="green"/>
        </w:rPr>
        <w:t>[</w:t>
      </w:r>
      <w:r w:rsidRPr="00033C3F">
        <w:rPr>
          <w:b/>
          <w:bCs/>
          <w:i/>
          <w:iCs/>
          <w:highlight w:val="green"/>
        </w:rPr>
        <w:t>Note to DK: Please confirm</w:t>
      </w:r>
      <w:r w:rsidRPr="00033C3F">
        <w:rPr>
          <w:highlight w:val="green"/>
        </w:rPr>
        <w:t>]</w:t>
      </w:r>
    </w:p>
    <w:p w:rsidR="00CB678F" w:rsidP="00CB678F" w14:paraId="5CC382F0" w14:textId="34549AD2">
      <w:pPr>
        <w:pStyle w:val="Heading1"/>
        <w:rPr>
          <w:rFonts w:cs="Arial"/>
        </w:rPr>
      </w:pPr>
      <w:r w:rsidRPr="00A91D6C">
        <w:rPr>
          <w:rFonts w:cs="Arial"/>
        </w:rPr>
        <w:t>Request for No Objection</w:t>
      </w:r>
    </w:p>
    <w:p w:rsidR="00CC33A6" w:rsidP="00CC33A6" w14:paraId="2E9C0C42" w14:textId="0656E0A6">
      <w:pPr>
        <w:pStyle w:val="Heading2"/>
        <w:numPr>
          <w:ilvl w:val="0"/>
          <w:numId w:val="0"/>
        </w:numPr>
        <w:ind w:left="709"/>
      </w:pPr>
      <w:r>
        <w:t>Request</w:t>
      </w:r>
    </w:p>
    <w:p w:rsidR="00CC33A6" w:rsidP="00CC33A6" w14:paraId="3940D1BC" w14:textId="1674CABD">
      <w:pPr>
        <w:pStyle w:val="Level2"/>
      </w:pPr>
      <w:r>
        <w:t>We seek a no objection notification under section 75 of the FATA indicating that the Treasurer has no objection to the Proposed Selldown Transaction on the terms described in this application.</w:t>
      </w:r>
    </w:p>
    <w:p w:rsidR="00CC33A6" w:rsidP="00CC33A6" w14:paraId="06BAF90F" w14:textId="01DB86D8">
      <w:pPr>
        <w:pStyle w:val="Heading2"/>
        <w:numPr>
          <w:ilvl w:val="0"/>
          <w:numId w:val="0"/>
        </w:numPr>
        <w:ind w:left="709"/>
      </w:pPr>
      <w:r>
        <w:t>Timing</w:t>
      </w:r>
    </w:p>
    <w:p w:rsidR="00CC33A6" w:rsidP="00CC33A6" w14:paraId="4DF16D2B" w14:textId="2ABA3308">
      <w:pPr>
        <w:pStyle w:val="Level2"/>
      </w:pPr>
      <w:r>
        <w:t xml:space="preserve">The Purchaser is eager to complete the Proposed Selldown Transaction as soon as possible and is prepared to provide any assistance required in order to facilitate the review of the application.  Accordingly, we would greatly appreciate the Foreign Investment Review Board considering this application as soon as possible.  </w:t>
      </w:r>
    </w:p>
    <w:p w:rsidR="00CC33A6" w:rsidP="00CC33A6" w14:paraId="5D8F4F42" w14:textId="150046A5">
      <w:pPr>
        <w:pStyle w:val="Body2"/>
      </w:pPr>
      <w:r>
        <w:t xml:space="preserve">As set out in paragraph </w:t>
      </w:r>
      <w:r>
        <w:fldChar w:fldCharType="begin"/>
      </w:r>
      <w:r>
        <w:instrText xml:space="preserve"> REF _Ref86680157 \r \h </w:instrText>
      </w:r>
      <w:r>
        <w:fldChar w:fldCharType="separate"/>
      </w:r>
      <w:r>
        <w:t>4.4</w:t>
      </w:r>
      <w:r>
        <w:fldChar w:fldCharType="end"/>
      </w:r>
      <w:r>
        <w:t xml:space="preserve">, </w:t>
      </w:r>
      <w:r w:rsidRPr="00CC33A6">
        <w:t xml:space="preserve">the sale and purchase clauses of the SPA do not become binding until the Purchaser obtains </w:t>
      </w:r>
      <w:r>
        <w:t xml:space="preserve">FIRB Approval, and the </w:t>
      </w:r>
      <w:r w:rsidRPr="00CC33A6">
        <w:t xml:space="preserve">SPA </w:t>
      </w:r>
      <w:r>
        <w:t>will</w:t>
      </w:r>
      <w:r w:rsidRPr="00CC33A6">
        <w:t xml:space="preserve"> </w:t>
      </w:r>
      <w:r>
        <w:t>t</w:t>
      </w:r>
      <w:r w:rsidRPr="00CC33A6">
        <w:t xml:space="preserve">erminate if such approval is </w:t>
      </w:r>
      <w:r>
        <w:t>denied</w:t>
      </w:r>
      <w:r w:rsidRPr="00CC33A6">
        <w:t xml:space="preserve">. </w:t>
      </w:r>
    </w:p>
    <w:p w:rsidR="00CB678F" w:rsidP="00CB678F" w14:paraId="09DEE67C" w14:textId="46A2E216">
      <w:pPr>
        <w:pStyle w:val="Heading1"/>
        <w:keepNext w:val="0"/>
        <w:rPr>
          <w:rFonts w:cs="Arial"/>
        </w:rPr>
      </w:pPr>
      <w:r w:rsidRPr="00A91D6C">
        <w:rPr>
          <w:rFonts w:cs="Arial"/>
        </w:rPr>
        <w:t>Application Fee</w:t>
      </w:r>
    </w:p>
    <w:p w:rsidR="00CC33A6" w:rsidP="007C299B" w14:paraId="71C83E08" w14:textId="78D5E19E">
      <w:pPr>
        <w:pStyle w:val="Level2"/>
      </w:pPr>
      <w:r>
        <w:t xml:space="preserve">The consideration to be paid under the Proposer Selldown Transaction is </w:t>
      </w:r>
      <w:r w:rsidRPr="007C299B">
        <w:t>13,020,000,000</w:t>
      </w:r>
      <w:r>
        <w:t xml:space="preserve"> Korean Won (approximately A$</w:t>
      </w:r>
      <w:r w:rsidRPr="007C299B">
        <w:t>14,755,</w:t>
      </w:r>
      <w:r>
        <w:t>500).</w:t>
      </w:r>
    </w:p>
    <w:p w:rsidR="007C299B" w:rsidP="007C299B" w14:paraId="2ECD6F10" w14:textId="605CBE73">
      <w:pPr>
        <w:pStyle w:val="Level2"/>
      </w:pPr>
      <w:r>
        <w:t xml:space="preserve">Accordingly, the Purchaser estimates that the </w:t>
      </w:r>
      <w:r w:rsidRPr="007C299B">
        <w:t xml:space="preserve">fee applicable to this application to be </w:t>
      </w:r>
      <w:r w:rsidRPr="007C299B">
        <w:rPr>
          <w:highlight w:val="yellow"/>
        </w:rPr>
        <w:t>A$6,350</w:t>
      </w:r>
      <w:r w:rsidRPr="007C299B">
        <w:t xml:space="preserve">.  </w:t>
      </w:r>
    </w:p>
    <w:p w:rsidR="007C299B" w:rsidRPr="007C299B" w:rsidP="007C299B" w14:paraId="397CF922" w14:textId="7F2FC280">
      <w:pPr>
        <w:pStyle w:val="Level2"/>
      </w:pPr>
      <w:r w:rsidRPr="007C299B">
        <w:t xml:space="preserve">The </w:t>
      </w:r>
      <w:r>
        <w:t>Purchaser</w:t>
      </w:r>
      <w:r w:rsidRPr="007C299B">
        <w:t xml:space="preserve"> will arrange for the application fee to be immediately paid to the Foreign Investment Review Board via electronic funds transfer once payment instructions have been received following lodgement of this application. </w:t>
      </w:r>
    </w:p>
    <w:p w:rsidR="00CB678F" w:rsidRPr="00A91D6C" w:rsidP="00CB678F" w14:paraId="4750AE21" w14:textId="77777777">
      <w:pPr>
        <w:pStyle w:val="Heading1"/>
        <w:rPr>
          <w:rFonts w:cs="Arial"/>
        </w:rPr>
      </w:pPr>
      <w:r w:rsidRPr="00A91D6C">
        <w:rPr>
          <w:rFonts w:cs="Arial"/>
        </w:rPr>
        <w:t>Supporting Documentation</w:t>
      </w:r>
    </w:p>
    <w:p w:rsidR="00CB678F" w:rsidP="00CB678F" w14:paraId="75229D93" w14:textId="18AB83F9">
      <w:pPr>
        <w:pStyle w:val="Heading1"/>
        <w:rPr>
          <w:rFonts w:cs="Arial"/>
        </w:rPr>
      </w:pPr>
      <w:r w:rsidRPr="00A91D6C">
        <w:rPr>
          <w:rFonts w:cs="Arial"/>
        </w:rPr>
        <w:t>Confidentiality</w:t>
      </w:r>
    </w:p>
    <w:p w:rsidR="00CB678F" w:rsidP="00CB678F" w14:paraId="253F22F0" w14:textId="50B2A1C2">
      <w:pPr>
        <w:pStyle w:val="Level2"/>
      </w:pPr>
      <w:r>
        <w:t xml:space="preserve">The information and documents enclosed with this application are confidential and commercially sensitive.  On that basis, we request that the information contained in this </w:t>
      </w:r>
      <w:r>
        <w:t>application be treated as confidential and protected information pursuant to FATA and not disclosed to any third parties other than those government agencies required to be consulted in the course of processing the pending application, without the prior consent of our clients.</w:t>
      </w:r>
    </w:p>
    <w:p w:rsidR="00CB678F" w:rsidRPr="00CB678F" w:rsidP="00595DA8" w14:paraId="06F2ABCC" w14:textId="4E64F344">
      <w:pPr>
        <w:pStyle w:val="Level2"/>
      </w:pPr>
      <w:r>
        <w:t xml:space="preserve">Further, all of the documents submitted and any internal working documents referring to </w:t>
      </w:r>
      <w:r w:rsidR="00595DA8">
        <w:t xml:space="preserve">the </w:t>
      </w:r>
      <w:r>
        <w:t>Aberdeen</w:t>
      </w:r>
      <w:r w:rsidR="00595DA8">
        <w:t xml:space="preserve"> Fund</w:t>
      </w:r>
      <w:r>
        <w:t xml:space="preserve">, </w:t>
      </w:r>
      <w:r w:rsidR="00595DA8">
        <w:t>the Purchaser</w:t>
      </w:r>
      <w:r>
        <w:t xml:space="preserve"> or this application are exempt from disclosure by operation of the </w:t>
      </w:r>
      <w:r w:rsidRPr="00595DA8">
        <w:rPr>
          <w:i/>
          <w:iCs/>
        </w:rPr>
        <w:t>Freedom of Information Act 1982</w:t>
      </w:r>
      <w:r>
        <w:t xml:space="preserve"> (Cth).  </w:t>
      </w:r>
      <w:r w:rsidR="00595DA8">
        <w:t xml:space="preserve">The Purchaser </w:t>
      </w:r>
      <w:r>
        <w:t>submit</w:t>
      </w:r>
      <w:r w:rsidR="00595DA8">
        <w:t>s</w:t>
      </w:r>
      <w:r>
        <w:t xml:space="preserve"> that it would be contrary to the public interest to release any document in, associated with, or connected to, this application.  In any event, we would expect to be consulted and </w:t>
      </w:r>
      <w:r w:rsidR="00595DA8">
        <w:t xml:space="preserve">the </w:t>
      </w:r>
      <w:r>
        <w:t>Aberdeen</w:t>
      </w:r>
      <w:r w:rsidR="00595DA8">
        <w:t xml:space="preserve"> Fund's</w:t>
      </w:r>
      <w:r>
        <w:t xml:space="preserve"> or the </w:t>
      </w:r>
      <w:r w:rsidR="00595DA8">
        <w:t>Purchaser's</w:t>
      </w:r>
      <w:r>
        <w:t xml:space="preserve"> consent obtained before any determination on the release of such document or part thereof publicly, or to a third party. </w:t>
      </w:r>
    </w:p>
    <w:p w:rsidR="00CB678F" w:rsidRPr="00A91D6C" w:rsidP="00CB678F" w14:paraId="03D6A92E" w14:textId="77777777">
      <w:pPr>
        <w:pStyle w:val="Heading1"/>
        <w:rPr>
          <w:rFonts w:cs="Arial"/>
        </w:rPr>
      </w:pPr>
      <w:r w:rsidRPr="00A91D6C">
        <w:rPr>
          <w:rFonts w:cs="Arial"/>
        </w:rPr>
        <w:t>Online Notification</w:t>
      </w:r>
    </w:p>
    <w:p w:rsidR="00CB678F" w:rsidRPr="00A91D6C" w:rsidP="00CB678F" w14:paraId="556D7AE7" w14:textId="1B979E01">
      <w:pPr>
        <w:pStyle w:val="Level2"/>
      </w:pPr>
      <w:r w:rsidRPr="00A91D6C">
        <w:t xml:space="preserve">This application has been submitted through the Foreign Investment Review Board's Foreign Investment Notification System in accordance with the instructions set out at https://firb.gov.au/apply-now. In the event of any inconsistency between the information provided in this application and the online submission form, the information provided in this application should prevail. </w:t>
      </w:r>
    </w:p>
    <w:p w:rsidR="00CB678F" w:rsidRPr="00A91D6C" w:rsidP="00CB678F" w14:paraId="169388F2" w14:textId="35AD531E">
      <w:pPr>
        <w:pStyle w:val="Body1"/>
        <w:rPr>
          <w:rFonts w:cs="Arial"/>
        </w:rPr>
      </w:pPr>
      <w:r w:rsidRPr="00A91D6C">
        <w:rPr>
          <w:rFonts w:cs="Arial"/>
        </w:rPr>
        <w:t xml:space="preserve">If you have any questions or require additional information in relation to this application, or any other matters contained in this application, please contact either myself or my colleague, </w:t>
      </w:r>
      <w:r>
        <w:rPr>
          <w:rFonts w:cs="Arial"/>
        </w:rPr>
        <w:t>Adam Aarons</w:t>
      </w:r>
      <w:r w:rsidRPr="00A91D6C">
        <w:rPr>
          <w:rFonts w:cs="Arial"/>
        </w:rPr>
        <w:t xml:space="preserve"> (+61 2 9093 350</w:t>
      </w:r>
      <w:r>
        <w:rPr>
          <w:rFonts w:cs="Arial"/>
        </w:rPr>
        <w:t>8</w:t>
      </w:r>
      <w:r w:rsidRPr="00A91D6C">
        <w:rPr>
          <w:rFonts w:cs="Arial"/>
        </w:rPr>
        <w:t xml:space="preserve"> or </w:t>
      </w:r>
      <w:hyperlink r:id="rId6" w:history="1">
        <w:r w:rsidRPr="009A11DB">
          <w:rPr>
            <w:rStyle w:val="Hyperlink"/>
            <w:rFonts w:cs="Arial"/>
          </w:rPr>
          <w:t>adam.aarons@hoganlovells.com</w:t>
        </w:r>
      </w:hyperlink>
      <w:r w:rsidRPr="00A91D6C">
        <w:rPr>
          <w:rFonts w:cs="Arial"/>
        </w:rPr>
        <w:t xml:space="preserve">). </w:t>
      </w:r>
    </w:p>
    <w:p w:rsidR="00CB678F" w:rsidRPr="00A91D6C" w:rsidP="00CB678F" w14:paraId="34F96ED3" w14:textId="0A02B1A7">
      <w:pPr>
        <w:pStyle w:val="Body1"/>
        <w:rPr>
          <w:rFonts w:cs="Arial"/>
        </w:rPr>
      </w:pPr>
      <w:r w:rsidRPr="00A91D6C">
        <w:rPr>
          <w:rFonts w:cs="Arial"/>
        </w:rPr>
        <w:t xml:space="preserve">Further, the Applicant has advised that, should you or the Treasurer require, members of the </w:t>
      </w:r>
      <w:r>
        <w:rPr>
          <w:rFonts w:cs="Arial"/>
        </w:rPr>
        <w:t>Purchaser's</w:t>
      </w:r>
      <w:r w:rsidRPr="00A91D6C">
        <w:rPr>
          <w:rFonts w:cs="Arial"/>
        </w:rPr>
        <w:t xml:space="preserve"> management can make themselves available to discuss the Proposed </w:t>
      </w:r>
      <w:r>
        <w:rPr>
          <w:rFonts w:cs="Arial"/>
        </w:rPr>
        <w:t xml:space="preserve">Selldown </w:t>
      </w:r>
      <w:r w:rsidRPr="00A91D6C">
        <w:rPr>
          <w:rFonts w:cs="Arial"/>
        </w:rPr>
        <w:t xml:space="preserve">Transaction or aspects of this Application at a mutually convenient time. </w:t>
      </w:r>
    </w:p>
    <w:p w:rsidR="00CB678F" w:rsidRPr="00CB678F" w:rsidP="00CB678F" w14:paraId="725A8B01" w14:textId="77777777">
      <w:pPr>
        <w:pStyle w:val="Body2"/>
      </w:pPr>
    </w:p>
    <w:sectPr>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Times New Roman"/>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17078" w14:paraId="735D133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17078" w14:paraId="17BD217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17078" w14:paraId="308009F6"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17078" w14:paraId="62F3B98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17078" w14:paraId="706ADA2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17078" w14:paraId="6644A92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EEF8521E"/>
    <w:lvl w:ilvl="0">
      <w:start w:val="1"/>
      <w:numFmt w:val="decimal"/>
      <w:lvlText w:val="%1."/>
      <w:lvlJc w:val="left"/>
      <w:pPr>
        <w:tabs>
          <w:tab w:val="num" w:pos="1492"/>
        </w:tabs>
        <w:ind w:left="1492" w:hanging="360"/>
      </w:pPr>
    </w:lvl>
  </w:abstractNum>
  <w:abstractNum w:abstractNumId="1">
    <w:nsid w:val="FFFFFF7D"/>
    <w:multiLevelType w:val="singleLevel"/>
    <w:tmpl w:val="C582C3D2"/>
    <w:lvl w:ilvl="0">
      <w:start w:val="1"/>
      <w:numFmt w:val="decimal"/>
      <w:lvlText w:val="%1."/>
      <w:lvlJc w:val="left"/>
      <w:pPr>
        <w:tabs>
          <w:tab w:val="num" w:pos="1209"/>
        </w:tabs>
        <w:ind w:left="1209" w:hanging="360"/>
      </w:pPr>
    </w:lvl>
  </w:abstractNum>
  <w:abstractNum w:abstractNumId="2">
    <w:nsid w:val="FFFFFF7E"/>
    <w:multiLevelType w:val="singleLevel"/>
    <w:tmpl w:val="52A4AE1A"/>
    <w:lvl w:ilvl="0">
      <w:start w:val="1"/>
      <w:numFmt w:val="decimal"/>
      <w:lvlText w:val="%1."/>
      <w:lvlJc w:val="left"/>
      <w:pPr>
        <w:tabs>
          <w:tab w:val="num" w:pos="926"/>
        </w:tabs>
        <w:ind w:left="926" w:hanging="360"/>
      </w:pPr>
    </w:lvl>
  </w:abstractNum>
  <w:abstractNum w:abstractNumId="3">
    <w:nsid w:val="FFFFFF7F"/>
    <w:multiLevelType w:val="singleLevel"/>
    <w:tmpl w:val="BDDC2BA8"/>
    <w:lvl w:ilvl="0">
      <w:start w:val="1"/>
      <w:numFmt w:val="decimal"/>
      <w:lvlText w:val="%1."/>
      <w:lvlJc w:val="left"/>
      <w:pPr>
        <w:tabs>
          <w:tab w:val="num" w:pos="643"/>
        </w:tabs>
        <w:ind w:left="643" w:hanging="360"/>
      </w:pPr>
    </w:lvl>
  </w:abstractNum>
  <w:abstractNum w:abstractNumId="4">
    <w:nsid w:val="FFFFFF80"/>
    <w:multiLevelType w:val="singleLevel"/>
    <w:tmpl w:val="7E68C5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2BAC5C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E4A0EB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96044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A6B936"/>
    <w:lvl w:ilvl="0">
      <w:start w:val="1"/>
      <w:numFmt w:val="decimal"/>
      <w:lvlText w:val="%1."/>
      <w:lvlJc w:val="left"/>
      <w:pPr>
        <w:tabs>
          <w:tab w:val="num" w:pos="360"/>
        </w:tabs>
        <w:ind w:left="360" w:hanging="360"/>
      </w:pPr>
    </w:lvl>
  </w:abstractNum>
  <w:abstractNum w:abstractNumId="9">
    <w:nsid w:val="FFFFFF89"/>
    <w:multiLevelType w:val="singleLevel"/>
    <w:tmpl w:val="1A2688FC"/>
    <w:lvl w:ilvl="0">
      <w:start w:val="1"/>
      <w:numFmt w:val="bullet"/>
      <w:lvlText w:val=""/>
      <w:lvlJc w:val="left"/>
      <w:pPr>
        <w:tabs>
          <w:tab w:val="num" w:pos="360"/>
        </w:tabs>
        <w:ind w:left="360" w:hanging="360"/>
      </w:pPr>
      <w:rPr>
        <w:rFonts w:ascii="Symbol" w:hAnsi="Symbol" w:hint="default"/>
      </w:rPr>
    </w:lvl>
  </w:abstractNum>
  <w:abstractNum w:abstractNumId="10">
    <w:nsid w:val="0FE74F7D"/>
    <w:multiLevelType w:val="multilevel"/>
    <w:tmpl w:val="0790824A"/>
    <w:name w:val="CustomListNum"/>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173B5547"/>
    <w:multiLevelType w:val="hybridMultilevel"/>
    <w:tmpl w:val="A888E40E"/>
    <w:lvl w:ilvl="0">
      <w:start w:val="1"/>
      <w:numFmt w:val="upperLetter"/>
      <w:pStyle w:val="Recitals"/>
      <w:lvlText w:val="(%1)"/>
      <w:lvlJc w:val="left"/>
      <w:pPr>
        <w:tabs>
          <w:tab w:val="num" w:pos="709"/>
        </w:tabs>
        <w:ind w:left="709" w:hanging="70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998034E"/>
    <w:multiLevelType w:val="hybridMultilevel"/>
    <w:tmpl w:val="B78E76CA"/>
    <w:lvl w:ilvl="0">
      <w:start w:val="1"/>
      <w:numFmt w:val="decimal"/>
      <w:pStyle w:val="TOC4"/>
      <w:lvlText w:val="%1."/>
      <w:lvlJc w:val="left"/>
      <w:pPr>
        <w:ind w:left="360" w:hanging="360"/>
      </w:pPr>
      <w:rPr>
        <w:rFonts w:ascii="Arial Bold" w:hAnsi="Arial Bold" w:hint="default"/>
        <w:b/>
        <w:i w:val="0"/>
        <w:sz w:val="21"/>
      </w:rPr>
    </w:lvl>
    <w:lvl w:ilvl="1" w:tentative="1">
      <w:start w:val="1"/>
      <w:numFmt w:val="lowerLetter"/>
      <w:lvlText w:val="%2."/>
      <w:lvlJc w:val="left"/>
      <w:pPr>
        <w:ind w:left="3566" w:hanging="360"/>
      </w:pPr>
    </w:lvl>
    <w:lvl w:ilvl="2" w:tentative="1">
      <w:start w:val="1"/>
      <w:numFmt w:val="lowerRoman"/>
      <w:lvlText w:val="%3."/>
      <w:lvlJc w:val="right"/>
      <w:pPr>
        <w:ind w:left="4286" w:hanging="180"/>
      </w:pPr>
    </w:lvl>
    <w:lvl w:ilvl="3" w:tentative="1">
      <w:start w:val="1"/>
      <w:numFmt w:val="decimal"/>
      <w:lvlText w:val="%4."/>
      <w:lvlJc w:val="left"/>
      <w:pPr>
        <w:ind w:left="5006" w:hanging="360"/>
      </w:pPr>
    </w:lvl>
    <w:lvl w:ilvl="4" w:tentative="1">
      <w:start w:val="1"/>
      <w:numFmt w:val="lowerLetter"/>
      <w:lvlText w:val="%5."/>
      <w:lvlJc w:val="left"/>
      <w:pPr>
        <w:ind w:left="5726" w:hanging="360"/>
      </w:pPr>
    </w:lvl>
    <w:lvl w:ilvl="5" w:tentative="1">
      <w:start w:val="1"/>
      <w:numFmt w:val="lowerRoman"/>
      <w:lvlText w:val="%6."/>
      <w:lvlJc w:val="right"/>
      <w:pPr>
        <w:ind w:left="6446" w:hanging="180"/>
      </w:pPr>
    </w:lvl>
    <w:lvl w:ilvl="6" w:tentative="1">
      <w:start w:val="1"/>
      <w:numFmt w:val="decimal"/>
      <w:lvlText w:val="%7."/>
      <w:lvlJc w:val="left"/>
      <w:pPr>
        <w:ind w:left="7166" w:hanging="360"/>
      </w:pPr>
    </w:lvl>
    <w:lvl w:ilvl="7" w:tentative="1">
      <w:start w:val="1"/>
      <w:numFmt w:val="lowerLetter"/>
      <w:lvlText w:val="%8."/>
      <w:lvlJc w:val="left"/>
      <w:pPr>
        <w:ind w:left="7886" w:hanging="360"/>
      </w:pPr>
    </w:lvl>
    <w:lvl w:ilvl="8" w:tentative="1">
      <w:start w:val="1"/>
      <w:numFmt w:val="lowerRoman"/>
      <w:lvlText w:val="%9."/>
      <w:lvlJc w:val="right"/>
      <w:pPr>
        <w:ind w:left="8606" w:hanging="180"/>
      </w:pPr>
    </w:lvl>
  </w:abstractNum>
  <w:abstractNum w:abstractNumId="13">
    <w:nsid w:val="21E32F34"/>
    <w:multiLevelType w:val="multilevel"/>
    <w:tmpl w:val="A3A0B02E"/>
    <w:name w:val="Lovells"/>
    <w:lvl w:ilvl="0">
      <w:start w:val="1"/>
      <w:numFmt w:val="decimal"/>
      <w:lvlText w:val="%1."/>
      <w:lvlJc w:val="left"/>
      <w:pPr>
        <w:tabs>
          <w:tab w:val="num" w:pos="709"/>
        </w:tabs>
        <w:ind w:left="709" w:hanging="709"/>
      </w:pPr>
      <w:rPr>
        <w:rFonts w:ascii="Arial" w:hAnsi="Arial" w:cs="Arial" w:hint="default"/>
        <w:b w:val="0"/>
      </w:rPr>
    </w:lvl>
    <w:lvl w:ilvl="1">
      <w:start w:val="1"/>
      <w:numFmt w:val="decimal"/>
      <w:isLgl/>
      <w:lvlText w:val="%1.%2"/>
      <w:lvlJc w:val="left"/>
      <w:pPr>
        <w:tabs>
          <w:tab w:val="num" w:pos="709"/>
        </w:tabs>
        <w:ind w:left="709" w:hanging="709"/>
      </w:pPr>
      <w:rPr>
        <w:rFonts w:ascii="Arial" w:hAnsi="Arial" w:cs="Arial" w:hint="default"/>
        <w:b w:val="0"/>
      </w:rPr>
    </w:lvl>
    <w:lvl w:ilvl="2">
      <w:start w:val="1"/>
      <w:numFmt w:val="lowerLetter"/>
      <w:lvlText w:val="(%3)"/>
      <w:lvlJc w:val="left"/>
      <w:pPr>
        <w:tabs>
          <w:tab w:val="num" w:pos="1417"/>
        </w:tabs>
        <w:ind w:left="1417" w:hanging="708"/>
      </w:pPr>
      <w:rPr>
        <w:rFonts w:ascii="Arial" w:hAnsi="Arial" w:cs="Arial" w:hint="default"/>
        <w:b w:val="0"/>
      </w:rPr>
    </w:lvl>
    <w:lvl w:ilvl="3">
      <w:start w:val="1"/>
      <w:numFmt w:val="lowerRoman"/>
      <w:pStyle w:val="Heading4"/>
      <w:lvlText w:val="(%4)"/>
      <w:lvlJc w:val="left"/>
      <w:pPr>
        <w:tabs>
          <w:tab w:val="num" w:pos="2126"/>
        </w:tabs>
        <w:ind w:left="2126" w:hanging="709"/>
      </w:pPr>
      <w:rPr>
        <w:rFonts w:ascii="Arial" w:hAnsi="Arial" w:cs="Arial" w:hint="default"/>
        <w:b w:val="0"/>
      </w:rPr>
    </w:lvl>
    <w:lvl w:ilvl="4">
      <w:start w:val="1"/>
      <w:numFmt w:val="decimal"/>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3170605F"/>
    <w:multiLevelType w:val="multilevel"/>
    <w:tmpl w:val="05EA2F5C"/>
    <w:name w:val="SchCustomListNum"/>
    <w:styleLink w:val="SchCustomList"/>
    <w:lvl w:ilvl="0">
      <w:start w:val="1"/>
      <w:numFmt w:val="none"/>
      <w:pStyle w:val="SchTitle"/>
      <w:suff w:val="nothing"/>
      <w:lvlJc w:val="left"/>
      <w:pPr>
        <w:ind w:left="0" w:firstLine="0"/>
      </w:pPr>
      <w:rPr>
        <w:rFonts w:ascii="Arial" w:hAnsi="Arial" w:cs="Arial" w:hint="default"/>
        <w:b w:val="0"/>
      </w:rPr>
    </w:lvl>
    <w:lvl w:ilvl="1">
      <w:start w:val="1"/>
      <w:numFmt w:val="none"/>
      <w:pStyle w:val="SchSubtitle"/>
      <w:isLgl/>
      <w:suff w:val="nothing"/>
      <w:lvlJc w:val="left"/>
      <w:pPr>
        <w:ind w:left="0" w:firstLine="0"/>
      </w:pPr>
      <w:rPr>
        <w:rFonts w:ascii="Arial" w:hAnsi="Arial" w:cs="Arial" w:hint="default"/>
        <w:b w:val="0"/>
      </w:rPr>
    </w:lvl>
    <w:lvl w:ilvl="2">
      <w:start w:val="1"/>
      <w:numFmt w:val="decimal"/>
      <w:pStyle w:val="SchNumber1"/>
      <w:lvlText w:val="%3."/>
      <w:lvlJc w:val="left"/>
      <w:pPr>
        <w:tabs>
          <w:tab w:val="num" w:pos="709"/>
        </w:tabs>
        <w:ind w:left="709" w:hanging="709"/>
      </w:pPr>
      <w:rPr>
        <w:rFonts w:ascii="Arial" w:hAnsi="Arial" w:cs="Arial" w:hint="default"/>
        <w:b w:val="0"/>
      </w:rPr>
    </w:lvl>
    <w:lvl w:ilvl="3">
      <w:start w:val="1"/>
      <w:numFmt w:val="decimal"/>
      <w:pStyle w:val="SchNumber2"/>
      <w:lvlText w:val="%3.%4"/>
      <w:lvlJc w:val="left"/>
      <w:pPr>
        <w:tabs>
          <w:tab w:val="num" w:pos="709"/>
        </w:tabs>
        <w:ind w:left="709" w:hanging="709"/>
      </w:pPr>
      <w:rPr>
        <w:rFonts w:ascii="Arial" w:hAnsi="Arial" w:cs="Arial" w:hint="default"/>
        <w:b w:val="0"/>
      </w:rPr>
    </w:lvl>
    <w:lvl w:ilvl="4">
      <w:start w:val="1"/>
      <w:numFmt w:val="lowerLetter"/>
      <w:pStyle w:val="SchNumber3"/>
      <w:lvlText w:val="(%5)"/>
      <w:lvlJc w:val="left"/>
      <w:pPr>
        <w:tabs>
          <w:tab w:val="num" w:pos="1418"/>
        </w:tabs>
        <w:ind w:left="1418" w:hanging="709"/>
      </w:pPr>
      <w:rPr>
        <w:rFonts w:ascii="Arial" w:hAnsi="Arial" w:cs="Arial" w:hint="default"/>
        <w:b w:val="0"/>
      </w:rPr>
    </w:lvl>
    <w:lvl w:ilvl="5">
      <w:start w:val="1"/>
      <w:numFmt w:val="lowerRoman"/>
      <w:pStyle w:val="SchNumber4"/>
      <w:lvlText w:val="(%6)"/>
      <w:lvlJc w:val="left"/>
      <w:pPr>
        <w:tabs>
          <w:tab w:val="num" w:pos="2126"/>
        </w:tabs>
        <w:ind w:left="2126" w:hanging="708"/>
      </w:pPr>
      <w:rPr>
        <w:rFonts w:hint="default"/>
      </w:rPr>
    </w:lvl>
    <w:lvl w:ilvl="6">
      <w:start w:val="1"/>
      <w:numFmt w:val="decimal"/>
      <w:pStyle w:val="SchNumber5"/>
      <w:lvlText w:val="(%7)"/>
      <w:lvlJc w:val="left"/>
      <w:pPr>
        <w:tabs>
          <w:tab w:val="num" w:pos="2835"/>
        </w:tabs>
        <w:ind w:left="2835" w:hanging="709"/>
      </w:pPr>
      <w:rPr>
        <w:rFonts w:hint="default"/>
      </w:rPr>
    </w:lvl>
    <w:lvl w:ilvl="7">
      <w:start w:val="1"/>
      <w:numFmt w:val="none"/>
      <w:lvlJc w:val="left"/>
      <w:pPr>
        <w:tabs>
          <w:tab w:val="num" w:pos="0"/>
        </w:tabs>
        <w:ind w:left="0" w:firstLine="0"/>
      </w:pPr>
      <w:rPr>
        <w:rFonts w:hint="default"/>
      </w:rPr>
    </w:lvl>
    <w:lvl w:ilvl="8">
      <w:start w:val="1"/>
      <w:numFmt w:val="none"/>
      <w:lvlJc w:val="left"/>
      <w:pPr>
        <w:tabs>
          <w:tab w:val="num" w:pos="-31680"/>
        </w:tabs>
        <w:ind w:left="0" w:firstLine="0"/>
      </w:pPr>
      <w:rPr>
        <w:rFonts w:hint="default"/>
      </w:rPr>
    </w:lvl>
  </w:abstractNum>
  <w:abstractNum w:abstractNumId="15">
    <w:nsid w:val="39733166"/>
    <w:multiLevelType w:val="hybridMultilevel"/>
    <w:tmpl w:val="3C865FF6"/>
    <w:lvl w:ilvl="0">
      <w:start w:val="1"/>
      <w:numFmt w:val="decimal"/>
      <w:pStyle w:val="Parties"/>
      <w:lvlText w:val="(%1)"/>
      <w:lvlJc w:val="left"/>
      <w:pPr>
        <w:tabs>
          <w:tab w:val="num" w:pos="709"/>
        </w:tabs>
        <w:ind w:left="709" w:hanging="70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7F8567A6"/>
    <w:multiLevelType w:val="hybridMultilevel"/>
    <w:tmpl w:val="206C2D9E"/>
    <w:lvl w:ilvl="0">
      <w:start w:val="1"/>
      <w:numFmt w:val="decimal"/>
      <w:lvlText w:val="%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0"/>
  </w:num>
  <w:num w:numId="2">
    <w:abstractNumId w:val="13"/>
  </w:num>
  <w:num w:numId="3">
    <w:abstractNumId w:val="15"/>
  </w:num>
  <w:num w:numId="4">
    <w:abstractNumId w:val="11"/>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6"/>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20"/>
    <w:rsid w:val="000025DB"/>
    <w:rsid w:val="00007544"/>
    <w:rsid w:val="00033C3F"/>
    <w:rsid w:val="00042DBF"/>
    <w:rsid w:val="0005154E"/>
    <w:rsid w:val="00131E47"/>
    <w:rsid w:val="00137B44"/>
    <w:rsid w:val="001478F4"/>
    <w:rsid w:val="00195079"/>
    <w:rsid w:val="001A7353"/>
    <w:rsid w:val="001E2089"/>
    <w:rsid w:val="001E4A23"/>
    <w:rsid w:val="001F3DF4"/>
    <w:rsid w:val="00242CD2"/>
    <w:rsid w:val="0028315B"/>
    <w:rsid w:val="002A1638"/>
    <w:rsid w:val="002C22E0"/>
    <w:rsid w:val="003E5796"/>
    <w:rsid w:val="004321BE"/>
    <w:rsid w:val="004B3B25"/>
    <w:rsid w:val="0050543F"/>
    <w:rsid w:val="00595DA8"/>
    <w:rsid w:val="005B4E82"/>
    <w:rsid w:val="005C5426"/>
    <w:rsid w:val="005E1681"/>
    <w:rsid w:val="005F0A59"/>
    <w:rsid w:val="005F30E8"/>
    <w:rsid w:val="00613BF8"/>
    <w:rsid w:val="00644885"/>
    <w:rsid w:val="00711889"/>
    <w:rsid w:val="00785BD5"/>
    <w:rsid w:val="007A7862"/>
    <w:rsid w:val="007B5FC7"/>
    <w:rsid w:val="007C299B"/>
    <w:rsid w:val="0080110A"/>
    <w:rsid w:val="00842920"/>
    <w:rsid w:val="00844808"/>
    <w:rsid w:val="008672B6"/>
    <w:rsid w:val="008A7478"/>
    <w:rsid w:val="008D512F"/>
    <w:rsid w:val="008E77B1"/>
    <w:rsid w:val="00902CF2"/>
    <w:rsid w:val="00962E61"/>
    <w:rsid w:val="0098250C"/>
    <w:rsid w:val="009A11DB"/>
    <w:rsid w:val="00A114D4"/>
    <w:rsid w:val="00A91D6C"/>
    <w:rsid w:val="00AA76B9"/>
    <w:rsid w:val="00AB2257"/>
    <w:rsid w:val="00B07416"/>
    <w:rsid w:val="00B34F4F"/>
    <w:rsid w:val="00B44301"/>
    <w:rsid w:val="00BC50BC"/>
    <w:rsid w:val="00BC6D8F"/>
    <w:rsid w:val="00BE1A58"/>
    <w:rsid w:val="00BE3E33"/>
    <w:rsid w:val="00BE6403"/>
    <w:rsid w:val="00CB678F"/>
    <w:rsid w:val="00CC33A6"/>
    <w:rsid w:val="00D013DB"/>
    <w:rsid w:val="00D243C4"/>
    <w:rsid w:val="00D70DE4"/>
    <w:rsid w:val="00DA1E66"/>
    <w:rsid w:val="00DB557B"/>
    <w:rsid w:val="00E922DE"/>
    <w:rsid w:val="00EB41AF"/>
    <w:rsid w:val="00EF11E3"/>
    <w:rsid w:val="00F17078"/>
    <w:rsid w:val="00FA3244"/>
    <w:rsid w:val="00FF4ACD"/>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chartTrackingRefBased/>
  <w15:docId w15:val="{9185DAE6-03F6-4F4F-B7A4-957B90EA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5" w:unhideWhenUsed="1" w:qFormat="1"/>
    <w:lsdException w:name="heading 5" w:semiHidden="1" w:uiPriority="5" w:unhideWhenUsed="1" w:qFormat="1"/>
    <w:lsdException w:name="heading 6" w:semiHidden="1" w:uiPriority="16" w:unhideWhenUsed="1"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iPriority="17" w:unhideWhenUsed="1"/>
    <w:lsdException w:name="index 2" w:semiHidden="1" w:uiPriority="17" w:unhideWhenUsed="1"/>
    <w:lsdException w:name="index 3" w:semiHidden="1" w:uiPriority="17" w:unhideWhenUsed="1"/>
    <w:lsdException w:name="index 4" w:semiHidden="1" w:uiPriority="17" w:unhideWhenUsed="1"/>
    <w:lsdException w:name="index 5" w:semiHidden="1" w:uiPriority="17" w:unhideWhenUsed="1"/>
    <w:lsdException w:name="index 6" w:semiHidden="1" w:uiPriority="17" w:unhideWhenUsed="1"/>
    <w:lsdException w:name="index 7" w:semiHidden="1" w:uiPriority="17" w:unhideWhenUsed="1"/>
    <w:lsdException w:name="index 8" w:semiHidden="1" w:uiPriority="17" w:unhideWhenUsed="1"/>
    <w:lsdException w:name="index 9" w:semiHidden="1" w:uiPriority="17"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iPriority="29" w:unhideWhenUsed="1"/>
    <w:lsdException w:name="footnote text" w:semiHidden="1" w:uiPriority="17" w:unhideWhenUsed="1"/>
    <w:lsdException w:name="annotation text" w:semiHidden="1" w:uiPriority="17" w:unhideWhenUsed="1"/>
    <w:lsdException w:name="header" w:semiHidden="1" w:uiPriority="13" w:unhideWhenUsed="1"/>
    <w:lsdException w:name="footer" w:semiHidden="1" w:uiPriority="13" w:unhideWhenUsed="1"/>
    <w:lsdException w:name="index heading" w:semiHidden="1" w:uiPriority="17" w:unhideWhenUsed="1"/>
    <w:lsdException w:name="caption" w:semiHidden="1" w:uiPriority="17" w:unhideWhenUsed="1" w:qFormat="1"/>
    <w:lsdException w:name="table of figures" w:semiHidden="1" w:uiPriority="17" w:unhideWhenUsed="1"/>
    <w:lsdException w:name="envelope address" w:semiHidden="1" w:uiPriority="17" w:unhideWhenUsed="1"/>
    <w:lsdException w:name="envelope return" w:semiHidden="1" w:uiPriority="17" w:unhideWhenUsed="1"/>
    <w:lsdException w:name="footnote reference" w:semiHidden="1" w:uiPriority="17" w:unhideWhenUsed="1"/>
    <w:lsdException w:name="annotation reference" w:semiHidden="1" w:uiPriority="17" w:unhideWhenUsed="1"/>
    <w:lsdException w:name="line number" w:semiHidden="1" w:uiPriority="17" w:unhideWhenUsed="1"/>
    <w:lsdException w:name="page number" w:semiHidden="1" w:uiPriority="17" w:unhideWhenUsed="1"/>
    <w:lsdException w:name="endnote reference" w:semiHidden="1" w:uiPriority="17" w:unhideWhenUsed="1"/>
    <w:lsdException w:name="endnote text" w:semiHidden="1" w:uiPriority="17" w:unhideWhenUsed="1"/>
    <w:lsdException w:name="table of authorities" w:semiHidden="1" w:uiPriority="17" w:unhideWhenUsed="1"/>
    <w:lsdException w:name="macro" w:semiHidden="1" w:uiPriority="17" w:unhideWhenUsed="1"/>
    <w:lsdException w:name="toa heading" w:semiHidden="1" w:uiPriority="4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2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iPriority="17" w:unhideWhenUsed="1"/>
    <w:lsdException w:name="Signature" w:semiHidden="1" w:uiPriority="17" w:unhideWhenUsed="1"/>
    <w:lsdException w:name="Default Paragraph Font" w:semiHidden="1" w:uiPriority="1" w:unhideWhenUsed="1"/>
    <w:lsdException w:name="Body Text" w:semiHidden="1" w:uiPriority="17" w:unhideWhenUsed="1"/>
    <w:lsdException w:name="Body Text Indent" w:semiHidden="1" w:uiPriority="17"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17" w:unhideWhenUsed="1"/>
    <w:lsdException w:name="Subtitle" w:uiPriority="18" w:qFormat="1"/>
    <w:lsdException w:name="Salutation" w:semiHidden="1" w:uiPriority="17" w:unhideWhenUsed="1"/>
    <w:lsdException w:name="Date" w:semiHidden="1" w:uiPriority="17" w:unhideWhenUsed="1"/>
    <w:lsdException w:name="Body Text First Indent" w:semiHidden="1" w:uiPriority="17" w:unhideWhenUsed="1"/>
    <w:lsdException w:name="Body Text First Indent 2" w:semiHidden="1" w:uiPriority="17" w:unhideWhenUsed="1"/>
    <w:lsdException w:name="Note Heading" w:semiHidden="1" w:uiPriority="17" w:unhideWhenUsed="1"/>
    <w:lsdException w:name="Body Text 2" w:semiHidden="1" w:uiPriority="17" w:unhideWhenUsed="1"/>
    <w:lsdException w:name="Body Text 3" w:semiHidden="1" w:uiPriority="17" w:unhideWhenUsed="1"/>
    <w:lsdException w:name="Body Text Indent 2" w:semiHidden="1" w:uiPriority="17" w:unhideWhenUsed="1"/>
    <w:lsdException w:name="Body Text Indent 3" w:semiHidden="1" w:uiPriority="17" w:unhideWhenUsed="1"/>
    <w:lsdException w:name="Block Text" w:semiHidden="1" w:uiPriority="17" w:unhideWhenUsed="1"/>
    <w:lsdException w:name="Hyperlink" w:semiHidden="1" w:unhideWhenUsed="1"/>
    <w:lsdException w:name="FollowedHyperlink" w:semiHidden="1" w:uiPriority="17" w:unhideWhenUsed="1"/>
    <w:lsdException w:name="Strong" w:uiPriority="22" w:qFormat="1"/>
    <w:lsdException w:name="Emphasis" w:uiPriority="29" w:qFormat="1"/>
    <w:lsdException w:name="Document Map" w:semiHidden="1" w:uiPriority="17" w:unhideWhenUsed="1"/>
    <w:lsdException w:name="Plain Text" w:semiHidden="1" w:uiPriority="17" w:unhideWhenUsed="1"/>
    <w:lsdException w:name="E-mail Signature" w:semiHidden="1" w:unhideWhenUsed="1"/>
    <w:lsdException w:name="HTML Top of Form" w:semiHidden="1" w:unhideWhenUsed="1"/>
    <w:lsdException w:name="HTML Bottom of Form" w:semiHidden="1" w:unhideWhenUsed="1"/>
    <w:lsdException w:name="Normal (Web)" w:semiHidden="1" w:uiPriority="2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7" w:unhideWhenUsed="1"/>
    <w:lsdException w:name="Table Grid" w:uiPriority="39"/>
    <w:lsdException w:name="Table Theme" w:semiHidden="1" w:unhideWhenUsed="1"/>
    <w:lsdException w:name="Placeholder Text" w:semiHidden="1"/>
    <w:lsdException w:name="No Spacing" w:uiPriority="2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4" w:qFormat="1"/>
    <w:lsdException w:name="Quote" w:uiPriority="3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43" w:qFormat="1"/>
    <w:lsdException w:name="Bibliography" w:semiHidden="1" w:uiPriority="37" w:unhideWhenUsed="1"/>
    <w:lsdException w:name="TOC Heading" w:semiHidden="1" w:uiPriority="4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2A1638"/>
    <w:pPr>
      <w:spacing w:after="0" w:line="264" w:lineRule="auto"/>
      <w:jc w:val="both"/>
    </w:pPr>
    <w:rPr>
      <w:rFonts w:ascii="Arial" w:eastAsia="Arial Unicode MS" w:hAnsi="Arial" w:cs="Times New Roman"/>
      <w:sz w:val="21"/>
      <w:szCs w:val="21"/>
      <w:lang w:eastAsia="en-GB"/>
    </w:rPr>
  </w:style>
  <w:style w:type="paragraph" w:styleId="Heading1">
    <w:name w:val="heading 1"/>
    <w:basedOn w:val="Level1"/>
    <w:next w:val="Body2"/>
    <w:link w:val="Heading1Char"/>
    <w:uiPriority w:val="4"/>
    <w:qFormat/>
    <w:rsid w:val="002A1638"/>
    <w:pPr>
      <w:keepNext/>
      <w:outlineLvl w:val="0"/>
    </w:pPr>
    <w:rPr>
      <w:b/>
      <w:smallCaps/>
    </w:rPr>
  </w:style>
  <w:style w:type="paragraph" w:styleId="Heading2">
    <w:name w:val="heading 2"/>
    <w:basedOn w:val="Level2"/>
    <w:next w:val="Body2"/>
    <w:link w:val="Heading2Char"/>
    <w:uiPriority w:val="4"/>
    <w:qFormat/>
    <w:rsid w:val="002A1638"/>
    <w:pPr>
      <w:keepNext/>
      <w:outlineLvl w:val="1"/>
    </w:pPr>
    <w:rPr>
      <w:b/>
    </w:rPr>
  </w:style>
  <w:style w:type="paragraph" w:styleId="Heading3">
    <w:name w:val="heading 3"/>
    <w:basedOn w:val="Level3"/>
    <w:next w:val="Body3"/>
    <w:link w:val="Heading3Char"/>
    <w:uiPriority w:val="4"/>
    <w:qFormat/>
    <w:rsid w:val="002A1638"/>
    <w:pPr>
      <w:keepNext/>
      <w:ind w:left="1418" w:hanging="709"/>
      <w:outlineLvl w:val="2"/>
    </w:pPr>
    <w:rPr>
      <w:b/>
    </w:rPr>
  </w:style>
  <w:style w:type="paragraph" w:styleId="Heading4">
    <w:name w:val="heading 4"/>
    <w:basedOn w:val="Level4"/>
    <w:next w:val="Body4"/>
    <w:link w:val="Heading4Char"/>
    <w:uiPriority w:val="5"/>
    <w:semiHidden/>
    <w:qFormat/>
    <w:rsid w:val="002A1638"/>
    <w:pPr>
      <w:keepNext/>
      <w:numPr>
        <w:numId w:val="2"/>
      </w:numPr>
      <w:ind w:left="2127"/>
      <w:outlineLvl w:val="3"/>
    </w:pPr>
    <w:rPr>
      <w:rFonts w:ascii="Arial Bold" w:hAnsi="Arial Bold"/>
      <w:b/>
    </w:rPr>
  </w:style>
  <w:style w:type="paragraph" w:styleId="Heading5">
    <w:name w:val="heading 5"/>
    <w:basedOn w:val="Normal"/>
    <w:next w:val="Normal"/>
    <w:link w:val="Heading5Char"/>
    <w:uiPriority w:val="5"/>
    <w:semiHidden/>
    <w:qFormat/>
    <w:rsid w:val="002A1638"/>
    <w:pPr>
      <w:spacing w:before="240" w:after="60"/>
      <w:outlineLvl w:val="4"/>
    </w:pPr>
    <w:rPr>
      <w:sz w:val="22"/>
    </w:rPr>
  </w:style>
  <w:style w:type="paragraph" w:styleId="Heading6">
    <w:name w:val="heading 6"/>
    <w:basedOn w:val="Normal"/>
    <w:next w:val="Normal"/>
    <w:link w:val="Heading6Char"/>
    <w:uiPriority w:val="16"/>
    <w:semiHidden/>
    <w:qFormat/>
    <w:rsid w:val="002A1638"/>
    <w:pPr>
      <w:spacing w:before="240" w:after="60"/>
      <w:outlineLvl w:val="5"/>
    </w:pPr>
    <w:rPr>
      <w:rFonts w:ascii="Times New Roman" w:hAnsi="Times New Roman"/>
      <w:i/>
      <w:sz w:val="22"/>
    </w:rPr>
  </w:style>
  <w:style w:type="paragraph" w:styleId="Heading7">
    <w:name w:val="heading 7"/>
    <w:basedOn w:val="Normal"/>
    <w:next w:val="Normal"/>
    <w:link w:val="Heading7Char"/>
    <w:uiPriority w:val="16"/>
    <w:semiHidden/>
    <w:qFormat/>
    <w:rsid w:val="002A1638"/>
    <w:pPr>
      <w:spacing w:before="240" w:after="60"/>
      <w:outlineLvl w:val="6"/>
    </w:pPr>
    <w:rPr>
      <w:sz w:val="20"/>
    </w:rPr>
  </w:style>
  <w:style w:type="paragraph" w:styleId="Heading8">
    <w:name w:val="heading 8"/>
    <w:basedOn w:val="Normal"/>
    <w:next w:val="Normal"/>
    <w:link w:val="Heading8Char"/>
    <w:uiPriority w:val="16"/>
    <w:semiHidden/>
    <w:qFormat/>
    <w:rsid w:val="002A1638"/>
    <w:pPr>
      <w:spacing w:before="240" w:after="60"/>
      <w:outlineLvl w:val="7"/>
    </w:pPr>
    <w:rPr>
      <w:i/>
      <w:sz w:val="20"/>
    </w:rPr>
  </w:style>
  <w:style w:type="paragraph" w:styleId="Heading9">
    <w:name w:val="heading 9"/>
    <w:basedOn w:val="Normal"/>
    <w:next w:val="Normal"/>
    <w:link w:val="Heading9Char"/>
    <w:uiPriority w:val="16"/>
    <w:semiHidden/>
    <w:qFormat/>
    <w:rsid w:val="002A1638"/>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3"/>
    <w:unhideWhenUsed/>
    <w:rsid w:val="002A1638"/>
    <w:pPr>
      <w:tabs>
        <w:tab w:val="center" w:pos="4536"/>
        <w:tab w:val="right" w:pos="9072"/>
      </w:tabs>
    </w:pPr>
  </w:style>
  <w:style w:type="character" w:customStyle="1" w:styleId="HeaderChar">
    <w:name w:val="Header Char"/>
    <w:basedOn w:val="DefaultParagraphFont"/>
    <w:link w:val="Header"/>
    <w:uiPriority w:val="13"/>
    <w:rsid w:val="002A1638"/>
    <w:rPr>
      <w:rFonts w:ascii="Arial" w:eastAsia="Arial Unicode MS" w:hAnsi="Arial" w:cs="Times New Roman"/>
      <w:sz w:val="21"/>
      <w:szCs w:val="21"/>
      <w:lang w:eastAsia="en-GB"/>
    </w:rPr>
  </w:style>
  <w:style w:type="paragraph" w:styleId="Footer">
    <w:name w:val="footer"/>
    <w:basedOn w:val="Normal"/>
    <w:link w:val="FooterChar"/>
    <w:uiPriority w:val="13"/>
    <w:unhideWhenUsed/>
    <w:rsid w:val="002A1638"/>
    <w:pPr>
      <w:tabs>
        <w:tab w:val="center" w:pos="4536"/>
        <w:tab w:val="right" w:pos="9072"/>
      </w:tabs>
      <w:jc w:val="left"/>
    </w:pPr>
    <w:rPr>
      <w:sz w:val="16"/>
    </w:rPr>
  </w:style>
  <w:style w:type="character" w:customStyle="1" w:styleId="FooterChar">
    <w:name w:val="Footer Char"/>
    <w:basedOn w:val="DefaultParagraphFont"/>
    <w:link w:val="Footer"/>
    <w:uiPriority w:val="13"/>
    <w:rsid w:val="002A1638"/>
    <w:rPr>
      <w:rFonts w:ascii="Arial" w:eastAsia="Arial Unicode MS" w:hAnsi="Arial" w:cs="Times New Roman"/>
      <w:sz w:val="16"/>
      <w:szCs w:val="21"/>
      <w:lang w:eastAsia="en-GB"/>
    </w:rPr>
  </w:style>
  <w:style w:type="paragraph" w:customStyle="1" w:styleId="Address">
    <w:name w:val="Address"/>
    <w:basedOn w:val="Normal"/>
    <w:uiPriority w:val="17"/>
    <w:rsid w:val="002A1638"/>
    <w:pPr>
      <w:jc w:val="center"/>
    </w:pPr>
    <w:rPr>
      <w:sz w:val="16"/>
      <w:szCs w:val="16"/>
      <w:lang w:eastAsia="en-US"/>
    </w:rPr>
  </w:style>
  <w:style w:type="paragraph" w:customStyle="1" w:styleId="Body1">
    <w:name w:val="Body 1"/>
    <w:basedOn w:val="Body"/>
    <w:link w:val="Body1Char"/>
    <w:qFormat/>
    <w:rsid w:val="002A1638"/>
  </w:style>
  <w:style w:type="character" w:customStyle="1" w:styleId="Body1Char">
    <w:name w:val="Body 1 Char"/>
    <w:basedOn w:val="BodyChar"/>
    <w:link w:val="Body1"/>
    <w:rsid w:val="002A1638"/>
    <w:rPr>
      <w:rFonts w:ascii="Arial" w:eastAsia="Arial Unicode MS" w:hAnsi="Arial" w:cs="Times New Roman"/>
      <w:sz w:val="21"/>
      <w:szCs w:val="21"/>
      <w:lang w:eastAsia="en-GB"/>
    </w:rPr>
  </w:style>
  <w:style w:type="character" w:customStyle="1" w:styleId="BoldText">
    <w:name w:val="BoldText"/>
    <w:basedOn w:val="DefaultParagraphFont"/>
    <w:uiPriority w:val="15"/>
    <w:qFormat/>
    <w:rsid w:val="002A1638"/>
    <w:rPr>
      <w:b/>
    </w:rPr>
  </w:style>
  <w:style w:type="character" w:customStyle="1" w:styleId="Heading1Char">
    <w:name w:val="Heading 1 Char"/>
    <w:basedOn w:val="Level1Char"/>
    <w:link w:val="Heading1"/>
    <w:uiPriority w:val="4"/>
    <w:rsid w:val="002A1638"/>
    <w:rPr>
      <w:rFonts w:ascii="Arial" w:eastAsia="Arial Unicode MS" w:hAnsi="Arial" w:cs="Times New Roman"/>
      <w:b/>
      <w:smallCaps/>
      <w:sz w:val="21"/>
      <w:szCs w:val="21"/>
      <w:lang w:eastAsia="en-GB"/>
    </w:rPr>
  </w:style>
  <w:style w:type="character" w:customStyle="1" w:styleId="Heading2Char">
    <w:name w:val="Heading 2 Char"/>
    <w:basedOn w:val="Level2Char"/>
    <w:link w:val="Heading2"/>
    <w:uiPriority w:val="4"/>
    <w:rsid w:val="002A1638"/>
    <w:rPr>
      <w:rFonts w:ascii="Arial" w:eastAsia="Arial Unicode MS" w:hAnsi="Arial" w:cs="Times New Roman"/>
      <w:b/>
      <w:sz w:val="21"/>
      <w:szCs w:val="21"/>
      <w:lang w:eastAsia="en-GB"/>
    </w:rPr>
  </w:style>
  <w:style w:type="character" w:customStyle="1" w:styleId="Heading3Char">
    <w:name w:val="Heading 3 Char"/>
    <w:basedOn w:val="Level3Char"/>
    <w:link w:val="Heading3"/>
    <w:uiPriority w:val="4"/>
    <w:rsid w:val="002A1638"/>
    <w:rPr>
      <w:rFonts w:ascii="Arial" w:eastAsia="Arial Unicode MS" w:hAnsi="Arial" w:cs="Times New Roman"/>
      <w:b/>
      <w:sz w:val="21"/>
      <w:szCs w:val="21"/>
      <w:lang w:eastAsia="en-GB"/>
    </w:rPr>
  </w:style>
  <w:style w:type="character" w:customStyle="1" w:styleId="Heading4Char">
    <w:name w:val="Heading 4 Char"/>
    <w:basedOn w:val="Level4Char"/>
    <w:link w:val="Heading4"/>
    <w:uiPriority w:val="5"/>
    <w:semiHidden/>
    <w:rsid w:val="002A1638"/>
    <w:rPr>
      <w:rFonts w:ascii="Arial Bold" w:eastAsia="Arial Unicode MS" w:hAnsi="Arial Bold" w:cs="Times New Roman"/>
      <w:b/>
      <w:sz w:val="21"/>
      <w:szCs w:val="21"/>
      <w:lang w:eastAsia="en-GB"/>
    </w:rPr>
  </w:style>
  <w:style w:type="character" w:customStyle="1" w:styleId="Heading5Char">
    <w:name w:val="Heading 5 Char"/>
    <w:basedOn w:val="DefaultParagraphFont"/>
    <w:link w:val="Heading5"/>
    <w:uiPriority w:val="5"/>
    <w:semiHidden/>
    <w:rsid w:val="002A1638"/>
    <w:rPr>
      <w:rFonts w:ascii="Arial" w:eastAsia="Arial Unicode MS" w:hAnsi="Arial" w:cs="Times New Roman"/>
      <w:szCs w:val="21"/>
      <w:lang w:eastAsia="en-GB"/>
    </w:rPr>
  </w:style>
  <w:style w:type="character" w:customStyle="1" w:styleId="Heading6Char">
    <w:name w:val="Heading 6 Char"/>
    <w:basedOn w:val="DefaultParagraphFont"/>
    <w:link w:val="Heading6"/>
    <w:uiPriority w:val="16"/>
    <w:semiHidden/>
    <w:rsid w:val="002A1638"/>
    <w:rPr>
      <w:rFonts w:ascii="Times New Roman" w:eastAsia="Arial Unicode MS" w:hAnsi="Times New Roman" w:cs="Times New Roman"/>
      <w:i/>
      <w:szCs w:val="21"/>
      <w:lang w:eastAsia="en-GB"/>
    </w:rPr>
  </w:style>
  <w:style w:type="character" w:customStyle="1" w:styleId="Heading7Char">
    <w:name w:val="Heading 7 Char"/>
    <w:basedOn w:val="DefaultParagraphFont"/>
    <w:link w:val="Heading7"/>
    <w:uiPriority w:val="16"/>
    <w:semiHidden/>
    <w:rsid w:val="002A1638"/>
    <w:rPr>
      <w:rFonts w:ascii="Arial" w:eastAsia="Arial Unicode MS" w:hAnsi="Arial" w:cs="Times New Roman"/>
      <w:sz w:val="20"/>
      <w:szCs w:val="21"/>
      <w:lang w:eastAsia="en-GB"/>
    </w:rPr>
  </w:style>
  <w:style w:type="character" w:customStyle="1" w:styleId="Heading8Char">
    <w:name w:val="Heading 8 Char"/>
    <w:basedOn w:val="DefaultParagraphFont"/>
    <w:link w:val="Heading8"/>
    <w:uiPriority w:val="16"/>
    <w:semiHidden/>
    <w:rsid w:val="002A1638"/>
    <w:rPr>
      <w:rFonts w:ascii="Arial" w:eastAsia="Arial Unicode MS" w:hAnsi="Arial" w:cs="Times New Roman"/>
      <w:i/>
      <w:sz w:val="20"/>
      <w:szCs w:val="21"/>
      <w:lang w:eastAsia="en-GB"/>
    </w:rPr>
  </w:style>
  <w:style w:type="character" w:customStyle="1" w:styleId="Heading9Char">
    <w:name w:val="Heading 9 Char"/>
    <w:basedOn w:val="DefaultParagraphFont"/>
    <w:link w:val="Heading9"/>
    <w:uiPriority w:val="16"/>
    <w:semiHidden/>
    <w:rsid w:val="002A1638"/>
    <w:rPr>
      <w:rFonts w:ascii="Arial" w:eastAsia="Arial Unicode MS" w:hAnsi="Arial" w:cs="Times New Roman"/>
      <w:b/>
      <w:i/>
      <w:sz w:val="18"/>
      <w:szCs w:val="21"/>
      <w:lang w:eastAsia="en-GB"/>
    </w:rPr>
  </w:style>
  <w:style w:type="paragraph" w:customStyle="1" w:styleId="Body">
    <w:name w:val="Body"/>
    <w:basedOn w:val="Normal"/>
    <w:link w:val="BodyChar"/>
    <w:uiPriority w:val="17"/>
    <w:semiHidden/>
    <w:rsid w:val="002A1638"/>
    <w:pPr>
      <w:spacing w:after="210"/>
    </w:pPr>
  </w:style>
  <w:style w:type="paragraph" w:customStyle="1" w:styleId="Body2">
    <w:name w:val="Body 2"/>
    <w:basedOn w:val="Body1"/>
    <w:link w:val="Body2Char"/>
    <w:qFormat/>
    <w:rsid w:val="002A1638"/>
    <w:pPr>
      <w:ind w:left="709"/>
    </w:pPr>
  </w:style>
  <w:style w:type="paragraph" w:customStyle="1" w:styleId="Body3">
    <w:name w:val="Body 3"/>
    <w:basedOn w:val="Body2"/>
    <w:link w:val="Body3Char"/>
    <w:qFormat/>
    <w:rsid w:val="002A1638"/>
    <w:pPr>
      <w:ind w:left="1418"/>
    </w:pPr>
  </w:style>
  <w:style w:type="paragraph" w:customStyle="1" w:styleId="Body4">
    <w:name w:val="Body 4"/>
    <w:basedOn w:val="Body3"/>
    <w:link w:val="Body4Char"/>
    <w:qFormat/>
    <w:rsid w:val="002A1638"/>
    <w:pPr>
      <w:ind w:left="2126"/>
    </w:pPr>
  </w:style>
  <w:style w:type="paragraph" w:customStyle="1" w:styleId="Body5">
    <w:name w:val="Body 5"/>
    <w:basedOn w:val="Body4"/>
    <w:link w:val="Body5Char"/>
    <w:qFormat/>
    <w:rsid w:val="002A1638"/>
    <w:pPr>
      <w:ind w:left="2835"/>
    </w:pPr>
  </w:style>
  <w:style w:type="character" w:styleId="FootnoteReference">
    <w:name w:val="footnote reference"/>
    <w:basedOn w:val="DefaultParagraphFont"/>
    <w:uiPriority w:val="17"/>
    <w:unhideWhenUsed/>
    <w:rsid w:val="002A1638"/>
    <w:rPr>
      <w:vertAlign w:val="superscript"/>
    </w:rPr>
  </w:style>
  <w:style w:type="paragraph" w:styleId="FootnoteText">
    <w:name w:val="footnote text"/>
    <w:basedOn w:val="Normal"/>
    <w:link w:val="FootnoteTextChar"/>
    <w:uiPriority w:val="17"/>
    <w:unhideWhenUsed/>
    <w:rsid w:val="002A1638"/>
    <w:pPr>
      <w:tabs>
        <w:tab w:val="left" w:pos="720"/>
      </w:tabs>
      <w:ind w:left="720" w:hanging="720"/>
    </w:pPr>
    <w:rPr>
      <w:sz w:val="16"/>
    </w:rPr>
  </w:style>
  <w:style w:type="character" w:customStyle="1" w:styleId="FootnoteTextChar">
    <w:name w:val="Footnote Text Char"/>
    <w:basedOn w:val="DefaultParagraphFont"/>
    <w:link w:val="FootnoteText"/>
    <w:uiPriority w:val="17"/>
    <w:rsid w:val="002A1638"/>
    <w:rPr>
      <w:rFonts w:ascii="Arial" w:eastAsia="Arial Unicode MS" w:hAnsi="Arial" w:cs="Times New Roman"/>
      <w:sz w:val="16"/>
      <w:szCs w:val="21"/>
      <w:lang w:eastAsia="en-GB"/>
    </w:rPr>
  </w:style>
  <w:style w:type="character" w:customStyle="1" w:styleId="Heading1Text">
    <w:name w:val="Heading 1 Text"/>
    <w:basedOn w:val="BoldText"/>
    <w:uiPriority w:val="14"/>
    <w:qFormat/>
    <w:rsid w:val="002A1638"/>
    <w:rPr>
      <w:b/>
      <w:smallCaps/>
    </w:rPr>
  </w:style>
  <w:style w:type="character" w:customStyle="1" w:styleId="Heading2Text">
    <w:name w:val="Heading 2 Text"/>
    <w:basedOn w:val="BoldText"/>
    <w:uiPriority w:val="14"/>
    <w:semiHidden/>
    <w:rsid w:val="002A1638"/>
    <w:rPr>
      <w:b/>
    </w:rPr>
  </w:style>
  <w:style w:type="character" w:customStyle="1" w:styleId="Heading3Text">
    <w:name w:val="Heading 3 Text"/>
    <w:basedOn w:val="Heading2Text"/>
    <w:uiPriority w:val="14"/>
    <w:semiHidden/>
    <w:rsid w:val="002A1638"/>
    <w:rPr>
      <w:b/>
    </w:rPr>
  </w:style>
  <w:style w:type="character" w:customStyle="1" w:styleId="Heading4Text">
    <w:name w:val="Heading 4 Text"/>
    <w:basedOn w:val="Heading3Text"/>
    <w:uiPriority w:val="14"/>
    <w:semiHidden/>
    <w:rsid w:val="002A1638"/>
    <w:rPr>
      <w:b/>
    </w:rPr>
  </w:style>
  <w:style w:type="paragraph" w:customStyle="1" w:styleId="Level1">
    <w:name w:val="Level 1"/>
    <w:basedOn w:val="Body1"/>
    <w:next w:val="Body2"/>
    <w:link w:val="Level1Char"/>
    <w:uiPriority w:val="6"/>
    <w:qFormat/>
    <w:rsid w:val="002A1638"/>
    <w:pPr>
      <w:numPr>
        <w:numId w:val="1"/>
      </w:numPr>
      <w:outlineLvl w:val="0"/>
    </w:pPr>
  </w:style>
  <w:style w:type="paragraph" w:customStyle="1" w:styleId="Level2">
    <w:name w:val="Level 2"/>
    <w:basedOn w:val="Body2"/>
    <w:next w:val="Body2"/>
    <w:link w:val="Level2Char"/>
    <w:uiPriority w:val="6"/>
    <w:qFormat/>
    <w:rsid w:val="002A1638"/>
    <w:pPr>
      <w:numPr>
        <w:ilvl w:val="1"/>
        <w:numId w:val="1"/>
      </w:numPr>
      <w:outlineLvl w:val="1"/>
    </w:pPr>
  </w:style>
  <w:style w:type="paragraph" w:customStyle="1" w:styleId="Level3">
    <w:name w:val="Level 3"/>
    <w:basedOn w:val="Body3"/>
    <w:next w:val="Body3"/>
    <w:link w:val="Level3Char"/>
    <w:uiPriority w:val="6"/>
    <w:qFormat/>
    <w:rsid w:val="002A1638"/>
    <w:pPr>
      <w:numPr>
        <w:ilvl w:val="2"/>
        <w:numId w:val="1"/>
      </w:numPr>
      <w:outlineLvl w:val="2"/>
    </w:pPr>
  </w:style>
  <w:style w:type="paragraph" w:customStyle="1" w:styleId="Level4">
    <w:name w:val="Level 4"/>
    <w:basedOn w:val="Body4"/>
    <w:next w:val="Body4"/>
    <w:link w:val="Level4Char"/>
    <w:uiPriority w:val="6"/>
    <w:qFormat/>
    <w:rsid w:val="002A1638"/>
    <w:pPr>
      <w:numPr>
        <w:ilvl w:val="3"/>
        <w:numId w:val="1"/>
      </w:numPr>
      <w:outlineLvl w:val="3"/>
    </w:pPr>
  </w:style>
  <w:style w:type="paragraph" w:customStyle="1" w:styleId="Level5">
    <w:name w:val="Level 5"/>
    <w:basedOn w:val="Body5"/>
    <w:next w:val="Body5"/>
    <w:link w:val="Level5Char"/>
    <w:uiPriority w:val="6"/>
    <w:qFormat/>
    <w:rsid w:val="002A1638"/>
    <w:pPr>
      <w:numPr>
        <w:ilvl w:val="4"/>
        <w:numId w:val="1"/>
      </w:numPr>
      <w:outlineLvl w:val="4"/>
    </w:pPr>
  </w:style>
  <w:style w:type="paragraph" w:styleId="TOC1">
    <w:name w:val="toc 1"/>
    <w:basedOn w:val="Body"/>
    <w:uiPriority w:val="39"/>
    <w:semiHidden/>
    <w:rsid w:val="002A1638"/>
    <w:pPr>
      <w:tabs>
        <w:tab w:val="left" w:pos="709"/>
        <w:tab w:val="right" w:pos="9015"/>
      </w:tabs>
      <w:spacing w:after="120"/>
      <w:ind w:left="709" w:right="425" w:hanging="709"/>
      <w:jc w:val="left"/>
    </w:pPr>
    <w:rPr>
      <w:b/>
      <w:smallCaps/>
    </w:rPr>
  </w:style>
  <w:style w:type="paragraph" w:styleId="TOC2">
    <w:name w:val="toc 2"/>
    <w:basedOn w:val="TOC1"/>
    <w:uiPriority w:val="39"/>
    <w:semiHidden/>
    <w:rsid w:val="002A1638"/>
    <w:pPr>
      <w:tabs>
        <w:tab w:val="clear" w:pos="709"/>
        <w:tab w:val="left" w:pos="1418"/>
      </w:tabs>
      <w:ind w:left="1418"/>
    </w:pPr>
    <w:rPr>
      <w:smallCaps w:val="0"/>
    </w:rPr>
  </w:style>
  <w:style w:type="paragraph" w:styleId="TOC3">
    <w:name w:val="toc 3"/>
    <w:basedOn w:val="TOC2"/>
    <w:uiPriority w:val="39"/>
    <w:semiHidden/>
    <w:rsid w:val="002A1638"/>
    <w:pPr>
      <w:tabs>
        <w:tab w:val="clear" w:pos="1418"/>
        <w:tab w:val="left" w:pos="2126"/>
      </w:tabs>
      <w:ind w:left="2127"/>
    </w:pPr>
  </w:style>
  <w:style w:type="paragraph" w:styleId="TOC4">
    <w:name w:val="toc 4"/>
    <w:basedOn w:val="Normal"/>
    <w:next w:val="Normal"/>
    <w:uiPriority w:val="39"/>
    <w:semiHidden/>
    <w:rsid w:val="002A1638"/>
    <w:pPr>
      <w:numPr>
        <w:numId w:val="16"/>
      </w:numPr>
      <w:tabs>
        <w:tab w:val="left" w:pos="709"/>
        <w:tab w:val="right" w:pos="9015"/>
      </w:tabs>
      <w:spacing w:after="120"/>
      <w:ind w:left="709" w:right="425" w:hanging="709"/>
      <w:jc w:val="left"/>
    </w:pPr>
    <w:rPr>
      <w:b/>
      <w:smallCaps/>
    </w:rPr>
  </w:style>
  <w:style w:type="paragraph" w:styleId="BlockText">
    <w:name w:val="Block Text"/>
    <w:basedOn w:val="Normal"/>
    <w:uiPriority w:val="17"/>
    <w:semiHidden/>
    <w:rsid w:val="002A1638"/>
    <w:pPr>
      <w:spacing w:after="120"/>
      <w:ind w:left="1440" w:right="1440"/>
    </w:pPr>
  </w:style>
  <w:style w:type="paragraph" w:styleId="BodyText">
    <w:name w:val="Body Text"/>
    <w:basedOn w:val="Normal"/>
    <w:link w:val="BodyTextChar"/>
    <w:uiPriority w:val="17"/>
    <w:semiHidden/>
    <w:rsid w:val="002A1638"/>
    <w:pPr>
      <w:spacing w:after="120"/>
    </w:pPr>
  </w:style>
  <w:style w:type="character" w:customStyle="1" w:styleId="BodyTextChar">
    <w:name w:val="Body Text Char"/>
    <w:basedOn w:val="DefaultParagraphFont"/>
    <w:link w:val="BodyText"/>
    <w:uiPriority w:val="17"/>
    <w:semiHidden/>
    <w:rsid w:val="002A1638"/>
    <w:rPr>
      <w:rFonts w:ascii="Arial" w:eastAsia="Arial Unicode MS" w:hAnsi="Arial" w:cs="Times New Roman"/>
      <w:sz w:val="21"/>
      <w:szCs w:val="21"/>
      <w:lang w:eastAsia="en-GB"/>
    </w:rPr>
  </w:style>
  <w:style w:type="character" w:customStyle="1" w:styleId="BoldItalicText">
    <w:name w:val="BoldItalicText"/>
    <w:basedOn w:val="DefaultParagraphFont"/>
    <w:uiPriority w:val="17"/>
    <w:semiHidden/>
    <w:rsid w:val="002A1638"/>
    <w:rPr>
      <w:b/>
      <w:i/>
    </w:rPr>
  </w:style>
  <w:style w:type="character" w:customStyle="1" w:styleId="ItalicText">
    <w:name w:val="ItalicText"/>
    <w:basedOn w:val="DefaultParagraphFont"/>
    <w:uiPriority w:val="15"/>
    <w:qFormat/>
    <w:rsid w:val="002A1638"/>
    <w:rPr>
      <w:i/>
    </w:rPr>
  </w:style>
  <w:style w:type="character" w:customStyle="1" w:styleId="BoldUnderlinedText">
    <w:name w:val="BoldUnderlinedText"/>
    <w:basedOn w:val="DefaultParagraphFont"/>
    <w:uiPriority w:val="17"/>
    <w:semiHidden/>
    <w:rsid w:val="002A1638"/>
    <w:rPr>
      <w:b/>
      <w:u w:val="single"/>
    </w:rPr>
  </w:style>
  <w:style w:type="character" w:customStyle="1" w:styleId="UnderlinedText">
    <w:name w:val="UnderlinedText"/>
    <w:basedOn w:val="DefaultParagraphFont"/>
    <w:uiPriority w:val="15"/>
    <w:rsid w:val="002A1638"/>
    <w:rPr>
      <w:u w:val="single"/>
    </w:rPr>
  </w:style>
  <w:style w:type="paragraph" w:styleId="BodyText2">
    <w:name w:val="Body Text 2"/>
    <w:basedOn w:val="Normal"/>
    <w:link w:val="BodyText2Char"/>
    <w:uiPriority w:val="17"/>
    <w:semiHidden/>
    <w:rsid w:val="002A1638"/>
    <w:pPr>
      <w:spacing w:after="120" w:line="480" w:lineRule="auto"/>
    </w:pPr>
  </w:style>
  <w:style w:type="character" w:customStyle="1" w:styleId="BodyText2Char">
    <w:name w:val="Body Text 2 Char"/>
    <w:basedOn w:val="DefaultParagraphFont"/>
    <w:link w:val="BodyText2"/>
    <w:uiPriority w:val="17"/>
    <w:semiHidden/>
    <w:rsid w:val="002A1638"/>
    <w:rPr>
      <w:rFonts w:ascii="Arial" w:eastAsia="Arial Unicode MS" w:hAnsi="Arial" w:cs="Times New Roman"/>
      <w:sz w:val="21"/>
      <w:szCs w:val="21"/>
      <w:lang w:eastAsia="en-GB"/>
    </w:rPr>
  </w:style>
  <w:style w:type="paragraph" w:styleId="BodyText3">
    <w:name w:val="Body Text 3"/>
    <w:basedOn w:val="Normal"/>
    <w:link w:val="BodyText3Char"/>
    <w:uiPriority w:val="17"/>
    <w:semiHidden/>
    <w:rsid w:val="002A1638"/>
    <w:pPr>
      <w:spacing w:after="120"/>
    </w:pPr>
    <w:rPr>
      <w:sz w:val="16"/>
    </w:rPr>
  </w:style>
  <w:style w:type="character" w:customStyle="1" w:styleId="BodyText3Char">
    <w:name w:val="Body Text 3 Char"/>
    <w:basedOn w:val="DefaultParagraphFont"/>
    <w:link w:val="BodyText3"/>
    <w:uiPriority w:val="17"/>
    <w:semiHidden/>
    <w:rsid w:val="002A1638"/>
    <w:rPr>
      <w:rFonts w:ascii="Arial" w:eastAsia="Arial Unicode MS" w:hAnsi="Arial" w:cs="Times New Roman"/>
      <w:sz w:val="16"/>
      <w:szCs w:val="21"/>
      <w:lang w:eastAsia="en-GB"/>
    </w:rPr>
  </w:style>
  <w:style w:type="paragraph" w:styleId="BodyTextFirstIndent">
    <w:name w:val="Body Text First Indent"/>
    <w:basedOn w:val="BodyText"/>
    <w:link w:val="BodyTextFirstIndentChar"/>
    <w:uiPriority w:val="17"/>
    <w:semiHidden/>
    <w:rsid w:val="002A1638"/>
    <w:pPr>
      <w:ind w:firstLine="210"/>
    </w:pPr>
  </w:style>
  <w:style w:type="character" w:customStyle="1" w:styleId="BodyTextFirstIndentChar">
    <w:name w:val="Body Text First Indent Char"/>
    <w:basedOn w:val="BodyTextChar"/>
    <w:link w:val="BodyTextFirstIndent"/>
    <w:uiPriority w:val="17"/>
    <w:semiHidden/>
    <w:rsid w:val="002A1638"/>
    <w:rPr>
      <w:rFonts w:ascii="Arial" w:eastAsia="Arial Unicode MS" w:hAnsi="Arial" w:cs="Times New Roman"/>
      <w:sz w:val="21"/>
      <w:szCs w:val="21"/>
      <w:lang w:eastAsia="en-GB"/>
    </w:rPr>
  </w:style>
  <w:style w:type="paragraph" w:styleId="BodyTextIndent">
    <w:name w:val="Body Text Indent"/>
    <w:basedOn w:val="Normal"/>
    <w:link w:val="BodyTextIndentChar"/>
    <w:uiPriority w:val="17"/>
    <w:semiHidden/>
    <w:rsid w:val="002A1638"/>
    <w:pPr>
      <w:spacing w:after="120"/>
      <w:ind w:left="283"/>
    </w:pPr>
  </w:style>
  <w:style w:type="character" w:customStyle="1" w:styleId="BodyTextIndentChar">
    <w:name w:val="Body Text Indent Char"/>
    <w:basedOn w:val="DefaultParagraphFont"/>
    <w:link w:val="BodyTextIndent"/>
    <w:uiPriority w:val="17"/>
    <w:semiHidden/>
    <w:rsid w:val="002A1638"/>
    <w:rPr>
      <w:rFonts w:ascii="Arial" w:eastAsia="Arial Unicode MS" w:hAnsi="Arial" w:cs="Times New Roman"/>
      <w:sz w:val="21"/>
      <w:szCs w:val="21"/>
      <w:lang w:eastAsia="en-GB"/>
    </w:rPr>
  </w:style>
  <w:style w:type="paragraph" w:styleId="BodyTextFirstIndent2">
    <w:name w:val="Body Text First Indent 2"/>
    <w:basedOn w:val="BodyTextIndent"/>
    <w:link w:val="BodyTextFirstIndent2Char"/>
    <w:uiPriority w:val="17"/>
    <w:semiHidden/>
    <w:rsid w:val="002A1638"/>
    <w:pPr>
      <w:ind w:firstLine="210"/>
    </w:pPr>
  </w:style>
  <w:style w:type="character" w:customStyle="1" w:styleId="BodyTextFirstIndent2Char">
    <w:name w:val="Body Text First Indent 2 Char"/>
    <w:basedOn w:val="BodyTextIndentChar"/>
    <w:link w:val="BodyTextFirstIndent2"/>
    <w:uiPriority w:val="17"/>
    <w:semiHidden/>
    <w:rsid w:val="002A1638"/>
    <w:rPr>
      <w:rFonts w:ascii="Arial" w:eastAsia="Arial Unicode MS" w:hAnsi="Arial" w:cs="Times New Roman"/>
      <w:sz w:val="21"/>
      <w:szCs w:val="21"/>
      <w:lang w:eastAsia="en-GB"/>
    </w:rPr>
  </w:style>
  <w:style w:type="paragraph" w:styleId="BodyTextIndent2">
    <w:name w:val="Body Text Indent 2"/>
    <w:basedOn w:val="Normal"/>
    <w:link w:val="BodyTextIndent2Char"/>
    <w:uiPriority w:val="17"/>
    <w:semiHidden/>
    <w:rsid w:val="002A1638"/>
    <w:pPr>
      <w:spacing w:after="120" w:line="480" w:lineRule="auto"/>
      <w:ind w:left="283"/>
    </w:pPr>
  </w:style>
  <w:style w:type="character" w:customStyle="1" w:styleId="BodyTextIndent2Char">
    <w:name w:val="Body Text Indent 2 Char"/>
    <w:basedOn w:val="DefaultParagraphFont"/>
    <w:link w:val="BodyTextIndent2"/>
    <w:uiPriority w:val="17"/>
    <w:semiHidden/>
    <w:rsid w:val="002A1638"/>
    <w:rPr>
      <w:rFonts w:ascii="Arial" w:eastAsia="Arial Unicode MS" w:hAnsi="Arial" w:cs="Times New Roman"/>
      <w:sz w:val="21"/>
      <w:szCs w:val="21"/>
      <w:lang w:eastAsia="en-GB"/>
    </w:rPr>
  </w:style>
  <w:style w:type="paragraph" w:styleId="BodyTextIndent3">
    <w:name w:val="Body Text Indent 3"/>
    <w:basedOn w:val="Normal"/>
    <w:link w:val="BodyTextIndent3Char"/>
    <w:uiPriority w:val="17"/>
    <w:semiHidden/>
    <w:rsid w:val="002A1638"/>
    <w:pPr>
      <w:spacing w:after="120"/>
      <w:ind w:left="283"/>
    </w:pPr>
    <w:rPr>
      <w:sz w:val="16"/>
    </w:rPr>
  </w:style>
  <w:style w:type="character" w:customStyle="1" w:styleId="BodyTextIndent3Char">
    <w:name w:val="Body Text Indent 3 Char"/>
    <w:basedOn w:val="DefaultParagraphFont"/>
    <w:link w:val="BodyTextIndent3"/>
    <w:uiPriority w:val="17"/>
    <w:semiHidden/>
    <w:rsid w:val="002A1638"/>
    <w:rPr>
      <w:rFonts w:ascii="Arial" w:eastAsia="Arial Unicode MS" w:hAnsi="Arial" w:cs="Times New Roman"/>
      <w:sz w:val="16"/>
      <w:szCs w:val="21"/>
      <w:lang w:eastAsia="en-GB"/>
    </w:rPr>
  </w:style>
  <w:style w:type="paragraph" w:styleId="Caption">
    <w:name w:val="caption"/>
    <w:basedOn w:val="Normal"/>
    <w:next w:val="Normal"/>
    <w:uiPriority w:val="17"/>
    <w:unhideWhenUsed/>
    <w:rsid w:val="002A1638"/>
    <w:pPr>
      <w:spacing w:before="120" w:after="120"/>
    </w:pPr>
    <w:rPr>
      <w:b/>
    </w:rPr>
  </w:style>
  <w:style w:type="paragraph" w:styleId="Closing">
    <w:name w:val="Closing"/>
    <w:basedOn w:val="Normal"/>
    <w:link w:val="ClosingChar"/>
    <w:uiPriority w:val="17"/>
    <w:semiHidden/>
    <w:rsid w:val="002A1638"/>
    <w:pPr>
      <w:ind w:left="4252"/>
    </w:pPr>
  </w:style>
  <w:style w:type="character" w:customStyle="1" w:styleId="ClosingChar">
    <w:name w:val="Closing Char"/>
    <w:basedOn w:val="DefaultParagraphFont"/>
    <w:link w:val="Closing"/>
    <w:uiPriority w:val="17"/>
    <w:semiHidden/>
    <w:rsid w:val="002A1638"/>
    <w:rPr>
      <w:rFonts w:ascii="Arial" w:eastAsia="Arial Unicode MS" w:hAnsi="Arial" w:cs="Times New Roman"/>
      <w:sz w:val="21"/>
      <w:szCs w:val="21"/>
      <w:lang w:eastAsia="en-GB"/>
    </w:rPr>
  </w:style>
  <w:style w:type="character" w:styleId="CommentReference">
    <w:name w:val="annotation reference"/>
    <w:basedOn w:val="DefaultParagraphFont"/>
    <w:uiPriority w:val="17"/>
    <w:semiHidden/>
    <w:rsid w:val="002A1638"/>
    <w:rPr>
      <w:sz w:val="16"/>
    </w:rPr>
  </w:style>
  <w:style w:type="paragraph" w:styleId="CommentText">
    <w:name w:val="annotation text"/>
    <w:basedOn w:val="Normal"/>
    <w:link w:val="CommentTextChar"/>
    <w:uiPriority w:val="17"/>
    <w:semiHidden/>
    <w:rsid w:val="002A1638"/>
    <w:rPr>
      <w:sz w:val="20"/>
    </w:rPr>
  </w:style>
  <w:style w:type="character" w:customStyle="1" w:styleId="CommentTextChar">
    <w:name w:val="Comment Text Char"/>
    <w:basedOn w:val="DefaultParagraphFont"/>
    <w:link w:val="CommentText"/>
    <w:uiPriority w:val="17"/>
    <w:semiHidden/>
    <w:rsid w:val="002A1638"/>
    <w:rPr>
      <w:rFonts w:ascii="Arial" w:eastAsia="Arial Unicode MS" w:hAnsi="Arial" w:cs="Times New Roman"/>
      <w:sz w:val="20"/>
      <w:szCs w:val="21"/>
      <w:lang w:eastAsia="en-GB"/>
    </w:rPr>
  </w:style>
  <w:style w:type="paragraph" w:styleId="Date">
    <w:name w:val="Date"/>
    <w:basedOn w:val="Normal"/>
    <w:next w:val="Normal"/>
    <w:link w:val="DateChar"/>
    <w:uiPriority w:val="17"/>
    <w:semiHidden/>
    <w:rsid w:val="002A1638"/>
  </w:style>
  <w:style w:type="character" w:customStyle="1" w:styleId="DateChar">
    <w:name w:val="Date Char"/>
    <w:basedOn w:val="DefaultParagraphFont"/>
    <w:link w:val="Date"/>
    <w:uiPriority w:val="17"/>
    <w:semiHidden/>
    <w:rsid w:val="002A1638"/>
    <w:rPr>
      <w:rFonts w:ascii="Arial" w:eastAsia="Arial Unicode MS" w:hAnsi="Arial" w:cs="Times New Roman"/>
      <w:sz w:val="21"/>
      <w:szCs w:val="21"/>
      <w:lang w:eastAsia="en-GB"/>
    </w:rPr>
  </w:style>
  <w:style w:type="paragraph" w:styleId="DocumentMap">
    <w:name w:val="Document Map"/>
    <w:basedOn w:val="Normal"/>
    <w:link w:val="DocumentMapChar"/>
    <w:uiPriority w:val="17"/>
    <w:semiHidden/>
    <w:rsid w:val="002A1638"/>
    <w:pPr>
      <w:shd w:val="clear" w:color="auto" w:fill="000080"/>
    </w:pPr>
    <w:rPr>
      <w:rFonts w:ascii="Tahoma" w:hAnsi="Tahoma"/>
    </w:rPr>
  </w:style>
  <w:style w:type="character" w:customStyle="1" w:styleId="DocumentMapChar">
    <w:name w:val="Document Map Char"/>
    <w:basedOn w:val="DefaultParagraphFont"/>
    <w:link w:val="DocumentMap"/>
    <w:uiPriority w:val="17"/>
    <w:semiHidden/>
    <w:rsid w:val="002A1638"/>
    <w:rPr>
      <w:rFonts w:ascii="Tahoma" w:eastAsia="Arial Unicode MS" w:hAnsi="Tahoma" w:cs="Times New Roman"/>
      <w:sz w:val="21"/>
      <w:szCs w:val="21"/>
      <w:shd w:val="clear" w:color="auto" w:fill="000080"/>
      <w:lang w:eastAsia="en-GB"/>
    </w:rPr>
  </w:style>
  <w:style w:type="character" w:styleId="Emphasis">
    <w:name w:val="Emphasis"/>
    <w:basedOn w:val="DefaultParagraphFont"/>
    <w:uiPriority w:val="29"/>
    <w:rsid w:val="002A1638"/>
    <w:rPr>
      <w:b/>
      <w:i w:val="0"/>
    </w:rPr>
  </w:style>
  <w:style w:type="character" w:styleId="EndnoteReference">
    <w:name w:val="endnote reference"/>
    <w:basedOn w:val="DefaultParagraphFont"/>
    <w:uiPriority w:val="17"/>
    <w:semiHidden/>
    <w:rsid w:val="002A1638"/>
    <w:rPr>
      <w:vertAlign w:val="superscript"/>
    </w:rPr>
  </w:style>
  <w:style w:type="paragraph" w:styleId="EndnoteText">
    <w:name w:val="endnote text"/>
    <w:basedOn w:val="Normal"/>
    <w:link w:val="EndnoteTextChar"/>
    <w:uiPriority w:val="17"/>
    <w:semiHidden/>
    <w:rsid w:val="002A1638"/>
    <w:rPr>
      <w:sz w:val="20"/>
    </w:rPr>
  </w:style>
  <w:style w:type="character" w:customStyle="1" w:styleId="EndnoteTextChar">
    <w:name w:val="Endnote Text Char"/>
    <w:basedOn w:val="DefaultParagraphFont"/>
    <w:link w:val="EndnoteText"/>
    <w:uiPriority w:val="17"/>
    <w:semiHidden/>
    <w:rsid w:val="002A1638"/>
    <w:rPr>
      <w:rFonts w:ascii="Arial" w:eastAsia="Arial Unicode MS" w:hAnsi="Arial" w:cs="Times New Roman"/>
      <w:sz w:val="20"/>
      <w:szCs w:val="21"/>
      <w:lang w:eastAsia="en-GB"/>
    </w:rPr>
  </w:style>
  <w:style w:type="paragraph" w:styleId="EnvelopeAddress">
    <w:name w:val="envelope address"/>
    <w:basedOn w:val="Normal"/>
    <w:uiPriority w:val="17"/>
    <w:semiHidden/>
    <w:rsid w:val="002A1638"/>
    <w:pPr>
      <w:framePr w:w="7920" w:h="1980" w:hRule="exact" w:hSpace="180" w:wrap="auto" w:hAnchor="page" w:xAlign="center" w:yAlign="bottom"/>
      <w:ind w:left="2880"/>
    </w:pPr>
    <w:rPr>
      <w:sz w:val="24"/>
    </w:rPr>
  </w:style>
  <w:style w:type="paragraph" w:styleId="EnvelopeReturn">
    <w:name w:val="envelope return"/>
    <w:basedOn w:val="Normal"/>
    <w:uiPriority w:val="17"/>
    <w:semiHidden/>
    <w:rsid w:val="002A1638"/>
    <w:rPr>
      <w:sz w:val="20"/>
    </w:rPr>
  </w:style>
  <w:style w:type="character" w:styleId="FollowedHyperlink">
    <w:name w:val="FollowedHyperlink"/>
    <w:basedOn w:val="DefaultParagraphFont"/>
    <w:uiPriority w:val="17"/>
    <w:unhideWhenUsed/>
    <w:rsid w:val="002A1638"/>
    <w:rPr>
      <w:color w:val="800080"/>
      <w:u w:val="single"/>
    </w:rPr>
  </w:style>
  <w:style w:type="character" w:styleId="Hyperlink">
    <w:name w:val="Hyperlink"/>
    <w:basedOn w:val="DefaultParagraphFont"/>
    <w:uiPriority w:val="99"/>
    <w:rsid w:val="002A1638"/>
    <w:rPr>
      <w:color w:val="0000FF"/>
      <w:u w:val="single"/>
    </w:rPr>
  </w:style>
  <w:style w:type="paragraph" w:styleId="Index1">
    <w:name w:val="index 1"/>
    <w:basedOn w:val="Normal"/>
    <w:next w:val="Normal"/>
    <w:autoRedefine/>
    <w:uiPriority w:val="17"/>
    <w:semiHidden/>
    <w:rsid w:val="002A1638"/>
    <w:pPr>
      <w:ind w:left="210" w:hanging="210"/>
    </w:pPr>
  </w:style>
  <w:style w:type="paragraph" w:styleId="Index2">
    <w:name w:val="index 2"/>
    <w:basedOn w:val="Normal"/>
    <w:next w:val="Normal"/>
    <w:autoRedefine/>
    <w:uiPriority w:val="17"/>
    <w:semiHidden/>
    <w:rsid w:val="002A1638"/>
    <w:pPr>
      <w:ind w:left="420" w:hanging="210"/>
    </w:pPr>
  </w:style>
  <w:style w:type="paragraph" w:styleId="Index3">
    <w:name w:val="index 3"/>
    <w:basedOn w:val="Normal"/>
    <w:next w:val="Normal"/>
    <w:autoRedefine/>
    <w:uiPriority w:val="17"/>
    <w:semiHidden/>
    <w:rsid w:val="002A1638"/>
    <w:pPr>
      <w:ind w:left="630" w:hanging="210"/>
    </w:pPr>
  </w:style>
  <w:style w:type="paragraph" w:styleId="Index4">
    <w:name w:val="index 4"/>
    <w:basedOn w:val="Normal"/>
    <w:next w:val="Normal"/>
    <w:autoRedefine/>
    <w:uiPriority w:val="17"/>
    <w:semiHidden/>
    <w:rsid w:val="002A1638"/>
    <w:pPr>
      <w:ind w:left="840" w:hanging="210"/>
    </w:pPr>
  </w:style>
  <w:style w:type="paragraph" w:styleId="Index5">
    <w:name w:val="index 5"/>
    <w:basedOn w:val="Normal"/>
    <w:next w:val="Normal"/>
    <w:autoRedefine/>
    <w:uiPriority w:val="17"/>
    <w:semiHidden/>
    <w:rsid w:val="002A1638"/>
    <w:pPr>
      <w:ind w:left="1050" w:hanging="210"/>
    </w:pPr>
  </w:style>
  <w:style w:type="paragraph" w:styleId="Index6">
    <w:name w:val="index 6"/>
    <w:basedOn w:val="Normal"/>
    <w:next w:val="Normal"/>
    <w:autoRedefine/>
    <w:uiPriority w:val="17"/>
    <w:semiHidden/>
    <w:rsid w:val="002A1638"/>
    <w:pPr>
      <w:ind w:left="1260" w:hanging="210"/>
    </w:pPr>
  </w:style>
  <w:style w:type="paragraph" w:styleId="Index7">
    <w:name w:val="index 7"/>
    <w:basedOn w:val="Normal"/>
    <w:next w:val="Normal"/>
    <w:autoRedefine/>
    <w:uiPriority w:val="17"/>
    <w:semiHidden/>
    <w:rsid w:val="002A1638"/>
    <w:pPr>
      <w:ind w:left="1470" w:hanging="210"/>
    </w:pPr>
  </w:style>
  <w:style w:type="paragraph" w:styleId="Index8">
    <w:name w:val="index 8"/>
    <w:basedOn w:val="Normal"/>
    <w:next w:val="Normal"/>
    <w:autoRedefine/>
    <w:uiPriority w:val="17"/>
    <w:semiHidden/>
    <w:rsid w:val="002A1638"/>
    <w:pPr>
      <w:ind w:left="1680" w:hanging="210"/>
    </w:pPr>
  </w:style>
  <w:style w:type="paragraph" w:styleId="Index9">
    <w:name w:val="index 9"/>
    <w:basedOn w:val="Normal"/>
    <w:next w:val="Normal"/>
    <w:autoRedefine/>
    <w:uiPriority w:val="17"/>
    <w:semiHidden/>
    <w:rsid w:val="002A1638"/>
    <w:pPr>
      <w:ind w:left="1890" w:hanging="210"/>
    </w:pPr>
  </w:style>
  <w:style w:type="paragraph" w:styleId="IndexHeading">
    <w:name w:val="index heading"/>
    <w:basedOn w:val="Normal"/>
    <w:next w:val="Index1"/>
    <w:uiPriority w:val="17"/>
    <w:semiHidden/>
    <w:rsid w:val="002A1638"/>
    <w:rPr>
      <w:b/>
    </w:rPr>
  </w:style>
  <w:style w:type="character" w:styleId="LineNumber">
    <w:name w:val="line number"/>
    <w:basedOn w:val="DefaultParagraphFont"/>
    <w:uiPriority w:val="17"/>
    <w:semiHidden/>
    <w:rsid w:val="002A1638"/>
  </w:style>
  <w:style w:type="paragraph" w:styleId="Macro">
    <w:name w:val="macro"/>
    <w:link w:val="MacroTextChar"/>
    <w:uiPriority w:val="17"/>
    <w:semiHidden/>
    <w:rsid w:val="002A1638"/>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eastAsia="Times New Roman" w:hAnsi="Courier New" w:cs="Times New Roman"/>
      <w:kern w:val="28"/>
      <w:sz w:val="21"/>
      <w:szCs w:val="21"/>
      <w:lang w:eastAsia="zh-CN"/>
    </w:rPr>
  </w:style>
  <w:style w:type="character" w:customStyle="1" w:styleId="MacroTextChar">
    <w:name w:val="Macro Text Char"/>
    <w:basedOn w:val="DefaultParagraphFont"/>
    <w:link w:val="Macro"/>
    <w:uiPriority w:val="17"/>
    <w:semiHidden/>
    <w:rsid w:val="002A1638"/>
    <w:rPr>
      <w:rFonts w:ascii="Courier New" w:eastAsia="Times New Roman" w:hAnsi="Courier New" w:cs="Times New Roman"/>
      <w:kern w:val="28"/>
      <w:sz w:val="21"/>
      <w:szCs w:val="21"/>
      <w:lang w:eastAsia="zh-CN"/>
    </w:rPr>
  </w:style>
  <w:style w:type="paragraph" w:styleId="MessageHeader">
    <w:name w:val="Message Header"/>
    <w:basedOn w:val="Normal"/>
    <w:link w:val="MessageHeaderChar"/>
    <w:uiPriority w:val="17"/>
    <w:semiHidden/>
    <w:rsid w:val="002A1638"/>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17"/>
    <w:semiHidden/>
    <w:rsid w:val="002A1638"/>
    <w:rPr>
      <w:rFonts w:ascii="Arial" w:eastAsia="Arial Unicode MS" w:hAnsi="Arial" w:cs="Times New Roman"/>
      <w:sz w:val="24"/>
      <w:szCs w:val="21"/>
      <w:shd w:val="pct20" w:color="auto" w:fill="auto"/>
      <w:lang w:eastAsia="en-GB"/>
    </w:rPr>
  </w:style>
  <w:style w:type="paragraph" w:styleId="NormalIndent">
    <w:name w:val="Normal Indent"/>
    <w:basedOn w:val="Normal"/>
    <w:uiPriority w:val="29"/>
    <w:rsid w:val="002A1638"/>
    <w:pPr>
      <w:ind w:left="720"/>
    </w:pPr>
  </w:style>
  <w:style w:type="paragraph" w:styleId="NoteHeading">
    <w:name w:val="Note Heading"/>
    <w:basedOn w:val="Normal"/>
    <w:next w:val="Normal"/>
    <w:link w:val="NoteHeadingChar"/>
    <w:uiPriority w:val="17"/>
    <w:semiHidden/>
    <w:rsid w:val="002A1638"/>
  </w:style>
  <w:style w:type="character" w:customStyle="1" w:styleId="NoteHeadingChar">
    <w:name w:val="Note Heading Char"/>
    <w:basedOn w:val="DefaultParagraphFont"/>
    <w:link w:val="NoteHeading"/>
    <w:uiPriority w:val="17"/>
    <w:semiHidden/>
    <w:rsid w:val="002A1638"/>
    <w:rPr>
      <w:rFonts w:ascii="Arial" w:eastAsia="Arial Unicode MS" w:hAnsi="Arial" w:cs="Times New Roman"/>
      <w:sz w:val="21"/>
      <w:szCs w:val="21"/>
      <w:lang w:eastAsia="en-GB"/>
    </w:rPr>
  </w:style>
  <w:style w:type="character" w:styleId="PageNumber">
    <w:name w:val="page number"/>
    <w:basedOn w:val="DefaultParagraphFont"/>
    <w:uiPriority w:val="17"/>
    <w:semiHidden/>
    <w:rsid w:val="002A1638"/>
  </w:style>
  <w:style w:type="paragraph" w:styleId="PlainText">
    <w:name w:val="Plain Text"/>
    <w:basedOn w:val="Normal"/>
    <w:link w:val="PlainTextChar"/>
    <w:uiPriority w:val="17"/>
    <w:semiHidden/>
    <w:rsid w:val="002A1638"/>
    <w:rPr>
      <w:rFonts w:ascii="Courier New" w:hAnsi="Courier New"/>
      <w:sz w:val="20"/>
    </w:rPr>
  </w:style>
  <w:style w:type="character" w:customStyle="1" w:styleId="PlainTextChar">
    <w:name w:val="Plain Text Char"/>
    <w:basedOn w:val="DefaultParagraphFont"/>
    <w:link w:val="PlainText"/>
    <w:uiPriority w:val="17"/>
    <w:semiHidden/>
    <w:rsid w:val="002A1638"/>
    <w:rPr>
      <w:rFonts w:ascii="Courier New" w:eastAsia="Arial Unicode MS" w:hAnsi="Courier New" w:cs="Times New Roman"/>
      <w:sz w:val="20"/>
      <w:szCs w:val="21"/>
      <w:lang w:eastAsia="en-GB"/>
    </w:rPr>
  </w:style>
  <w:style w:type="paragraph" w:styleId="Salutation">
    <w:name w:val="Salutation"/>
    <w:basedOn w:val="Normal"/>
    <w:next w:val="Normal"/>
    <w:link w:val="SalutationChar"/>
    <w:uiPriority w:val="17"/>
    <w:semiHidden/>
    <w:rsid w:val="002A1638"/>
  </w:style>
  <w:style w:type="character" w:customStyle="1" w:styleId="SalutationChar">
    <w:name w:val="Salutation Char"/>
    <w:basedOn w:val="DefaultParagraphFont"/>
    <w:link w:val="Salutation"/>
    <w:uiPriority w:val="17"/>
    <w:semiHidden/>
    <w:rsid w:val="002A1638"/>
    <w:rPr>
      <w:rFonts w:ascii="Arial" w:eastAsia="Arial Unicode MS" w:hAnsi="Arial" w:cs="Times New Roman"/>
      <w:sz w:val="21"/>
      <w:szCs w:val="21"/>
      <w:lang w:eastAsia="en-GB"/>
    </w:rPr>
  </w:style>
  <w:style w:type="paragraph" w:styleId="Signature">
    <w:name w:val="Signature"/>
    <w:basedOn w:val="Normal"/>
    <w:link w:val="SignatureChar"/>
    <w:uiPriority w:val="17"/>
    <w:semiHidden/>
    <w:rsid w:val="002A1638"/>
    <w:pPr>
      <w:ind w:left="4252"/>
    </w:pPr>
  </w:style>
  <w:style w:type="character" w:customStyle="1" w:styleId="SignatureChar">
    <w:name w:val="Signature Char"/>
    <w:basedOn w:val="DefaultParagraphFont"/>
    <w:link w:val="Signature"/>
    <w:uiPriority w:val="17"/>
    <w:semiHidden/>
    <w:rsid w:val="002A1638"/>
    <w:rPr>
      <w:rFonts w:ascii="Arial" w:eastAsia="Arial Unicode MS" w:hAnsi="Arial" w:cs="Times New Roman"/>
      <w:sz w:val="21"/>
      <w:szCs w:val="21"/>
      <w:lang w:eastAsia="en-GB"/>
    </w:rPr>
  </w:style>
  <w:style w:type="paragraph" w:customStyle="1" w:styleId="CentredSubheading">
    <w:name w:val="Centred Subheading"/>
    <w:basedOn w:val="Centred"/>
    <w:next w:val="Body1"/>
    <w:uiPriority w:val="13"/>
    <w:qFormat/>
    <w:rsid w:val="002A1638"/>
    <w:rPr>
      <w:b/>
    </w:rPr>
  </w:style>
  <w:style w:type="paragraph" w:styleId="TableofAuthorities">
    <w:name w:val="table of authorities"/>
    <w:basedOn w:val="Normal"/>
    <w:next w:val="Normal"/>
    <w:uiPriority w:val="17"/>
    <w:semiHidden/>
    <w:rsid w:val="002A1638"/>
    <w:pPr>
      <w:ind w:left="210" w:hanging="210"/>
    </w:pPr>
  </w:style>
  <w:style w:type="paragraph" w:styleId="TableofFigures">
    <w:name w:val="table of figures"/>
    <w:basedOn w:val="Normal"/>
    <w:next w:val="Normal"/>
    <w:uiPriority w:val="17"/>
    <w:semiHidden/>
    <w:rsid w:val="002A1638"/>
    <w:pPr>
      <w:ind w:left="420" w:hanging="420"/>
    </w:pPr>
  </w:style>
  <w:style w:type="paragraph" w:styleId="TOAHeading">
    <w:name w:val="toa heading"/>
    <w:basedOn w:val="Normal"/>
    <w:next w:val="Normal"/>
    <w:uiPriority w:val="49"/>
    <w:semiHidden/>
    <w:rsid w:val="002A1638"/>
    <w:pPr>
      <w:spacing w:before="120"/>
    </w:pPr>
    <w:rPr>
      <w:b/>
      <w:sz w:val="24"/>
    </w:rPr>
  </w:style>
  <w:style w:type="paragraph" w:styleId="TOC5">
    <w:name w:val="toc 5"/>
    <w:basedOn w:val="Body1"/>
    <w:next w:val="Body1"/>
    <w:uiPriority w:val="49"/>
    <w:semiHidden/>
    <w:rsid w:val="002A1638"/>
    <w:pPr>
      <w:tabs>
        <w:tab w:val="right" w:pos="9015"/>
      </w:tabs>
      <w:spacing w:after="120"/>
      <w:ind w:left="709" w:right="425"/>
      <w:contextualSpacing/>
      <w:jc w:val="left"/>
    </w:pPr>
    <w:rPr>
      <w:b/>
    </w:rPr>
  </w:style>
  <w:style w:type="paragraph" w:styleId="TOC6">
    <w:name w:val="toc 6"/>
    <w:basedOn w:val="Normal"/>
    <w:next w:val="Normal"/>
    <w:uiPriority w:val="49"/>
    <w:semiHidden/>
    <w:rsid w:val="002A1638"/>
    <w:pPr>
      <w:ind w:left="1050"/>
    </w:pPr>
  </w:style>
  <w:style w:type="paragraph" w:styleId="TOC7">
    <w:name w:val="toc 7"/>
    <w:basedOn w:val="Normal"/>
    <w:next w:val="Normal"/>
    <w:uiPriority w:val="49"/>
    <w:semiHidden/>
    <w:rsid w:val="002A1638"/>
    <w:pPr>
      <w:ind w:left="1260"/>
    </w:pPr>
  </w:style>
  <w:style w:type="paragraph" w:styleId="TOC8">
    <w:name w:val="toc 8"/>
    <w:basedOn w:val="Normal"/>
    <w:next w:val="Normal"/>
    <w:uiPriority w:val="49"/>
    <w:semiHidden/>
    <w:rsid w:val="002A1638"/>
    <w:pPr>
      <w:ind w:left="1470"/>
    </w:pPr>
  </w:style>
  <w:style w:type="paragraph" w:styleId="TOC9">
    <w:name w:val="toc 9"/>
    <w:basedOn w:val="Normal"/>
    <w:next w:val="Normal"/>
    <w:uiPriority w:val="49"/>
    <w:semiHidden/>
    <w:rsid w:val="002A1638"/>
    <w:pPr>
      <w:ind w:left="1680"/>
    </w:pPr>
  </w:style>
  <w:style w:type="paragraph" w:customStyle="1" w:styleId="Centred">
    <w:name w:val="Centred"/>
    <w:basedOn w:val="Body"/>
    <w:next w:val="Body1"/>
    <w:uiPriority w:val="13"/>
    <w:rsid w:val="002A1638"/>
    <w:pPr>
      <w:keepNext/>
      <w:jc w:val="center"/>
    </w:pPr>
  </w:style>
  <w:style w:type="paragraph" w:customStyle="1" w:styleId="Parties">
    <w:name w:val="Parties"/>
    <w:basedOn w:val="Body"/>
    <w:next w:val="Body2"/>
    <w:uiPriority w:val="9"/>
    <w:qFormat/>
    <w:rsid w:val="002A1638"/>
    <w:pPr>
      <w:numPr>
        <w:numId w:val="3"/>
      </w:numPr>
    </w:pPr>
  </w:style>
  <w:style w:type="paragraph" w:customStyle="1" w:styleId="Recitals">
    <w:name w:val="Recitals"/>
    <w:basedOn w:val="Body"/>
    <w:next w:val="Body2"/>
    <w:uiPriority w:val="9"/>
    <w:qFormat/>
    <w:rsid w:val="002A1638"/>
    <w:pPr>
      <w:numPr>
        <w:numId w:val="4"/>
      </w:numPr>
    </w:pPr>
  </w:style>
  <w:style w:type="paragraph" w:styleId="TOCHeading">
    <w:name w:val="TOC Heading"/>
    <w:basedOn w:val="Heading1"/>
    <w:next w:val="Normal"/>
    <w:uiPriority w:val="49"/>
    <w:semiHidden/>
    <w:rsid w:val="002A1638"/>
    <w:pPr>
      <w:keepLines/>
      <w:tabs>
        <w:tab w:val="right" w:pos="9072"/>
      </w:tabs>
      <w:spacing w:after="240"/>
      <w:jc w:val="center"/>
      <w:outlineLvl w:val="9"/>
    </w:pPr>
    <w:rPr>
      <w:rFonts w:eastAsiaTheme="majorEastAsia" w:cstheme="majorBidi"/>
      <w:bCs/>
      <w:szCs w:val="28"/>
    </w:rPr>
  </w:style>
  <w:style w:type="paragraph" w:customStyle="1" w:styleId="NormalCentred">
    <w:name w:val="Normal Centred"/>
    <w:basedOn w:val="Normal"/>
    <w:uiPriority w:val="9"/>
    <w:rsid w:val="002A1638"/>
    <w:pPr>
      <w:jc w:val="center"/>
    </w:pPr>
    <w:rPr>
      <w:szCs w:val="24"/>
      <w:lang w:eastAsia="en-US"/>
    </w:rPr>
  </w:style>
  <w:style w:type="character" w:customStyle="1" w:styleId="SmallCaps">
    <w:name w:val="SmallCaps"/>
    <w:basedOn w:val="DefaultParagraphFont"/>
    <w:uiPriority w:val="17"/>
    <w:semiHidden/>
    <w:rsid w:val="002A1638"/>
    <w:rPr>
      <w:rFonts w:ascii="Arial" w:hAnsi="Arial"/>
      <w:smallCaps/>
      <w:sz w:val="21"/>
    </w:rPr>
  </w:style>
  <w:style w:type="paragraph" w:styleId="BalloonText">
    <w:name w:val="Balloon Text"/>
    <w:basedOn w:val="Normal"/>
    <w:link w:val="BalloonTextChar"/>
    <w:uiPriority w:val="17"/>
    <w:unhideWhenUsed/>
    <w:rsid w:val="002A16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17"/>
    <w:rsid w:val="002A1638"/>
    <w:rPr>
      <w:rFonts w:ascii="Tahoma" w:eastAsia="Arial Unicode MS" w:hAnsi="Tahoma" w:cs="Tahoma"/>
      <w:sz w:val="16"/>
      <w:szCs w:val="16"/>
      <w:lang w:eastAsia="en-GB"/>
    </w:rPr>
  </w:style>
  <w:style w:type="character" w:styleId="PlaceholderText">
    <w:name w:val="Placeholder Text"/>
    <w:basedOn w:val="DefaultParagraphFont"/>
    <w:uiPriority w:val="99"/>
    <w:semiHidden/>
    <w:rsid w:val="002A1638"/>
    <w:rPr>
      <w:color w:val="808080"/>
    </w:rPr>
  </w:style>
  <w:style w:type="paragraph" w:customStyle="1" w:styleId="CentredHeading">
    <w:name w:val="Centred Heading"/>
    <w:basedOn w:val="Body1"/>
    <w:next w:val="Body1"/>
    <w:uiPriority w:val="13"/>
    <w:qFormat/>
    <w:rsid w:val="002A1638"/>
    <w:pPr>
      <w:keepNext/>
      <w:jc w:val="center"/>
    </w:pPr>
    <w:rPr>
      <w:b/>
      <w:smallCaps/>
    </w:rPr>
  </w:style>
  <w:style w:type="paragraph" w:styleId="NormalWeb">
    <w:name w:val="Normal (Web)"/>
    <w:basedOn w:val="Normal"/>
    <w:uiPriority w:val="29"/>
    <w:rsid w:val="002A1638"/>
    <w:rPr>
      <w:szCs w:val="24"/>
    </w:rPr>
  </w:style>
  <w:style w:type="paragraph" w:styleId="Subtitle">
    <w:name w:val="Subtitle"/>
    <w:basedOn w:val="Body"/>
    <w:next w:val="Body1"/>
    <w:link w:val="SubtitleChar"/>
    <w:uiPriority w:val="18"/>
    <w:rsid w:val="002A1638"/>
    <w:pPr>
      <w:numPr>
        <w:ilvl w:val="1"/>
      </w:numPr>
    </w:pPr>
    <w:rPr>
      <w:rFonts w:ascii="Arial Bold" w:hAnsi="Arial Bold" w:eastAsiaTheme="majorEastAsia" w:cstheme="majorBidi"/>
      <w:b/>
      <w:iCs/>
      <w:spacing w:val="15"/>
      <w:szCs w:val="24"/>
    </w:rPr>
  </w:style>
  <w:style w:type="character" w:customStyle="1" w:styleId="SubtitleChar">
    <w:name w:val="Subtitle Char"/>
    <w:basedOn w:val="DefaultParagraphFont"/>
    <w:link w:val="Subtitle"/>
    <w:uiPriority w:val="18"/>
    <w:rsid w:val="002A1638"/>
    <w:rPr>
      <w:rFonts w:ascii="Arial Bold" w:hAnsi="Arial Bold" w:eastAsiaTheme="majorEastAsia" w:cstheme="majorBidi"/>
      <w:b/>
      <w:iCs/>
      <w:spacing w:val="15"/>
      <w:sz w:val="21"/>
      <w:szCs w:val="24"/>
      <w:lang w:eastAsia="en-GB"/>
    </w:rPr>
  </w:style>
  <w:style w:type="character" w:styleId="BookTitle">
    <w:name w:val="Book Title"/>
    <w:basedOn w:val="DefaultParagraphFont"/>
    <w:uiPriority w:val="43"/>
    <w:rsid w:val="002A1638"/>
    <w:rPr>
      <w:b/>
      <w:bCs/>
      <w:smallCaps/>
      <w:spacing w:val="5"/>
    </w:rPr>
  </w:style>
  <w:style w:type="paragraph" w:styleId="Quote">
    <w:name w:val="Quote"/>
    <w:basedOn w:val="Normal"/>
    <w:next w:val="Normal"/>
    <w:link w:val="QuoteChar"/>
    <w:uiPriority w:val="39"/>
    <w:rsid w:val="002A1638"/>
    <w:rPr>
      <w:i/>
      <w:iCs/>
      <w:color w:val="000000" w:themeColor="text1"/>
    </w:rPr>
  </w:style>
  <w:style w:type="character" w:customStyle="1" w:styleId="QuoteChar">
    <w:name w:val="Quote Char"/>
    <w:basedOn w:val="DefaultParagraphFont"/>
    <w:link w:val="Quote"/>
    <w:uiPriority w:val="39"/>
    <w:rsid w:val="002A1638"/>
    <w:rPr>
      <w:rFonts w:ascii="Arial" w:eastAsia="Arial Unicode MS" w:hAnsi="Arial" w:cs="Times New Roman"/>
      <w:i/>
      <w:iCs/>
      <w:color w:val="000000" w:themeColor="text1"/>
      <w:sz w:val="21"/>
      <w:szCs w:val="21"/>
      <w:lang w:eastAsia="en-GB"/>
    </w:rPr>
  </w:style>
  <w:style w:type="paragraph" w:styleId="ListParagraph">
    <w:name w:val="List Paragraph"/>
    <w:basedOn w:val="Normal"/>
    <w:uiPriority w:val="44"/>
    <w:rsid w:val="002A1638"/>
    <w:pPr>
      <w:ind w:left="720"/>
      <w:contextualSpacing/>
    </w:pPr>
  </w:style>
  <w:style w:type="paragraph" w:styleId="Title">
    <w:name w:val="Title"/>
    <w:basedOn w:val="Body"/>
    <w:next w:val="Body1"/>
    <w:link w:val="TitleChar"/>
    <w:uiPriority w:val="18"/>
    <w:rsid w:val="002A1638"/>
    <w:rPr>
      <w:rFonts w:eastAsiaTheme="majorEastAsia" w:cstheme="majorBidi"/>
      <w:b/>
      <w:smallCaps/>
      <w:spacing w:val="5"/>
      <w:kern w:val="28"/>
      <w:szCs w:val="52"/>
    </w:rPr>
  </w:style>
  <w:style w:type="character" w:customStyle="1" w:styleId="TitleChar">
    <w:name w:val="Title Char"/>
    <w:basedOn w:val="DefaultParagraphFont"/>
    <w:link w:val="Title"/>
    <w:uiPriority w:val="18"/>
    <w:rsid w:val="002A1638"/>
    <w:rPr>
      <w:rFonts w:ascii="Arial" w:hAnsi="Arial" w:eastAsiaTheme="majorEastAsia" w:cstheme="majorBidi"/>
      <w:b/>
      <w:smallCaps/>
      <w:spacing w:val="5"/>
      <w:kern w:val="28"/>
      <w:sz w:val="21"/>
      <w:szCs w:val="52"/>
      <w:lang w:eastAsia="en-GB"/>
    </w:rPr>
  </w:style>
  <w:style w:type="paragraph" w:styleId="NoSpacing">
    <w:name w:val="No Spacing"/>
    <w:uiPriority w:val="29"/>
    <w:rsid w:val="002A1638"/>
    <w:pPr>
      <w:spacing w:after="0" w:line="240" w:lineRule="auto"/>
      <w:jc w:val="both"/>
    </w:pPr>
    <w:rPr>
      <w:rFonts w:ascii="Arial" w:eastAsia="Times New Roman" w:hAnsi="Arial" w:cs="Times New Roman"/>
      <w:sz w:val="21"/>
      <w:szCs w:val="21"/>
      <w:lang w:eastAsia="en-GB"/>
    </w:rPr>
  </w:style>
  <w:style w:type="paragraph" w:customStyle="1" w:styleId="SchTitle">
    <w:name w:val="Sch  Title"/>
    <w:basedOn w:val="SchSubtitle"/>
    <w:next w:val="SchSubtitle"/>
    <w:uiPriority w:val="10"/>
    <w:qFormat/>
    <w:rsid w:val="002A1638"/>
    <w:pPr>
      <w:numPr>
        <w:ilvl w:val="0"/>
      </w:numPr>
    </w:pPr>
    <w:rPr>
      <w:smallCaps/>
    </w:rPr>
  </w:style>
  <w:style w:type="paragraph" w:customStyle="1" w:styleId="SchSubtitle">
    <w:name w:val="Sch  Subtitle"/>
    <w:basedOn w:val="Body"/>
    <w:next w:val="Body2"/>
    <w:uiPriority w:val="11"/>
    <w:qFormat/>
    <w:rsid w:val="002A1638"/>
    <w:pPr>
      <w:keepNext/>
      <w:numPr>
        <w:ilvl w:val="1"/>
        <w:numId w:val="5"/>
      </w:numPr>
      <w:jc w:val="center"/>
    </w:pPr>
    <w:rPr>
      <w:b/>
    </w:rPr>
  </w:style>
  <w:style w:type="paragraph" w:customStyle="1" w:styleId="SchNumber1">
    <w:name w:val="Sch Number 1"/>
    <w:basedOn w:val="Level1"/>
    <w:next w:val="Body2"/>
    <w:link w:val="SchNumber1Char"/>
    <w:uiPriority w:val="12"/>
    <w:qFormat/>
    <w:rsid w:val="002A1638"/>
    <w:pPr>
      <w:numPr>
        <w:ilvl w:val="2"/>
        <w:numId w:val="5"/>
      </w:numPr>
    </w:pPr>
  </w:style>
  <w:style w:type="paragraph" w:customStyle="1" w:styleId="SchNumber2">
    <w:name w:val="Sch Number 2"/>
    <w:basedOn w:val="Level2"/>
    <w:next w:val="Body2"/>
    <w:link w:val="SchNumber2Char"/>
    <w:uiPriority w:val="12"/>
    <w:qFormat/>
    <w:rsid w:val="002A1638"/>
    <w:pPr>
      <w:numPr>
        <w:ilvl w:val="3"/>
        <w:numId w:val="5"/>
      </w:numPr>
    </w:pPr>
  </w:style>
  <w:style w:type="paragraph" w:customStyle="1" w:styleId="SchNumber3">
    <w:name w:val="Sch Number 3"/>
    <w:basedOn w:val="Level3"/>
    <w:next w:val="Body2"/>
    <w:link w:val="SchNumber3Char"/>
    <w:uiPriority w:val="12"/>
    <w:qFormat/>
    <w:rsid w:val="002A1638"/>
    <w:pPr>
      <w:numPr>
        <w:ilvl w:val="4"/>
        <w:numId w:val="5"/>
      </w:numPr>
    </w:pPr>
  </w:style>
  <w:style w:type="paragraph" w:customStyle="1" w:styleId="SchNumber4">
    <w:name w:val="Sch Number 4"/>
    <w:basedOn w:val="Level4"/>
    <w:next w:val="Body4"/>
    <w:link w:val="SchNumber4Char"/>
    <w:uiPriority w:val="12"/>
    <w:qFormat/>
    <w:rsid w:val="002A1638"/>
    <w:pPr>
      <w:numPr>
        <w:ilvl w:val="5"/>
        <w:numId w:val="5"/>
      </w:numPr>
    </w:pPr>
  </w:style>
  <w:style w:type="paragraph" w:customStyle="1" w:styleId="SchNumber5">
    <w:name w:val="Sch Number 5"/>
    <w:basedOn w:val="Level5"/>
    <w:next w:val="Body5"/>
    <w:link w:val="SchNumber5Char"/>
    <w:uiPriority w:val="12"/>
    <w:qFormat/>
    <w:rsid w:val="002A1638"/>
    <w:pPr>
      <w:numPr>
        <w:ilvl w:val="6"/>
        <w:numId w:val="5"/>
      </w:numPr>
    </w:pPr>
  </w:style>
  <w:style w:type="paragraph" w:customStyle="1" w:styleId="SchHeading1">
    <w:name w:val="Sch Heading 1"/>
    <w:basedOn w:val="SchNumber1"/>
    <w:next w:val="Body2"/>
    <w:link w:val="SchHeading1Char"/>
    <w:uiPriority w:val="12"/>
    <w:qFormat/>
    <w:rsid w:val="002A1638"/>
    <w:pPr>
      <w:keepNext/>
    </w:pPr>
    <w:rPr>
      <w:b/>
      <w:smallCaps/>
    </w:rPr>
  </w:style>
  <w:style w:type="paragraph" w:customStyle="1" w:styleId="SchHeading2">
    <w:name w:val="Sch Heading 2"/>
    <w:basedOn w:val="SchNumber2"/>
    <w:next w:val="Body2"/>
    <w:link w:val="SchHeading2Char"/>
    <w:uiPriority w:val="12"/>
    <w:qFormat/>
    <w:rsid w:val="002A1638"/>
    <w:pPr>
      <w:keepNext/>
    </w:pPr>
    <w:rPr>
      <w:b/>
    </w:rPr>
  </w:style>
  <w:style w:type="paragraph" w:customStyle="1" w:styleId="Heading1Restart">
    <w:name w:val="Heading 1 Restart"/>
    <w:basedOn w:val="Heading1"/>
    <w:next w:val="Body2"/>
    <w:link w:val="Heading1RestartChar"/>
    <w:uiPriority w:val="13"/>
    <w:semiHidden/>
    <w:rsid w:val="002A1638"/>
    <w:pPr>
      <w:numPr>
        <w:numId w:val="0"/>
      </w:numPr>
      <w:tabs>
        <w:tab w:val="left" w:pos="709"/>
      </w:tabs>
      <w:ind w:left="709" w:hanging="709"/>
    </w:pPr>
  </w:style>
  <w:style w:type="character" w:customStyle="1" w:styleId="Heading1RestartChar">
    <w:name w:val="Heading 1 Restart Char"/>
    <w:link w:val="Heading1Restart"/>
    <w:uiPriority w:val="13"/>
    <w:semiHidden/>
    <w:rsid w:val="002A1638"/>
    <w:rPr>
      <w:rFonts w:ascii="Arial" w:eastAsia="Arial Unicode MS" w:hAnsi="Arial" w:cs="Times New Roman"/>
      <w:b/>
      <w:smallCaps/>
      <w:sz w:val="21"/>
      <w:szCs w:val="21"/>
      <w:lang w:eastAsia="en-GB"/>
    </w:rPr>
  </w:style>
  <w:style w:type="paragraph" w:customStyle="1" w:styleId="Heading2Restart">
    <w:name w:val="Heading 2 Restart"/>
    <w:basedOn w:val="Heading2"/>
    <w:next w:val="Body2"/>
    <w:link w:val="Heading2RestartChar"/>
    <w:uiPriority w:val="13"/>
    <w:semiHidden/>
    <w:rsid w:val="002A1638"/>
    <w:pPr>
      <w:numPr>
        <w:ilvl w:val="0"/>
        <w:numId w:val="0"/>
      </w:numPr>
      <w:tabs>
        <w:tab w:val="left" w:pos="709"/>
      </w:tabs>
      <w:ind w:left="709" w:hanging="709"/>
    </w:pPr>
  </w:style>
  <w:style w:type="paragraph" w:customStyle="1" w:styleId="Heading3Restart">
    <w:name w:val="Heading 3 Restart"/>
    <w:basedOn w:val="Heading3"/>
    <w:next w:val="Body3"/>
    <w:link w:val="Heading3RestartChar"/>
    <w:uiPriority w:val="13"/>
    <w:semiHidden/>
    <w:qFormat/>
    <w:rsid w:val="002A1638"/>
    <w:pPr>
      <w:numPr>
        <w:ilvl w:val="0"/>
        <w:numId w:val="0"/>
      </w:numPr>
      <w:ind w:left="1418" w:hanging="709"/>
    </w:pPr>
  </w:style>
  <w:style w:type="character" w:customStyle="1" w:styleId="Heading3RestartChar">
    <w:name w:val="Heading 3 Restart Char"/>
    <w:link w:val="Heading3Restart"/>
    <w:uiPriority w:val="13"/>
    <w:semiHidden/>
    <w:rsid w:val="002A1638"/>
    <w:rPr>
      <w:rFonts w:ascii="Arial" w:eastAsia="Arial Unicode MS" w:hAnsi="Arial" w:cs="Times New Roman"/>
      <w:b/>
      <w:sz w:val="21"/>
      <w:szCs w:val="21"/>
      <w:lang w:eastAsia="en-GB"/>
    </w:rPr>
  </w:style>
  <w:style w:type="character" w:customStyle="1" w:styleId="BodyChar">
    <w:name w:val="Body Char"/>
    <w:basedOn w:val="DefaultParagraphFont"/>
    <w:link w:val="Body"/>
    <w:uiPriority w:val="17"/>
    <w:semiHidden/>
    <w:rsid w:val="002A1638"/>
    <w:rPr>
      <w:rFonts w:ascii="Arial" w:eastAsia="Arial Unicode MS" w:hAnsi="Arial" w:cs="Times New Roman"/>
      <w:sz w:val="21"/>
      <w:szCs w:val="21"/>
      <w:lang w:eastAsia="en-GB"/>
    </w:rPr>
  </w:style>
  <w:style w:type="character" w:customStyle="1" w:styleId="Body2Char">
    <w:name w:val="Body 2 Char"/>
    <w:basedOn w:val="Body1Char"/>
    <w:link w:val="Body2"/>
    <w:rsid w:val="002A1638"/>
    <w:rPr>
      <w:rFonts w:ascii="Arial" w:eastAsia="Arial Unicode MS" w:hAnsi="Arial" w:cs="Times New Roman"/>
      <w:sz w:val="21"/>
      <w:szCs w:val="21"/>
      <w:lang w:eastAsia="en-GB"/>
    </w:rPr>
  </w:style>
  <w:style w:type="character" w:customStyle="1" w:styleId="Level2Char">
    <w:name w:val="Level 2 Char"/>
    <w:basedOn w:val="Body2Char"/>
    <w:link w:val="Level2"/>
    <w:uiPriority w:val="6"/>
    <w:rsid w:val="002A1638"/>
    <w:rPr>
      <w:rFonts w:ascii="Arial" w:eastAsia="Arial Unicode MS" w:hAnsi="Arial" w:cs="Times New Roman"/>
      <w:sz w:val="21"/>
      <w:szCs w:val="21"/>
      <w:lang w:eastAsia="en-GB"/>
    </w:rPr>
  </w:style>
  <w:style w:type="character" w:customStyle="1" w:styleId="Heading2RestartChar">
    <w:name w:val="Heading 2 Restart Char"/>
    <w:basedOn w:val="Heading2Char"/>
    <w:link w:val="Heading2Restart"/>
    <w:uiPriority w:val="13"/>
    <w:semiHidden/>
    <w:rsid w:val="002A1638"/>
    <w:rPr>
      <w:rFonts w:ascii="Arial" w:eastAsia="Arial Unicode MS" w:hAnsi="Arial" w:cs="Times New Roman"/>
      <w:b/>
      <w:sz w:val="21"/>
      <w:szCs w:val="21"/>
      <w:lang w:eastAsia="en-GB"/>
    </w:rPr>
  </w:style>
  <w:style w:type="numbering" w:customStyle="1" w:styleId="SchCustomList">
    <w:name w:val="Sch Custom List"/>
    <w:basedOn w:val="NoList"/>
    <w:uiPriority w:val="99"/>
    <w:rsid w:val="002A1638"/>
    <w:pPr>
      <w:numPr>
        <w:numId w:val="5"/>
      </w:numPr>
    </w:pPr>
  </w:style>
  <w:style w:type="character" w:customStyle="1" w:styleId="Body3Char">
    <w:name w:val="Body 3 Char"/>
    <w:basedOn w:val="Body2Char"/>
    <w:link w:val="Body3"/>
    <w:rsid w:val="002A1638"/>
    <w:rPr>
      <w:rFonts w:ascii="Arial" w:eastAsia="Arial Unicode MS" w:hAnsi="Arial" w:cs="Times New Roman"/>
      <w:sz w:val="21"/>
      <w:szCs w:val="21"/>
      <w:lang w:eastAsia="en-GB"/>
    </w:rPr>
  </w:style>
  <w:style w:type="character" w:customStyle="1" w:styleId="Body4Char">
    <w:name w:val="Body 4 Char"/>
    <w:basedOn w:val="Body3Char"/>
    <w:link w:val="Body4"/>
    <w:rsid w:val="002A1638"/>
    <w:rPr>
      <w:rFonts w:ascii="Arial" w:eastAsia="Arial Unicode MS" w:hAnsi="Arial" w:cs="Times New Roman"/>
      <w:sz w:val="21"/>
      <w:szCs w:val="21"/>
      <w:lang w:eastAsia="en-GB"/>
    </w:rPr>
  </w:style>
  <w:style w:type="character" w:customStyle="1" w:styleId="Body5Char">
    <w:name w:val="Body 5 Char"/>
    <w:basedOn w:val="Body4Char"/>
    <w:link w:val="Body5"/>
    <w:rsid w:val="002A1638"/>
    <w:rPr>
      <w:rFonts w:ascii="Arial" w:eastAsia="Arial Unicode MS" w:hAnsi="Arial" w:cs="Times New Roman"/>
      <w:sz w:val="21"/>
      <w:szCs w:val="21"/>
      <w:lang w:eastAsia="en-GB"/>
    </w:rPr>
  </w:style>
  <w:style w:type="character" w:customStyle="1" w:styleId="Level1Char">
    <w:name w:val="Level 1 Char"/>
    <w:basedOn w:val="Body1Char"/>
    <w:link w:val="Level1"/>
    <w:uiPriority w:val="6"/>
    <w:rsid w:val="002A1638"/>
    <w:rPr>
      <w:rFonts w:ascii="Arial" w:eastAsia="Arial Unicode MS" w:hAnsi="Arial" w:cs="Times New Roman"/>
      <w:sz w:val="21"/>
      <w:szCs w:val="21"/>
      <w:lang w:eastAsia="en-GB"/>
    </w:rPr>
  </w:style>
  <w:style w:type="character" w:customStyle="1" w:styleId="Level3Char">
    <w:name w:val="Level 3 Char"/>
    <w:basedOn w:val="Body3Char"/>
    <w:link w:val="Level3"/>
    <w:uiPriority w:val="6"/>
    <w:rsid w:val="002A1638"/>
    <w:rPr>
      <w:rFonts w:ascii="Arial" w:eastAsia="Arial Unicode MS" w:hAnsi="Arial" w:cs="Times New Roman"/>
      <w:sz w:val="21"/>
      <w:szCs w:val="21"/>
      <w:lang w:eastAsia="en-GB"/>
    </w:rPr>
  </w:style>
  <w:style w:type="character" w:customStyle="1" w:styleId="Level4Char">
    <w:name w:val="Level 4 Char"/>
    <w:basedOn w:val="Body4Char"/>
    <w:link w:val="Level4"/>
    <w:uiPriority w:val="6"/>
    <w:rsid w:val="002A1638"/>
    <w:rPr>
      <w:rFonts w:ascii="Arial" w:eastAsia="Arial Unicode MS" w:hAnsi="Arial" w:cs="Times New Roman"/>
      <w:sz w:val="21"/>
      <w:szCs w:val="21"/>
      <w:lang w:eastAsia="en-GB"/>
    </w:rPr>
  </w:style>
  <w:style w:type="character" w:customStyle="1" w:styleId="Level5Char">
    <w:name w:val="Level 5 Char"/>
    <w:basedOn w:val="Body5Char"/>
    <w:link w:val="Level5"/>
    <w:uiPriority w:val="6"/>
    <w:rsid w:val="002A1638"/>
    <w:rPr>
      <w:rFonts w:ascii="Arial" w:eastAsia="Arial Unicode MS" w:hAnsi="Arial" w:cs="Times New Roman"/>
      <w:sz w:val="21"/>
      <w:szCs w:val="21"/>
      <w:lang w:eastAsia="en-GB"/>
    </w:rPr>
  </w:style>
  <w:style w:type="character" w:customStyle="1" w:styleId="SchNumber1Char">
    <w:name w:val="Sch Number 1 Char"/>
    <w:basedOn w:val="Level1Char"/>
    <w:link w:val="SchNumber1"/>
    <w:uiPriority w:val="12"/>
    <w:rsid w:val="002A1638"/>
    <w:rPr>
      <w:rFonts w:ascii="Arial" w:eastAsia="Arial Unicode MS" w:hAnsi="Arial" w:cs="Times New Roman"/>
      <w:sz w:val="21"/>
      <w:szCs w:val="21"/>
      <w:lang w:eastAsia="en-GB"/>
    </w:rPr>
  </w:style>
  <w:style w:type="character" w:customStyle="1" w:styleId="SchHeading1Char">
    <w:name w:val="Sch Heading 1 Char"/>
    <w:basedOn w:val="SchNumber1Char"/>
    <w:link w:val="SchHeading1"/>
    <w:uiPriority w:val="12"/>
    <w:rsid w:val="002A1638"/>
    <w:rPr>
      <w:rFonts w:ascii="Arial" w:eastAsia="Arial Unicode MS" w:hAnsi="Arial" w:cs="Times New Roman"/>
      <w:b/>
      <w:smallCaps/>
      <w:sz w:val="21"/>
      <w:szCs w:val="21"/>
      <w:lang w:eastAsia="en-GB"/>
    </w:rPr>
  </w:style>
  <w:style w:type="character" w:customStyle="1" w:styleId="SchNumber2Char">
    <w:name w:val="Sch Number 2 Char"/>
    <w:basedOn w:val="Level2Char"/>
    <w:link w:val="SchNumber2"/>
    <w:uiPriority w:val="12"/>
    <w:rsid w:val="002A1638"/>
    <w:rPr>
      <w:rFonts w:ascii="Arial" w:eastAsia="Arial Unicode MS" w:hAnsi="Arial" w:cs="Times New Roman"/>
      <w:sz w:val="21"/>
      <w:szCs w:val="21"/>
      <w:lang w:eastAsia="en-GB"/>
    </w:rPr>
  </w:style>
  <w:style w:type="character" w:customStyle="1" w:styleId="SchHeading2Char">
    <w:name w:val="Sch Heading 2 Char"/>
    <w:basedOn w:val="SchNumber2Char"/>
    <w:link w:val="SchHeading2"/>
    <w:uiPriority w:val="12"/>
    <w:rsid w:val="002A1638"/>
    <w:rPr>
      <w:rFonts w:ascii="Arial" w:eastAsia="Arial Unicode MS" w:hAnsi="Arial" w:cs="Times New Roman"/>
      <w:b/>
      <w:sz w:val="21"/>
      <w:szCs w:val="21"/>
      <w:lang w:eastAsia="en-GB"/>
    </w:rPr>
  </w:style>
  <w:style w:type="character" w:customStyle="1" w:styleId="SchNumber3Char">
    <w:name w:val="Sch Number 3 Char"/>
    <w:basedOn w:val="Level3Char"/>
    <w:link w:val="SchNumber3"/>
    <w:uiPriority w:val="12"/>
    <w:rsid w:val="002A1638"/>
    <w:rPr>
      <w:rFonts w:ascii="Arial" w:eastAsia="Arial Unicode MS" w:hAnsi="Arial" w:cs="Times New Roman"/>
      <w:sz w:val="21"/>
      <w:szCs w:val="21"/>
      <w:lang w:eastAsia="en-GB"/>
    </w:rPr>
  </w:style>
  <w:style w:type="character" w:customStyle="1" w:styleId="SchNumber4Char">
    <w:name w:val="Sch Number 4 Char"/>
    <w:basedOn w:val="Level4Char"/>
    <w:link w:val="SchNumber4"/>
    <w:uiPriority w:val="12"/>
    <w:rsid w:val="002A1638"/>
    <w:rPr>
      <w:rFonts w:ascii="Arial" w:eastAsia="Arial Unicode MS" w:hAnsi="Arial" w:cs="Times New Roman"/>
      <w:sz w:val="21"/>
      <w:szCs w:val="21"/>
      <w:lang w:eastAsia="en-GB"/>
    </w:rPr>
  </w:style>
  <w:style w:type="character" w:customStyle="1" w:styleId="SchNumber5Char">
    <w:name w:val="Sch Number 5 Char"/>
    <w:basedOn w:val="Level5Char"/>
    <w:link w:val="SchNumber5"/>
    <w:uiPriority w:val="12"/>
    <w:rsid w:val="002A1638"/>
    <w:rPr>
      <w:rFonts w:ascii="Arial" w:eastAsia="Arial Unicode MS" w:hAnsi="Arial" w:cs="Times New Roman"/>
      <w:sz w:val="21"/>
      <w:szCs w:val="21"/>
      <w:lang w:eastAsia="en-GB"/>
    </w:rPr>
  </w:style>
  <w:style w:type="paragraph" w:customStyle="1" w:styleId="SchHeading3">
    <w:name w:val="Sch Heading 3"/>
    <w:basedOn w:val="SchNumber3"/>
    <w:next w:val="Body3"/>
    <w:link w:val="SchHeading3Char"/>
    <w:uiPriority w:val="12"/>
    <w:qFormat/>
    <w:rsid w:val="002A1638"/>
    <w:pPr>
      <w:keepNext/>
    </w:pPr>
    <w:rPr>
      <w:b/>
    </w:rPr>
  </w:style>
  <w:style w:type="character" w:customStyle="1" w:styleId="SchHeading3Char">
    <w:name w:val="Sch Heading 3 Char"/>
    <w:basedOn w:val="SchNumber3Char"/>
    <w:link w:val="SchHeading3"/>
    <w:uiPriority w:val="12"/>
    <w:rsid w:val="002A1638"/>
    <w:rPr>
      <w:rFonts w:ascii="Arial" w:eastAsia="Arial Unicode MS" w:hAnsi="Arial" w:cs="Times New Roman"/>
      <w:b/>
      <w:sz w:val="21"/>
      <w:szCs w:val="21"/>
      <w:lang w:eastAsia="en-GB"/>
    </w:rPr>
  </w:style>
  <w:style w:type="paragraph" w:customStyle="1" w:styleId="Parts">
    <w:name w:val="Parts"/>
    <w:basedOn w:val="Body1"/>
    <w:next w:val="Body1"/>
    <w:uiPriority w:val="12"/>
    <w:qFormat/>
    <w:rsid w:val="002A1638"/>
    <w:pPr>
      <w:keepNext/>
      <w:jc w:val="center"/>
    </w:pPr>
    <w:rPr>
      <w:b/>
    </w:rPr>
  </w:style>
  <w:style w:type="paragraph" w:styleId="List4">
    <w:name w:val="List 4"/>
    <w:basedOn w:val="Normal"/>
    <w:uiPriority w:val="29"/>
    <w:rsid w:val="002A1638"/>
    <w:pPr>
      <w:ind w:left="1132" w:hanging="283"/>
      <w:contextualSpacing/>
    </w:pPr>
  </w:style>
  <w:style w:type="paragraph" w:customStyle="1" w:styleId="Address2">
    <w:name w:val="Address 2"/>
    <w:basedOn w:val="Normal"/>
    <w:uiPriority w:val="17"/>
    <w:rsid w:val="002A1638"/>
    <w:rPr>
      <w:rFonts w:eastAsia="Times New Roman"/>
      <w:sz w:val="14"/>
    </w:rPr>
  </w:style>
  <w:style w:type="paragraph" w:customStyle="1" w:styleId="address3">
    <w:name w:val="address 3"/>
    <w:basedOn w:val="Address2"/>
    <w:uiPriority w:val="17"/>
    <w:rsid w:val="002A1638"/>
    <w:pPr>
      <w:spacing w:after="120" w:line="240" w:lineRule="auto"/>
    </w:pPr>
    <w:rPr>
      <w:sz w:val="12"/>
    </w:rPr>
  </w:style>
  <w:style w:type="paragraph" w:customStyle="1" w:styleId="SchHeading1Restart">
    <w:name w:val="Sch Heading 1 Restart"/>
    <w:basedOn w:val="SchHeading1"/>
    <w:next w:val="Body2"/>
    <w:link w:val="SchHeading1RestartChar"/>
    <w:uiPriority w:val="13"/>
    <w:semiHidden/>
    <w:rsid w:val="002A1638"/>
    <w:pPr>
      <w:numPr>
        <w:ilvl w:val="0"/>
        <w:numId w:val="0"/>
      </w:numPr>
      <w:tabs>
        <w:tab w:val="left" w:pos="709"/>
      </w:tabs>
    </w:pPr>
  </w:style>
  <w:style w:type="character" w:customStyle="1" w:styleId="SchHeading1RestartChar">
    <w:name w:val="Sch Heading 1 Restart Char"/>
    <w:basedOn w:val="SchHeading1Char"/>
    <w:link w:val="SchHeading1Restart"/>
    <w:uiPriority w:val="13"/>
    <w:semiHidden/>
    <w:rsid w:val="002A1638"/>
    <w:rPr>
      <w:rFonts w:ascii="Arial" w:eastAsia="Arial Unicode MS" w:hAnsi="Arial" w:cs="Times New Roman"/>
      <w:b/>
      <w:smallCaps/>
      <w:sz w:val="21"/>
      <w:szCs w:val="21"/>
      <w:lang w:eastAsia="en-GB"/>
    </w:rPr>
  </w:style>
  <w:style w:type="paragraph" w:customStyle="1" w:styleId="SchHeading2Restart">
    <w:name w:val="Sch Heading 2 Restart"/>
    <w:basedOn w:val="SchHeading2"/>
    <w:next w:val="Body2"/>
    <w:link w:val="SchHeading2RestartChar"/>
    <w:uiPriority w:val="13"/>
    <w:semiHidden/>
    <w:rsid w:val="002A1638"/>
    <w:pPr>
      <w:numPr>
        <w:ilvl w:val="0"/>
        <w:numId w:val="0"/>
      </w:numPr>
      <w:tabs>
        <w:tab w:val="left" w:pos="709"/>
      </w:tabs>
    </w:pPr>
  </w:style>
  <w:style w:type="character" w:customStyle="1" w:styleId="SchHeading2RestartChar">
    <w:name w:val="Sch Heading 2 Restart Char"/>
    <w:basedOn w:val="SchHeading2Char"/>
    <w:link w:val="SchHeading2Restart"/>
    <w:uiPriority w:val="13"/>
    <w:semiHidden/>
    <w:rsid w:val="002A1638"/>
    <w:rPr>
      <w:rFonts w:ascii="Arial" w:eastAsia="Arial Unicode MS" w:hAnsi="Arial" w:cs="Times New Roman"/>
      <w:b/>
      <w:sz w:val="21"/>
      <w:szCs w:val="21"/>
      <w:lang w:eastAsia="en-GB"/>
    </w:rPr>
  </w:style>
  <w:style w:type="paragraph" w:customStyle="1" w:styleId="SchHeading3Restart">
    <w:name w:val="Sch Heading 3 Restart"/>
    <w:basedOn w:val="SchHeading3"/>
    <w:next w:val="Body3"/>
    <w:link w:val="SchHeading3RestartChar"/>
    <w:uiPriority w:val="13"/>
    <w:semiHidden/>
    <w:rsid w:val="002A1638"/>
    <w:pPr>
      <w:numPr>
        <w:ilvl w:val="0"/>
        <w:numId w:val="0"/>
      </w:numPr>
      <w:tabs>
        <w:tab w:val="left" w:pos="1418"/>
      </w:tabs>
    </w:pPr>
  </w:style>
  <w:style w:type="character" w:customStyle="1" w:styleId="SchHeading3RestartChar">
    <w:name w:val="Sch Heading 3 Restart Char"/>
    <w:basedOn w:val="SchHeading3Char"/>
    <w:link w:val="SchHeading3Restart"/>
    <w:uiPriority w:val="13"/>
    <w:semiHidden/>
    <w:rsid w:val="002A1638"/>
    <w:rPr>
      <w:rFonts w:ascii="Arial" w:eastAsia="Arial Unicode MS" w:hAnsi="Arial" w:cs="Times New Roman"/>
      <w:b/>
      <w:sz w:val="21"/>
      <w:szCs w:val="21"/>
      <w:lang w:eastAsia="en-GB"/>
    </w:rPr>
  </w:style>
  <w:style w:type="paragraph" w:customStyle="1" w:styleId="CentredHeadingCover">
    <w:name w:val="Centred Heading Cover"/>
    <w:basedOn w:val="CentredHeading"/>
    <w:uiPriority w:val="13"/>
    <w:semiHidden/>
    <w:unhideWhenUsed/>
    <w:rsid w:val="002A1638"/>
  </w:style>
  <w:style w:type="table" w:styleId="GridTable5DarkAccent3">
    <w:name w:val="Grid Table 5 Dark Accent 3"/>
    <w:basedOn w:val="TableNormal"/>
    <w:uiPriority w:val="50"/>
    <w:rsid w:val="002A1638"/>
    <w:pPr>
      <w:spacing w:after="0" w:line="240" w:lineRule="auto"/>
    </w:pPr>
    <w:rPr>
      <w:rFonts w:ascii="Arial" w:eastAsia="Times New Roman" w:hAnsi="Arial" w:cs="Times New Roman"/>
      <w:sz w:val="20"/>
      <w:szCs w:val="20"/>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6">
    <w:name w:val="Grid Table 4 Accent 6"/>
    <w:basedOn w:val="TableNormal"/>
    <w:uiPriority w:val="49"/>
    <w:rsid w:val="00EF11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EF1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UnresolvedMention">
    <w:name w:val="Unresolved Mention"/>
    <w:basedOn w:val="DefaultParagraphFont"/>
    <w:uiPriority w:val="99"/>
    <w:semiHidden/>
    <w:unhideWhenUsed/>
    <w:rsid w:val="00CB6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glossaryDocument" Target="glossary/document.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mailto:adam.aarons@hoganlovells.com"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Custom\templates\Blank%20Document.dotm"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05BEA3DA2E9F4A8CA753888681DECA47"/>
        <w:category>
          <w:name w:val="General"/>
          <w:gallery w:val="placeholder"/>
        </w:category>
        <w:types>
          <w:type w:val="bbPlcHdr"/>
        </w:types>
        <w:behaviors>
          <w:behavior w:val="content"/>
        </w:behaviors>
        <w:guid w:val="{30496792-8A3B-440F-902B-1DDE3126979E}"/>
      </w:docPartPr>
      <w:docPartBody>
        <w:p w:rsidR="008D512F"/>
      </w:docPartBody>
    </w:docPart>
    <w:docPart>
      <w:docPartPr>
        <w:name w:val="D66F9A53ADFF44A7B36890D9A2AE1A1B"/>
        <w:category>
          <w:name w:val="General"/>
          <w:gallery w:val="placeholder"/>
        </w:category>
        <w:types>
          <w:type w:val="bbPlcHdr"/>
        </w:types>
        <w:behaviors>
          <w:behavior w:val="content"/>
        </w:behaviors>
        <w:guid w:val="{F3ADD3FC-30E3-4907-BD18-6BC8CC6A5821}"/>
      </w:docPartPr>
      <w:docPartBody>
        <w:p w:rsidR="008D512F"/>
      </w:docPartBody>
    </w:docPart>
    <w:docPart>
      <w:docPartPr>
        <w:name w:val="60AA96B52B14457A84534C8E8720D8F1"/>
        <w:category>
          <w:name w:val="General"/>
          <w:gallery w:val="placeholder"/>
        </w:category>
        <w:types>
          <w:type w:val="bbPlcHdr"/>
        </w:types>
        <w:behaviors>
          <w:behavior w:val="content"/>
        </w:behaviors>
        <w:guid w:val="{9E06B5A8-FC60-4EEB-8F41-7BF3B0DBE5DC}"/>
      </w:docPartPr>
      <w:docPartBody>
        <w:p w:rsidR="008D512F"/>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Times New Roman"/>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comments="0" w:formatting="0" w:inkAnnotations="1" w:insDel="1" w:markup="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2F"/>
    <w:rsid w:val="008D512F"/>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customdocument xmlns="http://hoganlovells.com/word2010/custom">
  <fields>
    <field id="Author" dmfield="AUTHOR_ID" type="string">1083098</field>
    <field id="AuthorName" dmfield="" type="string"/>
    <field id="ClientNumber" dmfield="CLIENT_ID" type="string">770706</field>
    <field id="MatterNumber" dmfield="MATTER_ID" type="string">000002</field>
    <field id="DocumentType" dmfield="TYPE_ID" type="string">OTH</field>
    <field id="DocumentTitle" dmfield="DOCNAME" type="string"/>
    <field id="DocumentNumber" dmfield="DOCNUM" type="string">126043</field>
    <field id="Library" dmfield="" type="string">SYDLIB01</field>
    <field id="Version" dmfield="" type="string">1</field>
    <field id="Language" dmfield="" type="string"/>
    <field id="Office" dmfield="" type="string"/>
    <field id="PaperTypeFirst" dmfield="" type="string"/>
    <field id="PaperTypeCont" dmfield="" type="string"/>
    <field id="ExcludeFooterUpdate" dmfield="" type="string">False</field>
    <field id="IncludeFooterAuthor" dmfield="" type="string">True</field>
    <field id="FooterType" dmfield="" type="string">Continuation Page Footer</field>
    <field id="LtrDocNo" dmfield="" type="">126043</field>
    <field id="FirstPageHeaded" dmfield="" type="">False</field>
    <field id="ContPage" dmfield="" type="">False</field>
    <field id="DraftSpacing" dmfield="" type="">False</field>
    <field id="DocID" dmfield="" type="">SYDLIB01/1083098/126043.1</field>
    <field id="FirmName" dmfield="" type="">Hogan Lovells</field>
  </fields>
</customdocument>
</file>

<file path=customXml/itemProps1.xml><?xml version="1.0" encoding="utf-8"?>
<ds:datastoreItem xmlns:ds="http://schemas.openxmlformats.org/officeDocument/2006/customXml" ds:itemID="{0A2AC384-D24E-47CD-9668-6AC38B1B6ADC}">
  <ds:schemaRefs>
    <ds:schemaRef ds:uri="http://hoganlovells.com/word2010/custom"/>
  </ds:schemaRefs>
</ds:datastoreItem>
</file>

<file path=docProps/app.xml><?xml version="1.0" encoding="utf-8"?>
<Properties xmlns="http://schemas.openxmlformats.org/officeDocument/2006/extended-properties" xmlns:vt="http://schemas.openxmlformats.org/officeDocument/2006/docPropsVTypes">
  <Template>Blank Document.dotm</Template>
  <TotalTime>1</TotalTime>
  <Pages>11</Pages>
  <Words>4130</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2021-11-02T03:15:17Z</dcterms:created>
  <dcterms:modified xsi:type="dcterms:W3CDTF">2021-11-02T03:15:17Z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CS AutoSave">
    <vt:lpwstr>20211102140312425</vt:lpwstr>
  </property>
</Properties>
</file>