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iOS 上架改造清单（Capacitor 套壳路线）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color w:val="404040"/>
          <w:sz w:val="19"/>
          <w:szCs w:val="19"/>
        </w:rPr>
        <w:t xml:space="preserve">项目：bian-wechat（Vue2 SPA）　后端域名：https://ba.yugusoft.com　方案：Capacitor + WKWebView 套壳 + AI 辅助改造</w:t>
      </w:r>
    </w:p>
    <w:p>
      <w:r>
        <w:br w:type="page"/>
      </w:r>
    </w:p>
    <w:p>
      <w:pPr>
        <w:pStyle w:val="Heading1"/>
      </w:pPr>
      <w:r>
        <w:t xml:space="preserve">一、总体判断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1. 仓库现状为纯 Web 工程，无任何 iOS / Android 壳配置（无 platforms/ios、config.xml、capacitor.config、uni-app 配置），需要新建壳工程。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2. 上架阻断项不在「用什么写」，而在业务规则本身：内购、Apple 登录、账号注销、UGC 举报、隐私与资质。这些改动对套壳与重写完全一致，重写无法绕开。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3. 本项目的特效资产（PIXI 火焰着色器、Proton 粒子、烟雾画布、纸钱与花圈动画）为 Web 实现，套壳可直接复用，重写需要重做且视觉必然打折。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4. AI 能把「写代码」部分压缩 2~4 倍，但压缩不了「资质等待 + 审核往返 + 特效调参 + 隐含业务规则」，因此套壳仍为最优路线，只是差距由 5~10 倍缩小到约 3 倍。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5. 推荐路线：先套壳上架拿到用户反馈；若确有必要，再以「按模块渐进原生化」替换体验差的页面，不做一次性全量重写。</w:t>
      </w:r>
    </w:p>
    <w:p>
      <w:pPr>
        <w:pStyle w:val="Heading1"/>
      </w:pPr>
      <w:r>
        <w:t xml:space="preserve">二、P0 审核硬性项（不做则无法上架）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00"/>
        <w:gridCol w:w="2200"/>
        <w:gridCol w:w="2666"/>
        <w:gridCol w:w="1300"/>
        <w:gridCol w:w="8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现状（代码位置）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必须改成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审核依据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责任方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虚拟货币 / 祭品支付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云币充值与祭品购买走微信 JSAPI：src/wx/wxSdk.js:92-143；下单 space.js:396；档位 /pay/price_tags space.js:380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内改为 IAP 消耗型商品；服务端新增 receipt 校验与防重复发货；App 内隐藏/禁用微信支付；必须实现恢复购买 Restore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指引 3.1.1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 + 后端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尊贵馆 VIP 年付订阅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store/Info.vue:157-222 的 item-space-vip 按年付费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改为自动续期订阅；App 内提供管理订阅入口；订阅页必须放服务条款与隐私政策链接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指引 3.1.2 / 3.8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 + 后端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Apple 登录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唯一登录为微信 OAuth：List.vue:460-463；回调 login.html:27-34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保留微信 OpenSDK 的同时必须提供 Sign in with Apple；或改手机号验证码 + Apple 登录兜底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指引 4.8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 + 后端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注销 / 删除账号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内无注销入口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必须在 App 内提供删除账号及数据的完整流程，并同步清理后端数据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指引 5.1.1(v)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 + 后端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UGC 举报 / 屏蔽 / 联系方式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举报 report/Report.vue、POST /complaints space.js:488-509；拉黑 blacklist/Blacklist.vue、space.js:70-73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举报入口需在每条留言 / 评论 / 相册 / 纪念馆旁可见；被屏蔽用户需有明确提示；App 内可见客服联系方式；向审核员完整演示举报流程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指引 1.2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 + 产品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隐私政策 / 隐私标签 / 隐私清单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 App 侧隐私政策页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新增隐私政策页；App Store Connect 填写隐私营养标签；第三方 SDK（微信 SDK、七牛）补齐隐私清单与签名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指引 5.1.1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 + 前端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主体资质（中国大陆）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ICP 备案 / 许可证；企业开发者账号（含邓白氏 D-U-N-S 编码）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中国区规则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 / 你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内容版权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BGM 音乐 App.vue:10 与 static-app01.yugusoft.com 曲库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第三方音乐需提供版权授权材料；删除未授权音视频，避免 IP 侵权争议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指引 5.2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</w:t>
            </w:r>
          </w:p>
        </w:tc>
      </w:tr>
    </w:tbl>
    <w:p>
      <w:pPr>
        <w:pStyle w:val="Heading1"/>
      </w:pPr>
      <w:r>
        <w:t xml:space="preserve">三、P0 技术适配项（不做则 App 无法运行）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00"/>
        <w:gridCol w:w="2200"/>
        <w:gridCol w:w="2666"/>
        <w:gridCol w:w="1300"/>
        <w:gridCol w:w="8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现状（代码位置）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必须改成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审核依据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责任方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微信 JS-SDK 全链路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分享 wxSdk.js:7-91；支付 wxSdk.js:92-143；登录跳转 List.vue:460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抽取 src/native/ 桥接层（auth / pay / share / upload / platform）；H5 走微信实现、App 走原生实现；登录改为 Universal Link 回调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技术必需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图片上传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src/index.html:23-24 plupload + qiniu；调用点 UserCenter / Theme / IssueCreate / SpaceCreate / Report / Bgm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改用原生相机与相册；补 NSCameraUsageDescription、NSPhotoLibraryUsageDescription；七牛 token 接口保留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技术必需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环境参数与平台判定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src/api.js:20-34 默认 plat:"wechat"；多处 isWeixin 分支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ios 平台值并自动识别；非微信环境的降级逻辑统一走原生桥接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技术必需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静态资源与外链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src/index.html:26 外链图标字体 //at.alicdn.com（非 https）；static/ 约 7MB（pixi 三个版本重复、moment 130+ locale）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图标字体本地化或改为 https；包体精简至 3MB 内（删除冗余 pixi、裁剪 moment locale）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技术必需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网络与传输安全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src/api.js:53-59 baseURL 为相对路径 /api/v1；域名 https://ba.yugusoft.com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内使用绝对 HTTPS 地址；后端需支持 IPv6/NAT64；TLS 满足 ATS 要求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技术必需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 + 运维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推送能力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全仓无任何推送代码</w:t>
            </w:r>
          </w:p>
        </w:tc>
        <w:tc>
          <w:tcPr>
            <w:tcW w:type="dxa" w:w="2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如需祭拜提醒 / 留言通知，从零接入 APNs（Capacitor Push）；否则删除相关入口，不留无效按钮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技术必需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 + 产品</w:t>
            </w:r>
          </w:p>
        </w:tc>
      </w:tr>
    </w:tbl>
    <w:p>
      <w:pPr>
        <w:pStyle w:val="Heading1"/>
      </w:pPr>
      <w:r>
        <w:t xml:space="preserve">四、P1 提升过审概率与体验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3300"/>
        <w:gridCol w:w="3566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现状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建议改法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后台音频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App.vue:10 audio loop 背景音乐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 Signing 中声明 Background Audio，或退到后台时暂停播放，保持状态与实际一致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音频自动播放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main.js:44-116 依赖 WeixinJSBridge 解锁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改用 WKWebView 的 mediaPlaybackRequiresUserAction = false，或首次用户交互后解锁播放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导航层级冲突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H5 自带返回按钮与原生导航条并存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确定二选一：全屏 H5 + 自带返回，或原生导航 + H5 隐藏头部，避免双返回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弱网与失败兜底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白屏、支付/登录/上传失败缺少可读提示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新增加载态、超时重试与明确失败提示，避免审核期间出现空白页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反「网页壳」证据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原生能力几乎为零</w:t>
            </w:r>
          </w:p>
        </w:tc>
        <w:tc>
          <w:tcPr>
            <w:tcW w:type="dxa" w:w="35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至少具备原生分享、原生上传、IAP、APNs、Apple 登录，规避指引 4.2 风险</w:t>
            </w:r>
          </w:p>
        </w:tc>
      </w:tr>
    </w:tbl>
    <w:p>
      <w:pPr>
        <w:pStyle w:val="Heading1"/>
      </w:pPr>
      <w:r>
        <w:t xml:space="preserve">五、P2 可后置优化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祭拜页 WebGL 性能（已完成「全页单 WebGL 上下文」改造，提交 bf83f4e）。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离线缓存兜底（iOS 环境能力有限，收益一般）。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App 名称、副标题、截图与演示账号整理。</w:t>
      </w:r>
    </w:p>
    <w:p>
      <w:pPr>
        <w:pStyle w:val="Heading1"/>
      </w:pPr>
      <w:r>
        <w:t xml:space="preserve">六、工作量对比（AI 介入后重估）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成本项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套壳（Capacitor）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Flutter/RN 重写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 能否压缩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页面 / 表单 / 接口对接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8~15 → 4~7 人日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40~60 → 12~20 人日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可大幅压缩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原生能力（IAP / Apple 登录 / 推送 / 上传）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7~10 → 4~6 人日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同左（两路线都要做）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部分可压缩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特效资产（火苗 / 粒子 / 烟雾）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 人日（直接复用）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8~15 → 6~12 人日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几乎不能压缩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隐含业务规则还原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 人日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10~15 → 5~10 人日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几乎不能压缩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真机联调 / 证书 / 上架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3~5 人日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3~5 人日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不能压缩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资质 + 审核往返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2~4 周日历时间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2~4 周日历时间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完全不能压缩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合计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8~13 人日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25~40 人日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差距约 3 倍</w:t>
            </w:r>
          </w:p>
        </w:tc>
      </w:tr>
    </w:tbl>
    <w:p>
      <w:pPr>
        <w:pStyle w:val="Heading1"/>
      </w:pPr>
      <w:r>
        <w:t xml:space="preserve">七、实施里程碑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关键交付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产出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 1 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抽出桥接层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src/native/ 下 auth / pay / share / upload / platform，替换 wx.xxx 直接调用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H5 与 App 共用一套业务代码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 2 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搭建壳工程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Capacitor 工程、WKWebView、本地资源打包、真机跑通首页与祭拜页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可在真机运行的内测包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 3 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合规能力接入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Apple 登录、IAP 消耗型与订阅商品、服务端 receipt 校验、恢复购买、注销账号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沙箱完整跑通购买与登录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 4 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材料与提审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隐私政策、隐私清单、ICP 材料、演示账号、TestFlight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提交审核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审核窗口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应对审核反馈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 P0 清单逐条验证并补充材料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通过并上架</w:t>
            </w:r>
          </w:p>
        </w:tc>
      </w:tr>
    </w:tbl>
    <w:p>
      <w:pPr>
        <w:pStyle w:val="Heading1"/>
      </w:pPr>
      <w:r>
        <w:t xml:space="preserve">八、验收标准（每条 P0 需可单独演示）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沙箱完整跑通一次 IAP 购买：下单 → 支付 → 发货 → 恢复购买，且不重复发货。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VIP 订阅可购买、可管理、可在同一 Apple ID 下恢复。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完成一次 Apple 登录并成功进入首页；同一 Apple ID 二次登录可识别。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App 内完整演示一次「举报内容 → 后台处置 → 前端展示封禁结果」。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App 内完整演示一次「注销账号 → 数据清除」。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真机断网、弱网、支付取消、上传失败均有可读提示，无白屏无卡死。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App Store Connect 隐私标签、隐私政策链接、第三方 SDK 隐私清单齐备。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bian 网上纪念馆 · iOS 上架改造清单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2026-09-21T06:12:36.326Z</dcterms:created>
  <dcterms:modified xsi:type="dcterms:W3CDTF">2026-09-21T06:12:36.326Z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