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truffle安装步骤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一：前提（git，NodeJS,solc,testrpc（以太坊测试网络）,truffle,Geth客户端）（以下教程会逐步介绍）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前提环境安装：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1：git：https://git-scm.com/download/win（傻瓜式安装就行，安装完成后就可以使用git命令在线安装giuhub工具了）</w:t>
      </w:r>
    </w:p>
    <w:p>
      <w:r>
        <w:drawing>
          <wp:inline distT="0" distB="0" distL="114300" distR="114300">
            <wp:extent cx="5272405" cy="3369310"/>
            <wp:effectExtent l="0" t="0" r="63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69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geth：（Geth 又名Go Ethereum. 是以太坊协议的三种实现之一，由Go语言开发，完全开源的项目。Geth 可以被安装在很多操作系统上，包括Windows、Linux、Mac的OSX、Android或者IOS系统）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Geth的Github地址：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"https://github.com/ethereum/go-ethereum"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https://github.com/ethereum/go-ethereum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将下载好的源码解压到本地，更名为go-ethreum,放到（gopath/src/github.com/ethereum/）目录下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1621155"/>
            <wp:effectExtent l="0" t="0" r="381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21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Choco install mingw  安装运行环境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在gopath/src/github.com/ethereum/go ethereum 下执行 go install -v  ./cmd/...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华仔gopath/bin下生成几个可执行文件（包含了beego框架下的可执行文件）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3486785"/>
            <wp:effectExtent l="0" t="0" r="127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86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二：安装nodejs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"https://nodejs.org/en/" \t "https://blog.csdn.net/phil_code/article/details/_blank"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https://nodejs.org/en/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下载安装包，选择LTS版本下载。</w:t>
      </w:r>
      <w:r>
        <w:rPr>
          <w:rFonts w:hint="eastAsia"/>
          <w:lang w:val="en-US" w:eastAsia="zh-CN"/>
        </w:rPr>
        <w:t>（安装过程中选择必要插件安装，否则后面无法安装最新版web3）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286000"/>
            <wp:effectExtent l="0" t="0" r="127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安装后在windows命令cmd窗口，输入node -v，能显示node的版本就成功第一步了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793615" cy="1379220"/>
            <wp:effectExtent l="0" t="0" r="6985" b="762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3615" cy="1379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三：安装truffle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truffle是本地的用来编译、部署智能合约的工具。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在windows命令行窗口输入npm -g install truffle。</w:t>
      </w:r>
      <w:r>
        <w:rPr>
          <w:rFonts w:hint="eastAsia"/>
          <w:lang w:val="en-US" w:eastAsia="zh-CN"/>
        </w:rPr>
        <w:t>（-g是全局安装，不加是当前路径安装）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3.1安装以太坊客户端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安装Ethereum TestRPC（建议）或Geth (go-ethereum)（我已安装）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3.2安装Ganche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Ganche是truffle框架的可视化界面，（默认安装）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打开Ganche后默认启动一个私有链，会自动创建10个账号，每个100eth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初始化一个项目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Cmd窗口命令：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Truffle init（生成一个空的项目）（生成一个项目时当前文件夹必须为空，否则报错）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Truffle unbox name （生成一个模板项目，模板命令参考https://truffleframework.com/boxes（truffle官网教程））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3.4，编写智能合约，修改端口号，与Ganche一致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注意（将truffle.js改成truffle-config.js,windows系统 cmd命令默认找truffle-config.js文件）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项目目录结构（实例：宠物商店模板）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默认的Truffle目录结构包含以下内容：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contracts/：包含我们的智能合约的Solidity源文件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migrations/：Truffle使用迁移系统来处理智能合约部署。迁移是一种额外的特殊智能合约，可以跟踪变化。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test/：包含我们的智能合约的JavaScript和Solidity测试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truffle.js：truffle配置文件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659380" cy="4161155"/>
            <wp:effectExtent l="0" t="0" r="7620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4161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3.5编译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truffle compile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818005"/>
            <wp:effectExtent l="0" t="0" r="3175" b="1079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18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//上链,必须先启动Ganche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truffle magrate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427605"/>
            <wp:effectExtent l="0" t="0" r="14605" b="1079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27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安装</w:t>
      </w:r>
      <w:r>
        <w:rPr>
          <w:rFonts w:hint="eastAsia"/>
        </w:rPr>
        <w:t>lite-server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每次新建项目重新安装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npm install lite-server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//运行项目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先把本地私有链添加到matemaesk（狐狸头）中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497580" cy="2171700"/>
            <wp:effectExtent l="0" t="0" r="7620" b="762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run dev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运行成功后会自动跳转到网页（默认跳转地址：http://localhost:3000/）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3626485"/>
            <wp:effectExtent l="0" t="0" r="1270" b="63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26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BA9752"/>
    <w:multiLevelType w:val="singleLevel"/>
    <w:tmpl w:val="D0BA975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E82207"/>
    <w:rsid w:val="084D6A10"/>
    <w:rsid w:val="0C1A7BD8"/>
    <w:rsid w:val="20267E59"/>
    <w:rsid w:val="283F039F"/>
    <w:rsid w:val="66620F8E"/>
    <w:rsid w:val="77D2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216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孙浩</dc:creator>
  <cp:lastModifiedBy>孙浩</cp:lastModifiedBy>
  <dcterms:modified xsi:type="dcterms:W3CDTF">2018-11-19T09:29:52Z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