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MHeading1"/>
      </w:pPr>
      <w:r>
        <w:rPr>
          <w:rFonts w:ascii="Times New Roman" w:cs="Times New Roman" w:eastAsia="SimSun" w:hAnsi="Times New Roman" w:hint="eastAsia"/>
          <w:b/>
          <w:bCs/>
          <w:color w:val="000000"/>
          <w:sz w:val="32"/>
          <w:szCs w:val="44"/>
        </w:rPr>
        <w:t xml:space="preserve">关于竞业限制补偿标准的法律调研报告</w:t>
      </w:r>
    </w:p>
    <w:p>
      <w:pPr>
        <w:pStyle w:val="TOCHeading"/>
      </w:pPr>
      <w:r>
        <w:rPr>
          <w:rFonts w:ascii="Times New Roman" w:cs="Times New Roman" w:eastAsia="SimSun" w:hAnsi="Times New Roman" w:hint="eastAsia"/>
          <w:b w:val="false"/>
          <w:bCs w:val="false"/>
          <w:color w:val="000000"/>
          <w:sz w:val="32"/>
          <w:szCs w:val="32"/>
        </w:rPr>
        <w:t xml:space="preserve">目录</w:t>
      </w:r>
    </w:p>
    <w:sdt>
      <w:sdtPr>
        <w:alias w:val="目录"/>
      </w:sdtPr>
      <w:sdtContent>
        <w:p>
          <w:pPr>
            <w:pStyle w:val="TOC1"/>
            <w:tabs>
              <w:tab w:val="clear" w:pos="9026"/>
              <w:tab w:val="right" w:pos="8296" w:leader="dot"/>
            </w:tabs>
          </w:pPr>
          <w:r>
            <w:fldChar w:fldCharType="begin" w:dirty="true"/>
            <w:instrText xml:space="preserve">TOC \h \o "1-3" \u</w:instrText>
            <w:fldChar w:fldCharType="separate"/>
          </w:r>
          <w:r>
            <w:t xml:space="default">关于竞业限制补偿标准的法律调研报告</w:t>
            <w:tab/>
            <w:t xml:space="default"/>
          </w:r>
        </w:p>
        <w:p>
          <w:pPr>
            <w:pStyle w:val="TOC2"/>
            <w:tabs>
              <w:tab w:val="clear" w:pos="8786"/>
              <w:tab w:val="right" w:pos="8296" w:leader="dot"/>
            </w:tabs>
          </w:pPr>
          <w:r>
            <w:t xml:space="default">一、调研结论</w:t>
            <w:tab/>
            <w:t xml:space="default"/>
          </w:r>
        </w:p>
        <w:p>
          <w:pPr>
            <w:pStyle w:val="TOC2"/>
            <w:tabs>
              <w:tab w:val="clear" w:pos="8786"/>
              <w:tab w:val="right" w:pos="8296" w:leader="dot"/>
            </w:tabs>
          </w:pPr>
          <w:r>
            <w:t xml:space="default">二、委托事项与背景</w:t>
            <w:tab/>
            <w:t xml:space="default"/>
          </w:r>
        </w:p>
        <w:p>
          <w:pPr>
            <w:pStyle w:val="TOC2"/>
            <w:tabs>
              <w:tab w:val="clear" w:pos="8786"/>
              <w:tab w:val="right" w:pos="8296" w:leader="dot"/>
            </w:tabs>
          </w:pPr>
          <w:r>
            <w:t xml:space="default">三、事实与材料</w:t>
            <w:tab/>
            <w:t xml:space="default"/>
          </w:r>
        </w:p>
        <w:p>
          <w:pPr>
            <w:pStyle w:val="TOC2"/>
            <w:tabs>
              <w:tab w:val="clear" w:pos="8786"/>
              <w:tab w:val="right" w:pos="8296" w:leader="dot"/>
            </w:tabs>
          </w:pPr>
          <w:r>
            <w:t xml:space="default">四、法律分析</w:t>
            <w:tab/>
            <w:t xml:space="default"/>
          </w:r>
        </w:p>
        <w:p>
          <w:pPr>
            <w:pStyle w:val="TOC3"/>
            <w:tabs>
              <w:tab w:val="clear" w:pos="8546"/>
              <w:tab w:val="right" w:pos="8296" w:leader="dot"/>
            </w:tabs>
          </w:pPr>
          <w:r>
            <w:t xml:space="default">（一）补偿标准</w:t>
            <w:tab/>
            <w:t xml:space="default"/>
          </w:r>
        </w:p>
        <w:p>
          <w:pPr>
            <w:pStyle w:val="TOC3"/>
            <w:tabs>
              <w:tab w:val="clear" w:pos="8546"/>
              <w:tab w:val="right" w:pos="8296" w:leader="dot"/>
            </w:tabs>
          </w:pPr>
          <w:r>
            <w:t xml:space="default">（二）效力与违约责任</w:t>
            <w:tab/>
            <w:t xml:space="default"/>
          </w:r>
        </w:p>
        <w:p>
          <w:pPr>
            <w:pStyle w:val="TOC2"/>
            <w:tabs>
              <w:tab w:val="clear" w:pos="8786"/>
              <w:tab w:val="right" w:pos="8296" w:leader="dot"/>
            </w:tabs>
          </w:pPr>
          <w:r>
            <w:t xml:space="default">五、风险与待核实事项</w:t>
            <w:tab/>
            <w:t xml:space="default"/>
          </w:r>
        </w:p>
        <w:p>
          <w:pPr>
            <w:pStyle w:val="TOC2"/>
            <w:tabs>
              <w:tab w:val="clear" w:pos="8786"/>
              <w:tab w:val="right" w:pos="8296" w:leader="dot"/>
            </w:tabs>
          </w:pPr>
          <w:r>
            <w:t xml:space="default">六、建议</w:t>
            <w:tab/>
            <w:t xml:space="default"/>
          </w:r>
        </w:p>
        <w:p>
          <w:pPr>
            <w:pStyle w:val="TOC2"/>
            <w:tabs>
              <w:tab w:val="clear" w:pos="8786"/>
              <w:tab w:val="right" w:pos="8296" w:leader="dot"/>
            </w:tabs>
          </w:pPr>
          <w:r>
            <w:t xml:space="default">免责声明</w:t>
            <w:tab/>
            <w:t xml:space="default"/>
          </w:r>
          <w:r>
            <w:fldChar w:fldCharType="end"/>
          </w:r>
        </w:p>
      </w:sdtContent>
    </w:sdt>
    <w:p>
      <w:r>
        <w:br w:type="page"/>
      </w:r>
    </w:p>
    <w:p>
      <w:pPr>
        <w:pStyle w:val="LMHeading2"/>
      </w:pPr>
      <w:r>
        <w:rPr>
          <w:rFonts w:ascii="Times New Roman" w:cs="Times New Roman" w:eastAsia="SimSun" w:hAnsi="Times New Roman" w:hint="eastAsia"/>
          <w:b/>
          <w:bCs/>
          <w:color w:val="000000"/>
          <w:sz w:val="28"/>
          <w:szCs w:val="32"/>
        </w:rPr>
        <w:t xml:space="preserve">一、调研结论</w:t>
      </w:r>
    </w:p>
    <w:p>
      <w:pPr>
        <w:pStyle w:val="BodyText2"/>
      </w:pPr>
      <w:r>
        <w:rPr>
          <w:rFonts w:ascii="Times New Roman" w:cs="Times New Roman" w:eastAsia="SimSun" w:hAnsi="Times New Roman" w:hint="eastAsia"/>
          <w:color w:val="000000"/>
          <w:sz w:val="24"/>
          <w:szCs w:val="24"/>
        </w:rPr>
        <w:t xml:space="preserve">先写结论。读者只看本节应能把握意见方向。</w:t>
      </w:r>
    </w:p>
    <w:p>
      <w:pPr>
        <w:pStyle w:val="LMHeading2"/>
      </w:pPr>
      <w:r>
        <w:rPr>
          <w:rFonts w:ascii="Times New Roman" w:cs="Times New Roman" w:eastAsia="SimSun" w:hAnsi="Times New Roman" w:hint="eastAsia"/>
          <w:b/>
          <w:bCs/>
          <w:color w:val="000000"/>
          <w:sz w:val="28"/>
          <w:szCs w:val="32"/>
        </w:rPr>
        <w:t xml:space="preserve">二、委托事项与背景</w:t>
      </w:r>
    </w:p>
    <w:p>
      <w:pPr>
        <w:pStyle w:val="BodyText2"/>
      </w:pPr>
      <w:r>
        <w:rPr>
          <w:rFonts w:ascii="Times New Roman" w:cs="Times New Roman" w:eastAsia="SimSun" w:hAnsi="Times New Roman" w:hint="eastAsia"/>
          <w:color w:val="000000"/>
          <w:sz w:val="24"/>
          <w:szCs w:val="24"/>
        </w:rPr>
        <w:t xml:space="preserve">写清委托要回答的问题，以及与结论相关的背景。</w:t>
      </w:r>
    </w:p>
    <w:p>
      <w:pPr>
        <w:pStyle w:val="LMHeading2"/>
      </w:pPr>
      <w:r>
        <w:rPr>
          <w:rFonts w:ascii="Times New Roman" w:cs="Times New Roman" w:eastAsia="SimSun" w:hAnsi="Times New Roman" w:hint="eastAsia"/>
          <w:b/>
          <w:bCs/>
          <w:color w:val="000000"/>
          <w:sz w:val="28"/>
          <w:szCs w:val="32"/>
        </w:rPr>
        <w:t xml:space="preserve">三、事实与材料</w:t>
      </w:r>
    </w:p>
    <w:p>
      <w:pPr>
        <w:pStyle w:val="BodyText2"/>
      </w:pPr>
      <w:r>
        <w:rPr>
          <w:rFonts w:ascii="Times New Roman" w:cs="Times New Roman" w:eastAsia="SimSun" w:hAnsi="Times New Roman" w:hint="eastAsia"/>
          <w:color w:val="000000"/>
          <w:sz w:val="24"/>
          <w:szCs w:val="24"/>
        </w:rPr>
        <w:t xml:space="preserve">只写对结论有影响的事实与已审阅材料。未核实处在正文中写明。</w:t>
      </w:r>
    </w:p>
    <w:p>
      <w:pPr>
        <w:pStyle w:val="LMHeading2"/>
      </w:pPr>
      <w:r>
        <w:rPr>
          <w:rFonts w:ascii="Times New Roman" w:cs="Times New Roman" w:eastAsia="SimSun" w:hAnsi="Times New Roman" w:hint="eastAsia"/>
          <w:b/>
          <w:bCs/>
          <w:color w:val="000000"/>
          <w:sz w:val="28"/>
          <w:szCs w:val="32"/>
        </w:rPr>
        <w:t xml:space="preserve">四、法律分析</w:t>
      </w:r>
    </w:p>
    <w:p>
      <w:pPr>
        <w:pStyle w:val="LMHeading3"/>
      </w:pPr>
      <w:r>
        <w:rPr>
          <w:rFonts w:ascii="Times New Roman" w:cs="Times New Roman" w:eastAsia="SimSun" w:hAnsi="Times New Roman" w:hint="eastAsia"/>
          <w:b/>
          <w:bCs/>
          <w:color w:val="000000"/>
          <w:sz w:val="24"/>
          <w:szCs w:val="24"/>
        </w:rPr>
        <w:t xml:space="preserve">（一）补偿标准</w:t>
      </w:r>
    </w:p>
    <w:p>
      <w:pPr>
        <w:pStyle w:val="LMHeading4"/>
      </w:pPr>
      <w:r>
        <w:rPr>
          <w:rFonts w:ascii="Times New Roman" w:cs="Times New Roman" w:eastAsia="SimSun" w:hAnsi="Times New Roman" w:hint="eastAsia"/>
          <w:b/>
          <w:bCs/>
          <w:color w:val="000000"/>
          <w:sz w:val="24"/>
          <w:szCs w:val="28"/>
        </w:rPr>
        <w:t xml:space="preserve">1、规范依据</w:t>
      </w:r>
    </w:p>
    <w:p>
      <w:pPr>
        <w:pStyle w:val="BodyText2"/>
      </w:pPr>
      <w:r>
        <w:rPr>
          <w:rFonts w:ascii="Times New Roman" w:cs="Times New Roman" w:eastAsia="SimSun" w:hAnsi="Times New Roman" w:hint="eastAsia"/>
          <w:color w:val="000000"/>
          <w:sz w:val="24"/>
          <w:szCs w:val="24"/>
        </w:rPr>
        <w:t xml:space="preserve">写明所依据的规范。</w:t>
      </w:r>
    </w:p>
    <w:p>
      <w:pPr>
        <w:pStyle w:val="LMHeading4"/>
      </w:pPr>
      <w:r>
        <w:rPr>
          <w:rFonts w:ascii="Times New Roman" w:cs="Times New Roman" w:eastAsia="SimSun" w:hAnsi="Times New Roman" w:hint="eastAsia"/>
          <w:b/>
          <w:bCs/>
          <w:color w:val="000000"/>
          <w:sz w:val="24"/>
          <w:szCs w:val="28"/>
        </w:rPr>
        <w:t xml:space="preserve">2、适用分析</w:t>
      </w:r>
    </w:p>
    <w:p>
      <w:pPr>
        <w:pStyle w:val="BodyText2"/>
      </w:pPr>
      <w:r>
        <w:rPr>
          <w:rFonts w:ascii="Times New Roman" w:cs="Times New Roman" w:eastAsia="SimSun" w:hAnsi="Times New Roman" w:hint="eastAsia"/>
          <w:color w:val="000000"/>
          <w:sz w:val="24"/>
          <w:szCs w:val="24"/>
        </w:rPr>
        <w:t xml:space="preserve">结合委托事实说明如何适用。</w:t>
      </w:r>
    </w:p>
    <w:p>
      <w:pPr>
        <w:pStyle w:val="LMHeading4"/>
      </w:pPr>
      <w:r>
        <w:rPr>
          <w:rFonts w:ascii="Times New Roman" w:cs="Times New Roman" w:eastAsia="SimSun" w:hAnsi="Times New Roman" w:hint="eastAsia"/>
          <w:b/>
          <w:bCs/>
          <w:color w:val="000000"/>
          <w:sz w:val="24"/>
          <w:szCs w:val="28"/>
        </w:rPr>
        <w:t xml:space="preserve">3、本争点意见</w:t>
      </w:r>
    </w:p>
    <w:p>
      <w:pPr>
        <w:pStyle w:val="BodyText2"/>
      </w:pPr>
      <w:r>
        <w:rPr>
          <w:rFonts w:ascii="Times New Roman" w:cs="Times New Roman" w:eastAsia="SimSun" w:hAnsi="Times New Roman" w:hint="eastAsia"/>
          <w:color w:val="000000"/>
          <w:sz w:val="24"/>
          <w:szCs w:val="24"/>
        </w:rPr>
        <w:t xml:space="preserve">给出本争点的意见。</w:t>
      </w:r>
    </w:p>
    <w:p>
      <w:pPr>
        <w:pStyle w:val="LMHeading3"/>
      </w:pPr>
      <w:r>
        <w:rPr>
          <w:rFonts w:ascii="Times New Roman" w:cs="Times New Roman" w:eastAsia="SimSun" w:hAnsi="Times New Roman" w:hint="eastAsia"/>
          <w:b/>
          <w:bCs/>
          <w:color w:val="000000"/>
          <w:sz w:val="24"/>
          <w:szCs w:val="24"/>
        </w:rPr>
        <w:t xml:space="preserve">（二）效力与违约责任</w:t>
      </w:r>
    </w:p>
    <w:p>
      <w:pPr>
        <w:pStyle w:val="LMHeading4"/>
      </w:pPr>
      <w:r>
        <w:rPr>
          <w:rFonts w:ascii="Times New Roman" w:cs="Times New Roman" w:eastAsia="SimSun" w:hAnsi="Times New Roman" w:hint="eastAsia"/>
          <w:b/>
          <w:bCs/>
          <w:color w:val="000000"/>
          <w:sz w:val="24"/>
          <w:szCs w:val="28"/>
        </w:rPr>
        <w:t xml:space="preserve">1、规范依据</w:t>
      </w:r>
    </w:p>
    <w:p>
      <w:pPr>
        <w:pStyle w:val="LMHeading4"/>
      </w:pPr>
      <w:r>
        <w:rPr>
          <w:rFonts w:ascii="Times New Roman" w:cs="Times New Roman" w:eastAsia="SimSun" w:hAnsi="Times New Roman" w:hint="eastAsia"/>
          <w:b/>
          <w:bCs/>
          <w:color w:val="000000"/>
          <w:sz w:val="24"/>
          <w:szCs w:val="28"/>
        </w:rPr>
        <w:t xml:space="preserve">2、适用分析</w:t>
      </w:r>
    </w:p>
    <w:p>
      <w:pPr>
        <w:pStyle w:val="LMHeading4"/>
      </w:pPr>
      <w:r>
        <w:rPr>
          <w:rFonts w:ascii="Times New Roman" w:cs="Times New Roman" w:eastAsia="SimSun" w:hAnsi="Times New Roman" w:hint="eastAsia"/>
          <w:b/>
          <w:bCs/>
          <w:color w:val="000000"/>
          <w:sz w:val="24"/>
          <w:szCs w:val="28"/>
        </w:rPr>
        <w:t xml:space="preserve">3、本争点意见</w:t>
      </w:r>
    </w:p>
    <w:p>
      <w:pPr>
        <w:pStyle w:val="LMHeading2"/>
      </w:pPr>
      <w:r>
        <w:rPr>
          <w:rFonts w:ascii="Times New Roman" w:cs="Times New Roman" w:eastAsia="SimSun" w:hAnsi="Times New Roman" w:hint="eastAsia"/>
          <w:b/>
          <w:bCs/>
          <w:color w:val="000000"/>
          <w:sz w:val="28"/>
          <w:szCs w:val="32"/>
        </w:rPr>
        <w:t xml:space="preserve">五、风险与待核实事项</w:t>
      </w:r>
    </w:p>
    <w:p>
      <w:pPr>
        <w:pStyle w:val="BodyText2"/>
      </w:pPr>
      <w:r>
        <w:rPr>
          <w:rFonts w:ascii="Times New Roman" w:cs="Times New Roman" w:eastAsia="SimSun" w:hAnsi="Times New Roman" w:hint="eastAsia"/>
          <w:color w:val="000000"/>
          <w:sz w:val="24"/>
          <w:szCs w:val="24"/>
        </w:rPr>
        <w:t xml:space="preserve">写可能动摇结论的缺口、相反观点或规范变动。</w:t>
      </w:r>
    </w:p>
    <w:p>
      <w:pPr>
        <w:pStyle w:val="LMHeading2"/>
      </w:pPr>
      <w:r>
        <w:rPr>
          <w:rFonts w:ascii="Times New Roman" w:cs="Times New Roman" w:eastAsia="SimSun" w:hAnsi="Times New Roman" w:hint="eastAsia"/>
          <w:b/>
          <w:bCs/>
          <w:color w:val="000000"/>
          <w:sz w:val="28"/>
          <w:szCs w:val="32"/>
        </w:rPr>
        <w:t xml:space="preserve">六、建议</w:t>
      </w:r>
    </w:p>
    <w:p>
      <w:pPr>
        <w:pStyle w:val="BodyText2"/>
      </w:pPr>
      <w:r>
        <w:rPr>
          <w:rFonts w:ascii="Times New Roman" w:cs="Times New Roman" w:eastAsia="SimSun" w:hAnsi="Times New Roman" w:hint="eastAsia"/>
          <w:color w:val="000000"/>
          <w:sz w:val="24"/>
          <w:szCs w:val="24"/>
        </w:rPr>
        <w:t xml:space="preserve">对应结论写明建议事项与时点。</w:t>
      </w:r>
    </w:p>
    <w:p>
      <w:pPr>
        <w:pStyle w:val="LMHeading2"/>
      </w:pPr>
      <w:r>
        <w:rPr>
          <w:rFonts w:ascii="Times New Roman" w:cs="Times New Roman" w:eastAsia="SimSun" w:hAnsi="Times New Roman" w:hint="eastAsia"/>
          <w:b/>
          <w:bCs/>
          <w:color w:val="000000"/>
          <w:sz w:val="28"/>
          <w:szCs w:val="32"/>
        </w:rPr>
        <w:t xml:space="preserve">免责声明</w:t>
      </w:r>
    </w:p>
    <w:p>
      <w:pPr>
        <w:pStyle w:val="BodyText2"/>
      </w:pPr>
      <w:r>
        <w:rPr>
          <w:rFonts w:ascii="Times New Roman" w:cs="Times New Roman" w:eastAsia="SimSun" w:hAnsi="Times New Roman" w:hint="eastAsia"/>
          <w:color w:val="000000"/>
          <w:sz w:val="24"/>
          <w:szCs w:val="24"/>
        </w:rPr>
        <w:t xml:space="preserve">本报告系基于客户提供的信息及公开可查询资料进行的初步法律分析，不构成正式法律意见，亦不替代签字律师在尽职调查和审慎核查基础上出具的专业法律意见。相关结论可能因事实补充、法规变化或监管口径调整而需要修正。</w:t>
      </w:r>
    </w:p>
    <w:sectPr>
      <w:footerReference w:type="default" r:id="rId7"/>
      <w:pgSz w:w="11905" w:h="16837" w:orient="portrait"/>
      <w:pgMar w:top="1440" w:right="1800" w:bottom="1440" w:left="1800" w:header="851" w:footer="992" w:gutter="0"/>
      <w:pgNumType/>
      <w:docGrid w:type="lines" w:linePitch="312"/>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SimSun" w:hAnsi="Times New Roman" w:hint="eastAsia"/>
        <w:color w:val="000000"/>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4"/>
        <w:szCs w:val="24"/>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MHeading1">
    <w:name w:val="heading 1"/>
    <w:basedOn w:val="Normal"/>
    <w:next w:val="Normal"/>
    <w:qFormat/>
    <w:pPr>
      <w:keepNext/>
      <w:keepLines/>
      <w:spacing w:before="100" w:beforeLines="100" w:after="200" w:afterLines="200" w:line="480" w:lineRule="auto"/>
      <w:jc w:val="center"/>
      <w:outlineLvl w:val="0"/>
    </w:pPr>
    <w:rPr>
      <w:rFonts w:ascii="Times New Roman" w:cs="Times New Roman" w:eastAsia="SimSun" w:hAnsi="Times New Roman"/>
      <w:b/>
      <w:bCs/>
      <w:color w:val="000000"/>
      <w:kern w:val="44"/>
      <w:sz w:val="32"/>
      <w:szCs w:val="44"/>
    </w:rPr>
  </w:style>
  <w:style w:type="paragraph" w:styleId="LMHeading2">
    <w:name w:val="heading 2"/>
    <w:basedOn w:val="Normal"/>
    <w:next w:val="Normal"/>
    <w:qFormat/>
    <w:pPr>
      <w:spacing w:before="100" w:beforeLines="100" w:after="100" w:afterLines="100" w:line="360" w:lineRule="auto"/>
      <w:jc w:val="left"/>
      <w:outlineLvl w:val="1"/>
    </w:pPr>
    <w:rPr>
      <w:rFonts w:ascii="Times New Roman" w:cs="Times New Roman" w:eastAsia="SimSun" w:hAnsi="Times New Roman"/>
      <w:b/>
      <w:bCs/>
      <w:color w:val="000000"/>
      <w:sz w:val="28"/>
      <w:szCs w:val="32"/>
    </w:rPr>
  </w:style>
  <w:style w:type="paragraph" w:styleId="LMHeading3">
    <w:name w:val="heading 3"/>
    <w:basedOn w:val="Normal"/>
    <w:next w:val="Normal"/>
    <w:qFormat/>
    <w:pPr>
      <w:keepNext/>
      <w:keepLines/>
      <w:spacing w:after="260" w:before="260" w:line="416" w:lineRule="auto"/>
      <w:jc w:val="left"/>
      <w:outlineLvl w:val="2"/>
    </w:pPr>
    <w:rPr>
      <w:rFonts w:ascii="Times New Roman" w:cs="Times New Roman" w:eastAsia="SimSun" w:hAnsi="Times New Roman"/>
      <w:b/>
      <w:bCs/>
      <w:color w:val="000000"/>
      <w:sz w:val="24"/>
      <w:szCs w:val="24"/>
    </w:rPr>
  </w:style>
  <w:style w:type="paragraph" w:styleId="LMHeading4">
    <w:name w:val="heading 4"/>
    <w:basedOn w:val="Normal"/>
    <w:next w:val="Normal"/>
    <w:qFormat/>
    <w:pPr>
      <w:spacing w:before="100" w:beforeLines="100" w:after="100" w:afterLines="100" w:line="360" w:lineRule="auto"/>
      <w:jc w:val="left"/>
      <w:outlineLvl w:val="3"/>
    </w:pPr>
    <w:rPr>
      <w:rFonts w:ascii="Times New Roman" w:cs="Times New Roman" w:eastAsia="SimSun" w:hAnsi="Times New Roman"/>
      <w:b/>
      <w:bCs/>
      <w:color w:val="000000"/>
      <w:sz w:val="24"/>
      <w:szCs w:val="28"/>
    </w:rPr>
  </w:style>
  <w:style w:type="paragraph" w:styleId="BodyText2">
    <w:name w:val="正文2"/>
    <w:basedOn w:val="Normal"/>
    <w:next w:val="BodyText2"/>
    <w:qFormat/>
    <w:pPr>
      <w:spacing w:before="50" w:beforeLines="50" w:after="50" w:afterLines="50" w:line="360" w:lineRule="auto"/>
      <w:ind w:firstLine="200" w:firstLineChars="200"/>
      <w:jc w:val="both"/>
    </w:pPr>
    <w:rPr>
      <w:rFonts w:ascii="Times New Roman" w:cs="Times New Roman" w:eastAsia="SimSun" w:hAnsi="Times New Roman"/>
      <w:color w:val="000000"/>
      <w:sz w:val="24"/>
      <w:szCs w:val="24"/>
    </w:rPr>
  </w:style>
  <w:style w:type="paragraph" w:styleId="ThesisCaption">
    <w:name w:val="图表题注"/>
    <w:basedOn w:val="Normal"/>
    <w:next w:val="Normal"/>
    <w:qFormat/>
    <w:pPr>
      <w:spacing w:before="60" w:after="100" w:afterLines="100" w:line="240" w:lineRule="auto"/>
      <w:ind w:firstLine="0" w:firstLineChars="0"/>
      <w:jc w:val="center"/>
    </w:pPr>
    <w:rPr>
      <w:rFonts w:ascii="Times New Roman" w:cs="Times New Roman" w:eastAsia="SimSun" w:hAnsi="Times New Roman"/>
      <w:b w:val="false"/>
      <w:bCs w:val="false"/>
      <w:color w:val="000000"/>
      <w:sz w:val="21"/>
      <w:szCs w:val="21"/>
    </w:rPr>
  </w:style>
  <w:style w:type="paragraph" w:styleId="TOCHeading">
    <w:name w:val="TOC 标题1"/>
    <w:basedOn w:val="LMHeading1"/>
    <w:next w:val="Normal"/>
    <w:qFormat/>
    <w:pPr>
      <w:spacing w:after="0" w:before="240" w:line="259" w:lineRule="auto"/>
      <w:jc w:val="left"/>
      <w:outlineLvl w:val="9"/>
    </w:pPr>
    <w:rPr>
      <w:rFonts w:ascii="Times New Roman" w:cs="Times New Roman" w:eastAsia="SimSun" w:hAnsi="Times New Roman"/>
      <w:b w:val="false"/>
      <w:bCs w:val="false"/>
      <w:color w:val="000000"/>
      <w:sz w:val="32"/>
      <w:szCs w:val="32"/>
    </w:rPr>
  </w:style>
  <w:style w:type="paragraph" w:styleId="TOC1">
    <w:name w:val="toc 1"/>
    <w:basedOn w:val="Normal"/>
    <w:qFormat/>
    <w:pPr>
      <w:tabs>
        <w:tab w:val="right" w:pos="8296" w:leader="dot"/>
      </w:tabs>
      <w:spacing w:line="360" w:lineRule="auto"/>
    </w:pPr>
    <w:rPr>
      <w:rFonts w:ascii="Times New Roman" w:cs="Times New Roman" w:eastAsia="SimSun" w:hAnsi="Times New Roman"/>
      <w:b/>
      <w:bCs/>
      <w:color w:val="000000"/>
      <w:sz w:val="28"/>
      <w:szCs w:val="28"/>
    </w:rPr>
  </w:style>
  <w:style w:type="paragraph" w:styleId="TOC2">
    <w:name w:val="toc 2"/>
    <w:basedOn w:val="Normal"/>
    <w:qFormat/>
    <w:pPr>
      <w:tabs>
        <w:tab w:val="right" w:pos="8296" w:leader="dot"/>
      </w:tabs>
      <w:ind w:left="420" w:leftChars="200"/>
    </w:pPr>
    <w:rPr>
      <w:rFonts w:ascii="Times New Roman" w:cs="Times New Roman" w:eastAsia="SimSun" w:hAnsi="Times New Roman"/>
      <w:color w:val="000000"/>
      <w:sz w:val="24"/>
      <w:szCs w:val="24"/>
    </w:rPr>
  </w:style>
  <w:style w:type="paragraph" w:styleId="TOC3">
    <w:name w:val="toc 3"/>
    <w:basedOn w:val="Normal"/>
    <w:qFormat/>
    <w:pPr>
      <w:ind w:left="840" w:leftChars="400"/>
    </w:pPr>
    <w:rPr>
      <w:rFonts w:ascii="Times New Roman" w:cs="Times New Roman" w:eastAsia="SimSu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2026-09-28T02:56:38.883Z</dcterms:created>
  <dcterms:modified xsi:type="dcterms:W3CDTF">2026-09-28T02:56:38.883Z</dcterms:modified>
</cp:coreProperties>
</file>

<file path=docProps/custom.xml><?xml version="1.0" encoding="utf-8"?>
<Properties xmlns="http://schemas.openxmlformats.org/officeDocument/2006/custom-properties" xmlns:vt="http://schemas.openxmlformats.org/officeDocument/2006/docPropsVTypes"/>
</file>