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A98495" w14:textId="77777777" w:rsidR="00730C00" w:rsidRPr="00EB4AE7" w:rsidRDefault="00000000">
      <w:pPr>
        <w:pStyle w:val="Heading1"/>
        <w:spacing w:before="320" w:after="60"/>
        <w:rPr>
          <w:color w:val="000000" w:themeColor="text1"/>
        </w:rPr>
      </w:pPr>
      <w:r w:rsidRPr="00EB4AE7">
        <w:rPr>
          <w:b/>
          <w:bCs/>
          <w:color w:val="000000" w:themeColor="text1"/>
          <w:sz w:val="28"/>
          <w:szCs w:val="28"/>
        </w:rPr>
        <w:t>1. 5E Model</w:t>
      </w:r>
    </w:p>
    <w:p w14:paraId="40502F3B" w14:textId="6BB80B5B" w:rsidR="00730C00" w:rsidRPr="00EB4AE7" w:rsidRDefault="00000000" w:rsidP="00DC2480">
      <w:pPr>
        <w:spacing w:after="120"/>
        <w:rPr>
          <w:color w:val="000000" w:themeColor="text1"/>
          <w:sz w:val="19"/>
          <w:szCs w:val="19"/>
        </w:rPr>
      </w:pPr>
      <w:r w:rsidRPr="00EB4AE7">
        <w:rPr>
          <w:color w:val="000000" w:themeColor="text1"/>
          <w:sz w:val="19"/>
          <w:szCs w:val="19"/>
        </w:rPr>
        <w:t>Bybee et al. (2006)</w:t>
      </w:r>
      <w:r w:rsidR="00DC2480" w:rsidRPr="00EB4AE7">
        <w:rPr>
          <w:color w:val="000000" w:themeColor="text1"/>
          <w:sz w:val="19"/>
          <w:szCs w:val="19"/>
        </w:rPr>
        <w:t xml:space="preserve">. </w:t>
      </w:r>
      <w:r w:rsidR="00DC2480" w:rsidRPr="00EB4AE7">
        <w:rPr>
          <w:color w:val="000000" w:themeColor="text1"/>
          <w:sz w:val="19"/>
          <w:szCs w:val="19"/>
        </w:rPr>
        <w:t>The BSCS 5E instructional</w:t>
      </w:r>
      <w:r w:rsidR="00DC2480" w:rsidRPr="00EB4AE7">
        <w:rPr>
          <w:color w:val="000000" w:themeColor="text1"/>
          <w:sz w:val="19"/>
          <w:szCs w:val="19"/>
        </w:rPr>
        <w:t xml:space="preserve"> </w:t>
      </w:r>
      <w:r w:rsidR="00DC2480" w:rsidRPr="00EB4AE7">
        <w:rPr>
          <w:color w:val="000000" w:themeColor="text1"/>
          <w:sz w:val="19"/>
          <w:szCs w:val="19"/>
        </w:rPr>
        <w:t>model: origins, effectiveness, and applications.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0C00" w:rsidRPr="00EB4AE7" w14:paraId="19731956"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F30C1E0" w14:textId="77777777" w:rsidR="00730C00" w:rsidRPr="00EB4AE7" w:rsidRDefault="00000000">
            <w:pPr>
              <w:rPr>
                <w:color w:val="000000" w:themeColor="text1"/>
              </w:rPr>
            </w:pPr>
            <w:r w:rsidRPr="00EB4AE7">
              <w:rPr>
                <w:b/>
                <w:bCs/>
                <w:color w:val="000000" w:themeColor="text1"/>
                <w:sz w:val="21"/>
                <w:szCs w:val="21"/>
              </w:rPr>
              <w:t>Construct</w:t>
            </w:r>
          </w:p>
        </w:tc>
        <w:tc>
          <w:tcPr>
            <w:tcW w:w="65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C8A873D" w14:textId="77777777" w:rsidR="00730C00" w:rsidRPr="00EB4AE7" w:rsidRDefault="00000000">
            <w:pPr>
              <w:rPr>
                <w:color w:val="000000" w:themeColor="text1"/>
              </w:rPr>
            </w:pPr>
            <w:r w:rsidRPr="00EB4AE7">
              <w:rPr>
                <w:b/>
                <w:bCs/>
                <w:color w:val="000000" w:themeColor="text1"/>
                <w:sz w:val="21"/>
                <w:szCs w:val="21"/>
              </w:rPr>
              <w:t>Short definition</w:t>
            </w:r>
          </w:p>
        </w:tc>
      </w:tr>
      <w:tr w:rsidR="00730C00" w:rsidRPr="00EB4AE7" w14:paraId="5CB71EB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F9FBA8D" w14:textId="77777777" w:rsidR="00730C00" w:rsidRPr="00EB4AE7" w:rsidRDefault="00000000">
            <w:pPr>
              <w:rPr>
                <w:color w:val="000000" w:themeColor="text1"/>
              </w:rPr>
            </w:pPr>
            <w:r w:rsidRPr="00EB4AE7">
              <w:rPr>
                <w:b/>
                <w:bCs/>
                <w:color w:val="000000" w:themeColor="text1"/>
                <w:sz w:val="21"/>
                <w:szCs w:val="21"/>
              </w:rPr>
              <w:t>Engage</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DC4A9E8" w14:textId="77777777" w:rsidR="00730C00" w:rsidRPr="00EB4AE7" w:rsidRDefault="00000000">
            <w:pPr>
              <w:rPr>
                <w:color w:val="000000" w:themeColor="text1"/>
              </w:rPr>
            </w:pPr>
            <w:r w:rsidRPr="00EB4AE7">
              <w:rPr>
                <w:color w:val="000000" w:themeColor="text1"/>
                <w:sz w:val="21"/>
                <w:szCs w:val="21"/>
              </w:rPr>
              <w:t>Spark curiosity and surface students' prior knowledge and ideas about the new topic.</w:t>
            </w:r>
          </w:p>
        </w:tc>
      </w:tr>
      <w:tr w:rsidR="00730C00" w:rsidRPr="00EB4AE7" w14:paraId="6470CDE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215E57" w14:textId="77777777" w:rsidR="00730C00" w:rsidRPr="00EB4AE7" w:rsidRDefault="00000000">
            <w:pPr>
              <w:rPr>
                <w:color w:val="000000" w:themeColor="text1"/>
              </w:rPr>
            </w:pPr>
            <w:r w:rsidRPr="00EB4AE7">
              <w:rPr>
                <w:b/>
                <w:bCs/>
                <w:color w:val="000000" w:themeColor="text1"/>
                <w:sz w:val="21"/>
                <w:szCs w:val="21"/>
              </w:rPr>
              <w:t>Explore</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32D1AFB" w14:textId="77777777" w:rsidR="00730C00" w:rsidRPr="00EB4AE7" w:rsidRDefault="00000000">
            <w:pPr>
              <w:rPr>
                <w:color w:val="000000" w:themeColor="text1"/>
              </w:rPr>
            </w:pPr>
            <w:r w:rsidRPr="00EB4AE7">
              <w:rPr>
                <w:color w:val="000000" w:themeColor="text1"/>
                <w:sz w:val="21"/>
                <w:szCs w:val="21"/>
              </w:rPr>
              <w:t>Students grapple with a problem or phenomenon themselves, before instruction, and uncover their confusions and questions.</w:t>
            </w:r>
          </w:p>
        </w:tc>
      </w:tr>
      <w:tr w:rsidR="00730C00" w:rsidRPr="00EB4AE7" w14:paraId="30770F5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697CBAB" w14:textId="77777777" w:rsidR="00730C00" w:rsidRPr="00EB4AE7" w:rsidRDefault="00000000">
            <w:pPr>
              <w:rPr>
                <w:color w:val="000000" w:themeColor="text1"/>
              </w:rPr>
            </w:pPr>
            <w:r w:rsidRPr="00EB4AE7">
              <w:rPr>
                <w:b/>
                <w:bCs/>
                <w:color w:val="000000" w:themeColor="text1"/>
                <w:sz w:val="21"/>
                <w:szCs w:val="21"/>
              </w:rPr>
              <w:t>Explain</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86D342B" w14:textId="77777777" w:rsidR="00730C00" w:rsidRPr="00EB4AE7" w:rsidRDefault="00000000">
            <w:pPr>
              <w:rPr>
                <w:color w:val="000000" w:themeColor="text1"/>
              </w:rPr>
            </w:pPr>
            <w:r w:rsidRPr="00EB4AE7">
              <w:rPr>
                <w:color w:val="000000" w:themeColor="text1"/>
                <w:sz w:val="21"/>
                <w:szCs w:val="21"/>
              </w:rPr>
              <w:t xml:space="preserve">Students put concepts into </w:t>
            </w:r>
            <w:proofErr w:type="gramStart"/>
            <w:r w:rsidRPr="00EB4AE7">
              <w:rPr>
                <w:color w:val="000000" w:themeColor="text1"/>
                <w:sz w:val="21"/>
                <w:szCs w:val="21"/>
              </w:rPr>
              <w:t>words</w:t>
            </w:r>
            <w:proofErr w:type="gramEnd"/>
            <w:r w:rsidRPr="00EB4AE7">
              <w:rPr>
                <w:color w:val="000000" w:themeColor="text1"/>
                <w:sz w:val="21"/>
                <w:szCs w:val="21"/>
              </w:rPr>
              <w:t xml:space="preserve"> and the teacher introduces formal terms and ideas.</w:t>
            </w:r>
          </w:p>
        </w:tc>
      </w:tr>
      <w:tr w:rsidR="00730C00" w:rsidRPr="00EB4AE7" w14:paraId="04F4F1EC"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2936B05" w14:textId="77777777" w:rsidR="00730C00" w:rsidRPr="00EB4AE7" w:rsidRDefault="00000000">
            <w:pPr>
              <w:rPr>
                <w:color w:val="000000" w:themeColor="text1"/>
              </w:rPr>
            </w:pPr>
            <w:r w:rsidRPr="00EB4AE7">
              <w:rPr>
                <w:b/>
                <w:bCs/>
                <w:color w:val="000000" w:themeColor="text1"/>
                <w:sz w:val="21"/>
                <w:szCs w:val="21"/>
              </w:rPr>
              <w:t>Elaborate</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7D7B6D" w14:textId="77777777" w:rsidR="00730C00" w:rsidRPr="00EB4AE7" w:rsidRDefault="00000000">
            <w:pPr>
              <w:rPr>
                <w:color w:val="000000" w:themeColor="text1"/>
              </w:rPr>
            </w:pPr>
            <w:r w:rsidRPr="00EB4AE7">
              <w:rPr>
                <w:color w:val="000000" w:themeColor="text1"/>
                <w:sz w:val="21"/>
                <w:szCs w:val="21"/>
              </w:rPr>
              <w:t>Students apply and extend their understanding in new contexts.</w:t>
            </w:r>
          </w:p>
        </w:tc>
      </w:tr>
      <w:tr w:rsidR="00730C00" w:rsidRPr="00EB4AE7" w14:paraId="2C8E8882"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F19EBC" w14:textId="77777777" w:rsidR="00730C00" w:rsidRPr="00EB4AE7" w:rsidRDefault="00000000">
            <w:pPr>
              <w:rPr>
                <w:color w:val="000000" w:themeColor="text1"/>
              </w:rPr>
            </w:pPr>
            <w:r w:rsidRPr="00EB4AE7">
              <w:rPr>
                <w:b/>
                <w:bCs/>
                <w:color w:val="000000" w:themeColor="text1"/>
                <w:sz w:val="21"/>
                <w:szCs w:val="21"/>
              </w:rPr>
              <w:t>Evaluate</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636E63" w14:textId="77777777" w:rsidR="00730C00" w:rsidRPr="00EB4AE7" w:rsidRDefault="00000000">
            <w:pPr>
              <w:rPr>
                <w:color w:val="000000" w:themeColor="text1"/>
              </w:rPr>
            </w:pPr>
            <w:r w:rsidRPr="00EB4AE7">
              <w:rPr>
                <w:color w:val="000000" w:themeColor="text1"/>
                <w:sz w:val="21"/>
                <w:szCs w:val="21"/>
              </w:rPr>
              <w:t>Students and teacher check understanding and progress toward the learning goals.</w:t>
            </w:r>
          </w:p>
        </w:tc>
      </w:tr>
    </w:tbl>
    <w:p w14:paraId="7317B412" w14:textId="77777777" w:rsidR="00730C00" w:rsidRPr="00EB4AE7" w:rsidRDefault="00000000">
      <w:pPr>
        <w:pStyle w:val="Heading1"/>
        <w:spacing w:before="320" w:after="60"/>
        <w:rPr>
          <w:color w:val="000000" w:themeColor="text1"/>
        </w:rPr>
      </w:pPr>
      <w:r w:rsidRPr="00EB4AE7">
        <w:rPr>
          <w:b/>
          <w:bCs/>
          <w:color w:val="000000" w:themeColor="text1"/>
          <w:sz w:val="28"/>
          <w:szCs w:val="28"/>
        </w:rPr>
        <w:t>2. Accountable Talk</w:t>
      </w:r>
    </w:p>
    <w:p w14:paraId="6F64165D" w14:textId="34C0902E" w:rsidR="00730C00" w:rsidRPr="00EB4AE7" w:rsidRDefault="00DC2480">
      <w:pPr>
        <w:spacing w:after="120"/>
        <w:rPr>
          <w:color w:val="000000" w:themeColor="text1"/>
        </w:rPr>
      </w:pPr>
      <w:r w:rsidRPr="00EB4AE7">
        <w:rPr>
          <w:color w:val="000000" w:themeColor="text1"/>
          <w:sz w:val="19"/>
          <w:szCs w:val="19"/>
        </w:rPr>
        <w:t xml:space="preserve">Michaels et al. (2010). </w:t>
      </w:r>
      <w:r w:rsidRPr="00EB4AE7">
        <w:rPr>
          <w:color w:val="000000" w:themeColor="text1"/>
          <w:sz w:val="19"/>
          <w:szCs w:val="19"/>
        </w:rPr>
        <w:t>Accountable Talk Sourcebook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0C00" w:rsidRPr="00EB4AE7" w14:paraId="4B056C3E"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DBAE957" w14:textId="77777777" w:rsidR="00730C00" w:rsidRPr="00EB4AE7" w:rsidRDefault="00000000">
            <w:pPr>
              <w:rPr>
                <w:color w:val="000000" w:themeColor="text1"/>
              </w:rPr>
            </w:pPr>
            <w:r w:rsidRPr="00EB4AE7">
              <w:rPr>
                <w:b/>
                <w:bCs/>
                <w:color w:val="000000" w:themeColor="text1"/>
                <w:sz w:val="21"/>
                <w:szCs w:val="21"/>
              </w:rPr>
              <w:t>Construct</w:t>
            </w:r>
          </w:p>
        </w:tc>
        <w:tc>
          <w:tcPr>
            <w:tcW w:w="65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36969CAD" w14:textId="77777777" w:rsidR="00730C00" w:rsidRPr="00EB4AE7" w:rsidRDefault="00000000">
            <w:pPr>
              <w:rPr>
                <w:color w:val="000000" w:themeColor="text1"/>
              </w:rPr>
            </w:pPr>
            <w:r w:rsidRPr="00EB4AE7">
              <w:rPr>
                <w:b/>
                <w:bCs/>
                <w:color w:val="000000" w:themeColor="text1"/>
                <w:sz w:val="21"/>
                <w:szCs w:val="21"/>
              </w:rPr>
              <w:t>Short definition</w:t>
            </w:r>
          </w:p>
        </w:tc>
      </w:tr>
      <w:tr w:rsidR="00730C00" w:rsidRPr="00EB4AE7" w14:paraId="3A4F079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A1666BC" w14:textId="77777777" w:rsidR="00730C00" w:rsidRPr="00EB4AE7" w:rsidRDefault="00000000">
            <w:pPr>
              <w:rPr>
                <w:color w:val="000000" w:themeColor="text1"/>
              </w:rPr>
            </w:pPr>
            <w:r w:rsidRPr="00EB4AE7">
              <w:rPr>
                <w:b/>
                <w:bCs/>
                <w:color w:val="000000" w:themeColor="text1"/>
                <w:sz w:val="21"/>
                <w:szCs w:val="21"/>
              </w:rPr>
              <w:t>Accountability to the learning community</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86FF677" w14:textId="77777777" w:rsidR="00730C00" w:rsidRPr="00EB4AE7" w:rsidRDefault="00000000">
            <w:pPr>
              <w:rPr>
                <w:color w:val="000000" w:themeColor="text1"/>
              </w:rPr>
            </w:pPr>
            <w:r w:rsidRPr="00EB4AE7">
              <w:rPr>
                <w:color w:val="000000" w:themeColor="text1"/>
                <w:sz w:val="21"/>
                <w:szCs w:val="21"/>
              </w:rPr>
              <w:t>Students listen to one another, build on each other's ideas, and disagree respectfully, challenging the claim rather than the person.</w:t>
            </w:r>
          </w:p>
        </w:tc>
      </w:tr>
      <w:tr w:rsidR="00730C00" w:rsidRPr="00EB4AE7" w14:paraId="6901AE2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4E366A8" w14:textId="77777777" w:rsidR="00730C00" w:rsidRPr="00EB4AE7" w:rsidRDefault="00000000">
            <w:pPr>
              <w:rPr>
                <w:color w:val="000000" w:themeColor="text1"/>
              </w:rPr>
            </w:pPr>
            <w:r w:rsidRPr="00EB4AE7">
              <w:rPr>
                <w:b/>
                <w:bCs/>
                <w:color w:val="000000" w:themeColor="text1"/>
                <w:sz w:val="21"/>
                <w:szCs w:val="21"/>
              </w:rPr>
              <w:t>Accountability to accurate knowledge</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2E5E7FE" w14:textId="77777777" w:rsidR="00730C00" w:rsidRPr="00EB4AE7" w:rsidRDefault="00000000">
            <w:pPr>
              <w:rPr>
                <w:color w:val="000000" w:themeColor="text1"/>
              </w:rPr>
            </w:pPr>
            <w:r w:rsidRPr="00EB4AE7">
              <w:rPr>
                <w:color w:val="000000" w:themeColor="text1"/>
                <w:sz w:val="21"/>
                <w:szCs w:val="21"/>
              </w:rPr>
              <w:t>Speakers are specific and accurate, and their claims can be traced to a source or basis.</w:t>
            </w:r>
          </w:p>
        </w:tc>
      </w:tr>
      <w:tr w:rsidR="00730C00" w:rsidRPr="00EB4AE7" w14:paraId="219923B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82CE76" w14:textId="77777777" w:rsidR="00730C00" w:rsidRPr="00EB4AE7" w:rsidRDefault="00000000">
            <w:pPr>
              <w:rPr>
                <w:color w:val="000000" w:themeColor="text1"/>
              </w:rPr>
            </w:pPr>
            <w:r w:rsidRPr="00EB4AE7">
              <w:rPr>
                <w:b/>
                <w:bCs/>
                <w:color w:val="000000" w:themeColor="text1"/>
                <w:sz w:val="21"/>
                <w:szCs w:val="21"/>
              </w:rPr>
              <w:t>Accountability to rigorous thinking</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5373280" w14:textId="77777777" w:rsidR="00730C00" w:rsidRPr="00EB4AE7" w:rsidRDefault="00000000">
            <w:pPr>
              <w:rPr>
                <w:color w:val="000000" w:themeColor="text1"/>
              </w:rPr>
            </w:pPr>
            <w:r w:rsidRPr="00EB4AE7">
              <w:rPr>
                <w:color w:val="000000" w:themeColor="text1"/>
                <w:sz w:val="21"/>
                <w:szCs w:val="21"/>
              </w:rPr>
              <w:t>Claims are linked to evidence through sound, coherent reasoning.</w:t>
            </w:r>
          </w:p>
        </w:tc>
      </w:tr>
      <w:tr w:rsidR="00730C00" w:rsidRPr="00EB4AE7" w14:paraId="5B4B95F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FC8A00" w14:textId="66B4179D" w:rsidR="00730C00" w:rsidRPr="00EB4AE7" w:rsidRDefault="00000000">
            <w:pPr>
              <w:rPr>
                <w:color w:val="000000" w:themeColor="text1"/>
              </w:rPr>
            </w:pPr>
            <w:r w:rsidRPr="00EB4AE7">
              <w:rPr>
                <w:b/>
                <w:bCs/>
                <w:color w:val="000000" w:themeColor="text1"/>
                <w:sz w:val="21"/>
                <w:szCs w:val="21"/>
              </w:rPr>
              <w:t>Talk moves (supporting the three accountabilities)</w:t>
            </w:r>
            <w:r w:rsidR="005A7C88" w:rsidRPr="00EB4AE7">
              <w:rPr>
                <w:b/>
                <w:bCs/>
                <w:color w:val="000000" w:themeColor="text1"/>
                <w:sz w:val="21"/>
                <w:szCs w:val="21"/>
              </w:rPr>
              <w:t>, teachers’ roles.</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546E1A8" w14:textId="77777777" w:rsidR="00730C00" w:rsidRPr="00EB4AE7" w:rsidRDefault="00000000">
            <w:pPr>
              <w:rPr>
                <w:color w:val="000000" w:themeColor="text1"/>
              </w:rPr>
            </w:pPr>
            <w:r w:rsidRPr="00EB4AE7">
              <w:rPr>
                <w:color w:val="000000" w:themeColor="text1"/>
                <w:sz w:val="21"/>
                <w:szCs w:val="21"/>
              </w:rPr>
              <w:t>Marking, challenging students ("What do YOU think?"), modeling, recapping, keeping the channels open, keeping everyone together, linking contributions, verifying and clarifying (revoicing), pressing for accuracy, building on prior knowledge, pressing for reasoning, and expanding reasoning.</w:t>
            </w:r>
          </w:p>
        </w:tc>
      </w:tr>
    </w:tbl>
    <w:p w14:paraId="7DC572E4" w14:textId="77777777" w:rsidR="00730C00" w:rsidRPr="00EB4AE7" w:rsidRDefault="00000000">
      <w:pPr>
        <w:pStyle w:val="Heading1"/>
        <w:spacing w:before="320" w:after="60"/>
        <w:rPr>
          <w:color w:val="000000" w:themeColor="text1"/>
        </w:rPr>
      </w:pPr>
      <w:r w:rsidRPr="00EB4AE7">
        <w:rPr>
          <w:b/>
          <w:bCs/>
          <w:color w:val="000000" w:themeColor="text1"/>
          <w:sz w:val="28"/>
          <w:szCs w:val="28"/>
        </w:rPr>
        <w:t>3. Authentic Dialogue</w:t>
      </w:r>
    </w:p>
    <w:p w14:paraId="1AD59FF9" w14:textId="4B1234CA" w:rsidR="00730C00" w:rsidRPr="00EB4AE7" w:rsidRDefault="00000000">
      <w:pPr>
        <w:spacing w:after="120"/>
        <w:rPr>
          <w:color w:val="000000" w:themeColor="text1"/>
        </w:rPr>
      </w:pPr>
      <w:proofErr w:type="spellStart"/>
      <w:r w:rsidRPr="00EB4AE7">
        <w:rPr>
          <w:color w:val="000000" w:themeColor="text1"/>
          <w:sz w:val="19"/>
          <w:szCs w:val="19"/>
        </w:rPr>
        <w:t>Dysthe</w:t>
      </w:r>
      <w:proofErr w:type="spellEnd"/>
      <w:r w:rsidRPr="00EB4AE7">
        <w:rPr>
          <w:color w:val="000000" w:themeColor="text1"/>
          <w:sz w:val="19"/>
          <w:szCs w:val="19"/>
        </w:rPr>
        <w:t xml:space="preserve"> (1996)</w:t>
      </w:r>
      <w:r w:rsidR="006A6DB6" w:rsidRPr="00EB4AE7">
        <w:rPr>
          <w:color w:val="000000" w:themeColor="text1"/>
          <w:sz w:val="19"/>
          <w:szCs w:val="19"/>
        </w:rPr>
        <w:t xml:space="preserve">. The </w:t>
      </w:r>
      <w:proofErr w:type="spellStart"/>
      <w:r w:rsidR="006A6DB6" w:rsidRPr="00EB4AE7">
        <w:rPr>
          <w:color w:val="000000" w:themeColor="text1"/>
          <w:sz w:val="19"/>
          <w:szCs w:val="19"/>
        </w:rPr>
        <w:t>Multivoiced</w:t>
      </w:r>
      <w:proofErr w:type="spellEnd"/>
      <w:r w:rsidR="006A6DB6" w:rsidRPr="00EB4AE7">
        <w:rPr>
          <w:color w:val="000000" w:themeColor="text1"/>
          <w:sz w:val="19"/>
          <w:szCs w:val="19"/>
        </w:rPr>
        <w:t xml:space="preserve"> Classroom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0C00" w:rsidRPr="00EB4AE7" w14:paraId="3E2B8C40"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066D2C6" w14:textId="77777777" w:rsidR="00730C00" w:rsidRPr="00EB4AE7" w:rsidRDefault="00000000">
            <w:pPr>
              <w:rPr>
                <w:color w:val="000000" w:themeColor="text1"/>
              </w:rPr>
            </w:pPr>
            <w:r w:rsidRPr="00EB4AE7">
              <w:rPr>
                <w:b/>
                <w:bCs/>
                <w:color w:val="000000" w:themeColor="text1"/>
                <w:sz w:val="21"/>
                <w:szCs w:val="21"/>
              </w:rPr>
              <w:t>Construct</w:t>
            </w:r>
          </w:p>
        </w:tc>
        <w:tc>
          <w:tcPr>
            <w:tcW w:w="65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53B0BC10" w14:textId="77777777" w:rsidR="00730C00" w:rsidRPr="00EB4AE7" w:rsidRDefault="00000000">
            <w:pPr>
              <w:rPr>
                <w:color w:val="000000" w:themeColor="text1"/>
              </w:rPr>
            </w:pPr>
            <w:r w:rsidRPr="00EB4AE7">
              <w:rPr>
                <w:b/>
                <w:bCs/>
                <w:color w:val="000000" w:themeColor="text1"/>
                <w:sz w:val="21"/>
                <w:szCs w:val="21"/>
              </w:rPr>
              <w:t>Short definition</w:t>
            </w:r>
          </w:p>
        </w:tc>
      </w:tr>
      <w:tr w:rsidR="00730C00" w:rsidRPr="00EB4AE7" w14:paraId="1B28EF7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7B0564F" w14:textId="77777777" w:rsidR="00730C00" w:rsidRPr="00EB4AE7" w:rsidRDefault="00000000">
            <w:pPr>
              <w:rPr>
                <w:color w:val="000000" w:themeColor="text1"/>
              </w:rPr>
            </w:pPr>
            <w:r w:rsidRPr="00EB4AE7">
              <w:rPr>
                <w:b/>
                <w:bCs/>
                <w:color w:val="000000" w:themeColor="text1"/>
                <w:sz w:val="21"/>
                <w:szCs w:val="21"/>
              </w:rPr>
              <w:t>Authentic questions</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2EBCD1F" w14:textId="77777777" w:rsidR="00730C00" w:rsidRPr="00EB4AE7" w:rsidRDefault="00000000">
            <w:pPr>
              <w:rPr>
                <w:color w:val="000000" w:themeColor="text1"/>
              </w:rPr>
            </w:pPr>
            <w:r w:rsidRPr="00EB4AE7">
              <w:rPr>
                <w:color w:val="000000" w:themeColor="text1"/>
                <w:sz w:val="21"/>
                <w:szCs w:val="21"/>
              </w:rPr>
              <w:t>Open-ended questions with no prespecified answer, treating a student's response as a thinking device.</w:t>
            </w:r>
          </w:p>
        </w:tc>
      </w:tr>
      <w:tr w:rsidR="00730C00" w:rsidRPr="00EB4AE7" w14:paraId="19F45CC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783DFE" w14:textId="77777777" w:rsidR="00730C00" w:rsidRPr="00EB4AE7" w:rsidRDefault="00000000">
            <w:pPr>
              <w:rPr>
                <w:color w:val="000000" w:themeColor="text1"/>
              </w:rPr>
            </w:pPr>
            <w:r w:rsidRPr="00EB4AE7">
              <w:rPr>
                <w:b/>
                <w:bCs/>
                <w:color w:val="000000" w:themeColor="text1"/>
                <w:sz w:val="21"/>
                <w:szCs w:val="21"/>
              </w:rPr>
              <w:t>Uptake</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EEF9DC" w14:textId="77777777" w:rsidR="00730C00" w:rsidRPr="00EB4AE7" w:rsidRDefault="00000000">
            <w:pPr>
              <w:rPr>
                <w:color w:val="000000" w:themeColor="text1"/>
              </w:rPr>
            </w:pPr>
            <w:r w:rsidRPr="00EB4AE7">
              <w:rPr>
                <w:color w:val="000000" w:themeColor="text1"/>
                <w:sz w:val="21"/>
                <w:szCs w:val="21"/>
              </w:rPr>
              <w:t>The teacher builds a student's earlier answer into the next question.</w:t>
            </w:r>
          </w:p>
        </w:tc>
      </w:tr>
      <w:tr w:rsidR="00730C00" w:rsidRPr="00EB4AE7" w14:paraId="5DDE7AE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989290" w14:textId="77777777" w:rsidR="00730C00" w:rsidRPr="00EB4AE7" w:rsidRDefault="00000000">
            <w:pPr>
              <w:rPr>
                <w:color w:val="000000" w:themeColor="text1"/>
              </w:rPr>
            </w:pPr>
            <w:r w:rsidRPr="00EB4AE7">
              <w:rPr>
                <w:b/>
                <w:bCs/>
                <w:color w:val="000000" w:themeColor="text1"/>
                <w:sz w:val="21"/>
                <w:szCs w:val="21"/>
              </w:rPr>
              <w:t>High-level evaluation</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E3B8EB4" w14:textId="77777777" w:rsidR="00730C00" w:rsidRPr="00EB4AE7" w:rsidRDefault="00000000">
            <w:pPr>
              <w:rPr>
                <w:color w:val="000000" w:themeColor="text1"/>
              </w:rPr>
            </w:pPr>
            <w:r w:rsidRPr="00EB4AE7">
              <w:rPr>
                <w:color w:val="000000" w:themeColor="text1"/>
                <w:sz w:val="21"/>
                <w:szCs w:val="21"/>
              </w:rPr>
              <w:t>The teacher builds on a student's answer in the ensuing interaction instead of only judging it ("good," "fine").</w:t>
            </w:r>
          </w:p>
        </w:tc>
      </w:tr>
    </w:tbl>
    <w:p w14:paraId="0E83C565" w14:textId="77777777" w:rsidR="00730C00" w:rsidRPr="00EB4AE7" w:rsidRDefault="00000000">
      <w:pPr>
        <w:pStyle w:val="Heading1"/>
        <w:spacing w:before="320" w:after="60"/>
        <w:rPr>
          <w:color w:val="000000" w:themeColor="text1"/>
        </w:rPr>
      </w:pPr>
      <w:r w:rsidRPr="00EB4AE7">
        <w:rPr>
          <w:b/>
          <w:bCs/>
          <w:color w:val="000000" w:themeColor="text1"/>
          <w:sz w:val="28"/>
          <w:szCs w:val="28"/>
        </w:rPr>
        <w:lastRenderedPageBreak/>
        <w:t>4. Claim–Evidence–Reasoning (CER)</w:t>
      </w:r>
    </w:p>
    <w:p w14:paraId="703870E8" w14:textId="147FFF07" w:rsidR="00730C00" w:rsidRPr="00EB4AE7" w:rsidRDefault="00000000">
      <w:pPr>
        <w:spacing w:after="120"/>
        <w:rPr>
          <w:color w:val="000000" w:themeColor="text1"/>
        </w:rPr>
      </w:pPr>
      <w:r w:rsidRPr="00EB4AE7">
        <w:rPr>
          <w:color w:val="000000" w:themeColor="text1"/>
          <w:sz w:val="19"/>
          <w:szCs w:val="19"/>
        </w:rPr>
        <w:t>McNeill &amp; Krajcik</w:t>
      </w:r>
      <w:r w:rsidR="00903D52" w:rsidRPr="00EB4AE7">
        <w:rPr>
          <w:color w:val="000000" w:themeColor="text1"/>
          <w:sz w:val="19"/>
          <w:szCs w:val="19"/>
        </w:rPr>
        <w:t xml:space="preserve"> (2008).</w:t>
      </w:r>
      <w:r w:rsidRPr="00EB4AE7">
        <w:rPr>
          <w:color w:val="000000" w:themeColor="text1"/>
          <w:sz w:val="19"/>
          <w:szCs w:val="19"/>
        </w:rPr>
        <w:t xml:space="preserve"> Inquiry and Scientific Explanations</w:t>
      </w:r>
      <w:r w:rsidR="00903D52" w:rsidRPr="00EB4AE7">
        <w:rPr>
          <w:color w:val="000000" w:themeColor="text1"/>
          <w:sz w:val="19"/>
          <w:szCs w:val="19"/>
        </w:rPr>
        <w:t xml:space="preserve">: </w:t>
      </w:r>
      <w:r w:rsidR="00903D52" w:rsidRPr="00EB4AE7">
        <w:rPr>
          <w:color w:val="000000" w:themeColor="text1"/>
          <w:sz w:val="19"/>
          <w:szCs w:val="19"/>
        </w:rPr>
        <w:t>Helping students use evidence and reasoning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0C00" w:rsidRPr="00EB4AE7" w14:paraId="511291CD"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0505D7B" w14:textId="77777777" w:rsidR="00730C00" w:rsidRPr="00EB4AE7" w:rsidRDefault="00000000">
            <w:pPr>
              <w:rPr>
                <w:color w:val="000000" w:themeColor="text1"/>
              </w:rPr>
            </w:pPr>
            <w:r w:rsidRPr="00EB4AE7">
              <w:rPr>
                <w:b/>
                <w:bCs/>
                <w:color w:val="000000" w:themeColor="text1"/>
                <w:sz w:val="21"/>
                <w:szCs w:val="21"/>
              </w:rPr>
              <w:t>Construct</w:t>
            </w:r>
          </w:p>
        </w:tc>
        <w:tc>
          <w:tcPr>
            <w:tcW w:w="65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61F126B" w14:textId="77777777" w:rsidR="00730C00" w:rsidRPr="00EB4AE7" w:rsidRDefault="00000000">
            <w:pPr>
              <w:rPr>
                <w:color w:val="000000" w:themeColor="text1"/>
              </w:rPr>
            </w:pPr>
            <w:r w:rsidRPr="00EB4AE7">
              <w:rPr>
                <w:b/>
                <w:bCs/>
                <w:color w:val="000000" w:themeColor="text1"/>
                <w:sz w:val="21"/>
                <w:szCs w:val="21"/>
              </w:rPr>
              <w:t>Short definition</w:t>
            </w:r>
          </w:p>
        </w:tc>
      </w:tr>
      <w:tr w:rsidR="00730C00" w:rsidRPr="00EB4AE7" w14:paraId="53089F86"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07033C6" w14:textId="77777777" w:rsidR="00730C00" w:rsidRPr="00EB4AE7" w:rsidRDefault="00000000">
            <w:pPr>
              <w:rPr>
                <w:color w:val="000000" w:themeColor="text1"/>
              </w:rPr>
            </w:pPr>
            <w:r w:rsidRPr="00EB4AE7">
              <w:rPr>
                <w:b/>
                <w:bCs/>
                <w:color w:val="000000" w:themeColor="text1"/>
                <w:sz w:val="21"/>
                <w:szCs w:val="21"/>
              </w:rPr>
              <w:t>Claim</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B7F05A6" w14:textId="77777777" w:rsidR="00730C00" w:rsidRPr="00EB4AE7" w:rsidRDefault="00000000">
            <w:pPr>
              <w:rPr>
                <w:color w:val="000000" w:themeColor="text1"/>
              </w:rPr>
            </w:pPr>
            <w:r w:rsidRPr="00EB4AE7">
              <w:rPr>
                <w:color w:val="000000" w:themeColor="text1"/>
                <w:sz w:val="21"/>
                <w:szCs w:val="21"/>
              </w:rPr>
              <w:t>A conclusion that answers the original question about the phenomenon.</w:t>
            </w:r>
          </w:p>
        </w:tc>
      </w:tr>
      <w:tr w:rsidR="00730C00" w:rsidRPr="00EB4AE7" w14:paraId="7CE77C5D"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CDCB904" w14:textId="77777777" w:rsidR="00730C00" w:rsidRPr="00EB4AE7" w:rsidRDefault="00000000">
            <w:pPr>
              <w:rPr>
                <w:color w:val="000000" w:themeColor="text1"/>
              </w:rPr>
            </w:pPr>
            <w:r w:rsidRPr="00EB4AE7">
              <w:rPr>
                <w:b/>
                <w:bCs/>
                <w:color w:val="000000" w:themeColor="text1"/>
                <w:sz w:val="21"/>
                <w:szCs w:val="21"/>
              </w:rPr>
              <w:t>Evidence</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AB2800F" w14:textId="77777777" w:rsidR="00730C00" w:rsidRPr="00EB4AE7" w:rsidRDefault="00000000">
            <w:pPr>
              <w:rPr>
                <w:color w:val="000000" w:themeColor="text1"/>
              </w:rPr>
            </w:pPr>
            <w:r w:rsidRPr="00EB4AE7">
              <w:rPr>
                <w:color w:val="000000" w:themeColor="text1"/>
                <w:sz w:val="21"/>
                <w:szCs w:val="21"/>
              </w:rPr>
              <w:t>Scientific data that supports the claim and is both appropriate (relevant) and sufficient (enough).</w:t>
            </w:r>
          </w:p>
        </w:tc>
      </w:tr>
      <w:tr w:rsidR="00730C00" w:rsidRPr="00EB4AE7" w14:paraId="0D621BC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579AEF79" w14:textId="77777777" w:rsidR="00730C00" w:rsidRPr="00EB4AE7" w:rsidRDefault="00000000">
            <w:pPr>
              <w:rPr>
                <w:color w:val="000000" w:themeColor="text1"/>
              </w:rPr>
            </w:pPr>
            <w:r w:rsidRPr="00EB4AE7">
              <w:rPr>
                <w:b/>
                <w:bCs/>
                <w:color w:val="000000" w:themeColor="text1"/>
                <w:sz w:val="21"/>
                <w:szCs w:val="21"/>
              </w:rPr>
              <w:t>Reasoning</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DE1E02D" w14:textId="77777777" w:rsidR="00730C00" w:rsidRPr="00EB4AE7" w:rsidRDefault="00000000">
            <w:pPr>
              <w:rPr>
                <w:color w:val="000000" w:themeColor="text1"/>
              </w:rPr>
            </w:pPr>
            <w:r w:rsidRPr="00EB4AE7">
              <w:rPr>
                <w:color w:val="000000" w:themeColor="text1"/>
                <w:sz w:val="21"/>
                <w:szCs w:val="21"/>
              </w:rPr>
              <w:t>The link between claim and evidence, showing why the data counts as evidence by using scientific principles.</w:t>
            </w:r>
          </w:p>
        </w:tc>
      </w:tr>
    </w:tbl>
    <w:p w14:paraId="07D07DAF" w14:textId="77777777" w:rsidR="00730C00" w:rsidRPr="00EB4AE7" w:rsidRDefault="00000000">
      <w:pPr>
        <w:pStyle w:val="Heading1"/>
        <w:spacing w:before="320" w:after="60"/>
        <w:rPr>
          <w:color w:val="000000" w:themeColor="text1"/>
        </w:rPr>
      </w:pPr>
      <w:r w:rsidRPr="00EB4AE7">
        <w:rPr>
          <w:b/>
          <w:bCs/>
          <w:color w:val="000000" w:themeColor="text1"/>
          <w:sz w:val="28"/>
          <w:szCs w:val="28"/>
        </w:rPr>
        <w:t>5. ESRU</w:t>
      </w:r>
    </w:p>
    <w:p w14:paraId="474F6762" w14:textId="07A33F17" w:rsidR="00903D52" w:rsidRPr="00EB4AE7" w:rsidRDefault="00000000" w:rsidP="00374A15">
      <w:pPr>
        <w:rPr>
          <w:color w:val="000000" w:themeColor="text1"/>
          <w:sz w:val="19"/>
          <w:szCs w:val="19"/>
        </w:rPr>
      </w:pPr>
      <w:r w:rsidRPr="00EB4AE7">
        <w:rPr>
          <w:color w:val="000000" w:themeColor="text1"/>
          <w:sz w:val="19"/>
          <w:szCs w:val="19"/>
        </w:rPr>
        <w:t>Ruiz-Primo &amp; Furtak (2007)</w:t>
      </w:r>
      <w:r w:rsidR="00903D52" w:rsidRPr="00EB4AE7">
        <w:rPr>
          <w:color w:val="000000" w:themeColor="text1"/>
          <w:sz w:val="19"/>
          <w:szCs w:val="19"/>
        </w:rPr>
        <w:t>. E</w:t>
      </w:r>
      <w:r w:rsidR="00903D52" w:rsidRPr="00EB4AE7">
        <w:rPr>
          <w:color w:val="000000" w:themeColor="text1"/>
          <w:sz w:val="19"/>
          <w:szCs w:val="19"/>
        </w:rPr>
        <w:t>xploring Teachers’ Informal Formative Assessment Practices and Students’</w:t>
      </w:r>
    </w:p>
    <w:p w14:paraId="647254A0" w14:textId="4C3DE3A8" w:rsidR="00730C00" w:rsidRPr="00EB4AE7" w:rsidRDefault="00903D52" w:rsidP="00374A15">
      <w:pPr>
        <w:rPr>
          <w:color w:val="000000" w:themeColor="text1"/>
        </w:rPr>
      </w:pPr>
      <w:r w:rsidRPr="00EB4AE7">
        <w:rPr>
          <w:color w:val="000000" w:themeColor="text1"/>
          <w:sz w:val="19"/>
          <w:szCs w:val="19"/>
        </w:rPr>
        <w:t>Understanding in the Context of Scientific Inquiry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0C00" w:rsidRPr="00EB4AE7" w14:paraId="69B01E00"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12564DB" w14:textId="77777777" w:rsidR="00730C00" w:rsidRPr="00EB4AE7" w:rsidRDefault="00000000">
            <w:pPr>
              <w:rPr>
                <w:color w:val="000000" w:themeColor="text1"/>
              </w:rPr>
            </w:pPr>
            <w:r w:rsidRPr="00EB4AE7">
              <w:rPr>
                <w:b/>
                <w:bCs/>
                <w:color w:val="000000" w:themeColor="text1"/>
                <w:sz w:val="21"/>
                <w:szCs w:val="21"/>
              </w:rPr>
              <w:t>Construct</w:t>
            </w:r>
          </w:p>
        </w:tc>
        <w:tc>
          <w:tcPr>
            <w:tcW w:w="65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29ADA28" w14:textId="77777777" w:rsidR="00730C00" w:rsidRPr="00EB4AE7" w:rsidRDefault="00000000">
            <w:pPr>
              <w:rPr>
                <w:color w:val="000000" w:themeColor="text1"/>
              </w:rPr>
            </w:pPr>
            <w:r w:rsidRPr="00EB4AE7">
              <w:rPr>
                <w:b/>
                <w:bCs/>
                <w:color w:val="000000" w:themeColor="text1"/>
                <w:sz w:val="21"/>
                <w:szCs w:val="21"/>
              </w:rPr>
              <w:t>Short definition</w:t>
            </w:r>
          </w:p>
        </w:tc>
      </w:tr>
      <w:tr w:rsidR="00730C00" w:rsidRPr="00EB4AE7" w14:paraId="4F1EBC9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47BCE4D" w14:textId="77777777" w:rsidR="00730C00" w:rsidRPr="00EB4AE7" w:rsidRDefault="00000000">
            <w:pPr>
              <w:rPr>
                <w:color w:val="000000" w:themeColor="text1"/>
              </w:rPr>
            </w:pPr>
            <w:r w:rsidRPr="00EB4AE7">
              <w:rPr>
                <w:b/>
                <w:bCs/>
                <w:color w:val="000000" w:themeColor="text1"/>
                <w:sz w:val="21"/>
                <w:szCs w:val="21"/>
              </w:rPr>
              <w:t>Elicit</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CA633D1" w14:textId="291F5ACC" w:rsidR="00730C00" w:rsidRPr="00EB4AE7" w:rsidRDefault="00000000">
            <w:pPr>
              <w:rPr>
                <w:color w:val="000000" w:themeColor="text1"/>
              </w:rPr>
            </w:pPr>
            <w:r w:rsidRPr="00EB4AE7">
              <w:rPr>
                <w:color w:val="000000" w:themeColor="text1"/>
                <w:sz w:val="21"/>
                <w:szCs w:val="21"/>
              </w:rPr>
              <w:t xml:space="preserve">The teacher draws out students' thinking, </w:t>
            </w:r>
            <w:r w:rsidR="00903D52" w:rsidRPr="00EB4AE7">
              <w:rPr>
                <w:color w:val="000000" w:themeColor="text1"/>
                <w:sz w:val="21"/>
                <w:szCs w:val="21"/>
              </w:rPr>
              <w:t>beliefs, ideas, and products</w:t>
            </w:r>
            <w:r w:rsidR="00903D52" w:rsidRPr="00EB4AE7">
              <w:rPr>
                <w:color w:val="000000" w:themeColor="text1"/>
                <w:sz w:val="21"/>
                <w:szCs w:val="21"/>
              </w:rPr>
              <w:t xml:space="preserve">, </w:t>
            </w:r>
            <w:r w:rsidRPr="00EB4AE7">
              <w:rPr>
                <w:color w:val="000000" w:themeColor="text1"/>
                <w:sz w:val="21"/>
                <w:szCs w:val="21"/>
              </w:rPr>
              <w:t>for example by asking for explanations or evidence.</w:t>
            </w:r>
          </w:p>
        </w:tc>
      </w:tr>
      <w:tr w:rsidR="00730C00" w:rsidRPr="00EB4AE7" w14:paraId="1508E3F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93569EE" w14:textId="77777777" w:rsidR="00730C00" w:rsidRPr="00EB4AE7" w:rsidRDefault="00000000">
            <w:pPr>
              <w:rPr>
                <w:color w:val="000000" w:themeColor="text1"/>
              </w:rPr>
            </w:pPr>
            <w:r w:rsidRPr="00EB4AE7">
              <w:rPr>
                <w:b/>
                <w:bCs/>
                <w:color w:val="000000" w:themeColor="text1"/>
                <w:sz w:val="21"/>
                <w:szCs w:val="21"/>
              </w:rPr>
              <w:t>Student response</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12DCC71" w14:textId="77777777" w:rsidR="00730C00" w:rsidRPr="00EB4AE7" w:rsidRDefault="00000000">
            <w:pPr>
              <w:rPr>
                <w:color w:val="000000" w:themeColor="text1"/>
              </w:rPr>
            </w:pPr>
            <w:r w:rsidRPr="00EB4AE7">
              <w:rPr>
                <w:color w:val="000000" w:themeColor="text1"/>
                <w:sz w:val="21"/>
                <w:szCs w:val="21"/>
              </w:rPr>
              <w:t>The student makes their thinking visible.</w:t>
            </w:r>
          </w:p>
        </w:tc>
      </w:tr>
      <w:tr w:rsidR="00730C00" w:rsidRPr="00EB4AE7" w14:paraId="6284119E"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111F520E" w14:textId="77777777" w:rsidR="00730C00" w:rsidRPr="00EB4AE7" w:rsidRDefault="00000000">
            <w:pPr>
              <w:rPr>
                <w:color w:val="000000" w:themeColor="text1"/>
              </w:rPr>
            </w:pPr>
            <w:r w:rsidRPr="00EB4AE7">
              <w:rPr>
                <w:b/>
                <w:bCs/>
                <w:color w:val="000000" w:themeColor="text1"/>
                <w:sz w:val="21"/>
                <w:szCs w:val="21"/>
              </w:rPr>
              <w:t>Recognize</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99BA133" w14:textId="77777777" w:rsidR="00730C00" w:rsidRPr="00EB4AE7" w:rsidRDefault="00000000">
            <w:pPr>
              <w:rPr>
                <w:color w:val="000000" w:themeColor="text1"/>
              </w:rPr>
            </w:pPr>
            <w:r w:rsidRPr="00EB4AE7">
              <w:rPr>
                <w:color w:val="000000" w:themeColor="text1"/>
                <w:sz w:val="21"/>
                <w:szCs w:val="21"/>
              </w:rPr>
              <w:t>The teacher acknowledges the response and compares it with accepted scientific ideas, for example by revoicing it.</w:t>
            </w:r>
          </w:p>
        </w:tc>
      </w:tr>
      <w:tr w:rsidR="00730C00" w:rsidRPr="00EB4AE7" w14:paraId="4925A0A8"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FA4D068" w14:textId="77777777" w:rsidR="00730C00" w:rsidRPr="00EB4AE7" w:rsidRDefault="00000000">
            <w:pPr>
              <w:rPr>
                <w:color w:val="000000" w:themeColor="text1"/>
              </w:rPr>
            </w:pPr>
            <w:r w:rsidRPr="00EB4AE7">
              <w:rPr>
                <w:b/>
                <w:bCs/>
                <w:color w:val="000000" w:themeColor="text1"/>
                <w:sz w:val="21"/>
                <w:szCs w:val="21"/>
              </w:rPr>
              <w:t>Use</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0DC2934" w14:textId="77777777" w:rsidR="00730C00" w:rsidRPr="00EB4AE7" w:rsidRDefault="00000000">
            <w:pPr>
              <w:rPr>
                <w:color w:val="000000" w:themeColor="text1"/>
              </w:rPr>
            </w:pPr>
            <w:r w:rsidRPr="00EB4AE7">
              <w:rPr>
                <w:color w:val="000000" w:themeColor="text1"/>
                <w:sz w:val="21"/>
                <w:szCs w:val="21"/>
              </w:rPr>
              <w:t>The teacher acts on the response to move the student toward the learning goal, for example with a challenging follow-up question or a link to a familiar idea.</w:t>
            </w:r>
          </w:p>
        </w:tc>
      </w:tr>
    </w:tbl>
    <w:p w14:paraId="4391351B" w14:textId="77777777" w:rsidR="00730C00" w:rsidRPr="00EB4AE7" w:rsidRDefault="00000000">
      <w:pPr>
        <w:pStyle w:val="Heading1"/>
        <w:spacing w:before="320" w:after="60"/>
        <w:rPr>
          <w:color w:val="000000" w:themeColor="text1"/>
        </w:rPr>
      </w:pPr>
      <w:r w:rsidRPr="00EB4AE7">
        <w:rPr>
          <w:b/>
          <w:bCs/>
          <w:color w:val="000000" w:themeColor="text1"/>
          <w:sz w:val="28"/>
          <w:szCs w:val="28"/>
        </w:rPr>
        <w:t>6. Predict–Observe–Explain (POE)</w:t>
      </w:r>
    </w:p>
    <w:p w14:paraId="34AF321D" w14:textId="09A3381B" w:rsidR="00730C00" w:rsidRPr="00EB4AE7" w:rsidRDefault="00000000">
      <w:pPr>
        <w:spacing w:after="120"/>
        <w:rPr>
          <w:color w:val="000000" w:themeColor="text1"/>
        </w:rPr>
      </w:pPr>
      <w:r w:rsidRPr="00EB4AE7">
        <w:rPr>
          <w:color w:val="000000" w:themeColor="text1"/>
          <w:sz w:val="19"/>
          <w:szCs w:val="19"/>
        </w:rPr>
        <w:t xml:space="preserve">Source: Liew &amp; </w:t>
      </w:r>
      <w:proofErr w:type="spellStart"/>
      <w:r w:rsidRPr="00EB4AE7">
        <w:rPr>
          <w:color w:val="000000" w:themeColor="text1"/>
          <w:sz w:val="19"/>
          <w:szCs w:val="19"/>
        </w:rPr>
        <w:t>Treagust</w:t>
      </w:r>
      <w:proofErr w:type="spellEnd"/>
      <w:r w:rsidRPr="00EB4AE7">
        <w:rPr>
          <w:color w:val="000000" w:themeColor="text1"/>
          <w:sz w:val="19"/>
          <w:szCs w:val="19"/>
        </w:rPr>
        <w:t xml:space="preserve"> (1998)</w:t>
      </w:r>
      <w:r w:rsidR="00EB4AE7" w:rsidRPr="00EB4AE7">
        <w:rPr>
          <w:color w:val="000000" w:themeColor="text1"/>
          <w:sz w:val="19"/>
          <w:szCs w:val="19"/>
        </w:rPr>
        <w:t>. The effectiveness of POE Tasks in Diagnosing Students’ Understanding of Science and in Identifying their levels of Achievement.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0C00" w:rsidRPr="00EB4AE7" w14:paraId="4F389BDD"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40224C31" w14:textId="77777777" w:rsidR="00730C00" w:rsidRPr="00EB4AE7" w:rsidRDefault="00000000">
            <w:pPr>
              <w:rPr>
                <w:color w:val="000000" w:themeColor="text1"/>
              </w:rPr>
            </w:pPr>
            <w:r w:rsidRPr="00EB4AE7">
              <w:rPr>
                <w:b/>
                <w:bCs/>
                <w:color w:val="000000" w:themeColor="text1"/>
                <w:sz w:val="21"/>
                <w:szCs w:val="21"/>
              </w:rPr>
              <w:t>Construct</w:t>
            </w:r>
          </w:p>
        </w:tc>
        <w:tc>
          <w:tcPr>
            <w:tcW w:w="65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7ED1BC7A" w14:textId="77777777" w:rsidR="00730C00" w:rsidRPr="00EB4AE7" w:rsidRDefault="00000000">
            <w:pPr>
              <w:rPr>
                <w:color w:val="000000" w:themeColor="text1"/>
              </w:rPr>
            </w:pPr>
            <w:r w:rsidRPr="00EB4AE7">
              <w:rPr>
                <w:b/>
                <w:bCs/>
                <w:color w:val="000000" w:themeColor="text1"/>
                <w:sz w:val="21"/>
                <w:szCs w:val="21"/>
              </w:rPr>
              <w:t>Short definition</w:t>
            </w:r>
          </w:p>
        </w:tc>
      </w:tr>
      <w:tr w:rsidR="00730C00" w:rsidRPr="00EB4AE7" w14:paraId="7A3FEFFA"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9C05DC1" w14:textId="77777777" w:rsidR="00730C00" w:rsidRPr="00EB4AE7" w:rsidRDefault="00000000">
            <w:pPr>
              <w:rPr>
                <w:color w:val="000000" w:themeColor="text1"/>
              </w:rPr>
            </w:pPr>
            <w:r w:rsidRPr="00EB4AE7">
              <w:rPr>
                <w:b/>
                <w:bCs/>
                <w:color w:val="000000" w:themeColor="text1"/>
                <w:sz w:val="21"/>
                <w:szCs w:val="21"/>
              </w:rPr>
              <w:t>Predict</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3D9813D" w14:textId="77777777" w:rsidR="00730C00" w:rsidRPr="00EB4AE7" w:rsidRDefault="00000000">
            <w:pPr>
              <w:rPr>
                <w:color w:val="000000" w:themeColor="text1"/>
              </w:rPr>
            </w:pPr>
            <w:r w:rsidRPr="00EB4AE7">
              <w:rPr>
                <w:color w:val="000000" w:themeColor="text1"/>
                <w:sz w:val="21"/>
                <w:szCs w:val="21"/>
              </w:rPr>
              <w:t>Students state what they think will happen and give reasons, based on their current understanding.</w:t>
            </w:r>
          </w:p>
        </w:tc>
      </w:tr>
      <w:tr w:rsidR="00730C00" w:rsidRPr="00EB4AE7" w14:paraId="27458524"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1E63C8A" w14:textId="77777777" w:rsidR="00730C00" w:rsidRPr="00EB4AE7" w:rsidRDefault="00000000">
            <w:pPr>
              <w:rPr>
                <w:color w:val="000000" w:themeColor="text1"/>
              </w:rPr>
            </w:pPr>
            <w:r w:rsidRPr="00EB4AE7">
              <w:rPr>
                <w:b/>
                <w:bCs/>
                <w:color w:val="000000" w:themeColor="text1"/>
                <w:sz w:val="21"/>
                <w:szCs w:val="21"/>
              </w:rPr>
              <w:t>Observe</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78AD3134" w14:textId="77777777" w:rsidR="00730C00" w:rsidRPr="00EB4AE7" w:rsidRDefault="00000000">
            <w:pPr>
              <w:rPr>
                <w:color w:val="000000" w:themeColor="text1"/>
              </w:rPr>
            </w:pPr>
            <w:r w:rsidRPr="00EB4AE7">
              <w:rPr>
                <w:color w:val="000000" w:themeColor="text1"/>
                <w:sz w:val="21"/>
                <w:szCs w:val="21"/>
              </w:rPr>
              <w:t xml:space="preserve">Students watch the demonstration or experiment and record what </w:t>
            </w:r>
            <w:proofErr w:type="gramStart"/>
            <w:r w:rsidRPr="00EB4AE7">
              <w:rPr>
                <w:color w:val="000000" w:themeColor="text1"/>
                <w:sz w:val="21"/>
                <w:szCs w:val="21"/>
              </w:rPr>
              <w:t>actually happens</w:t>
            </w:r>
            <w:proofErr w:type="gramEnd"/>
            <w:r w:rsidRPr="00EB4AE7">
              <w:rPr>
                <w:color w:val="000000" w:themeColor="text1"/>
                <w:sz w:val="21"/>
                <w:szCs w:val="21"/>
              </w:rPr>
              <w:t>.</w:t>
            </w:r>
          </w:p>
        </w:tc>
      </w:tr>
      <w:tr w:rsidR="00730C00" w:rsidRPr="00EB4AE7" w14:paraId="02E34351"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1117A0A" w14:textId="77777777" w:rsidR="00730C00" w:rsidRPr="00EB4AE7" w:rsidRDefault="00000000">
            <w:pPr>
              <w:rPr>
                <w:color w:val="000000" w:themeColor="text1"/>
              </w:rPr>
            </w:pPr>
            <w:r w:rsidRPr="00EB4AE7">
              <w:rPr>
                <w:b/>
                <w:bCs/>
                <w:color w:val="000000" w:themeColor="text1"/>
                <w:sz w:val="21"/>
                <w:szCs w:val="21"/>
              </w:rPr>
              <w:t>Explain</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683A1CF" w14:textId="77777777" w:rsidR="00730C00" w:rsidRPr="00EB4AE7" w:rsidRDefault="00000000">
            <w:pPr>
              <w:rPr>
                <w:color w:val="000000" w:themeColor="text1"/>
              </w:rPr>
            </w:pPr>
            <w:r w:rsidRPr="00EB4AE7">
              <w:rPr>
                <w:color w:val="000000" w:themeColor="text1"/>
                <w:sz w:val="21"/>
                <w:szCs w:val="21"/>
              </w:rPr>
              <w:t>Students compare prediction with observation and explain any conflict between them.</w:t>
            </w:r>
          </w:p>
        </w:tc>
      </w:tr>
    </w:tbl>
    <w:p w14:paraId="1562B9E5" w14:textId="77777777" w:rsidR="00374A15" w:rsidRDefault="00374A15">
      <w:pPr>
        <w:pStyle w:val="Heading1"/>
        <w:spacing w:before="320" w:after="60"/>
        <w:rPr>
          <w:b/>
          <w:bCs/>
          <w:color w:val="000000" w:themeColor="text1"/>
          <w:sz w:val="28"/>
          <w:szCs w:val="28"/>
        </w:rPr>
      </w:pPr>
    </w:p>
    <w:p w14:paraId="639A27FB" w14:textId="0A05A39F" w:rsidR="00730C00" w:rsidRPr="00EB4AE7" w:rsidRDefault="00000000">
      <w:pPr>
        <w:pStyle w:val="Heading1"/>
        <w:spacing w:before="320" w:after="60"/>
        <w:rPr>
          <w:color w:val="000000" w:themeColor="text1"/>
        </w:rPr>
      </w:pPr>
      <w:r w:rsidRPr="00EB4AE7">
        <w:rPr>
          <w:b/>
          <w:bCs/>
          <w:color w:val="000000" w:themeColor="text1"/>
          <w:sz w:val="28"/>
          <w:szCs w:val="28"/>
        </w:rPr>
        <w:t>7. Toulmin's Argument Pattern (TAP)</w:t>
      </w:r>
    </w:p>
    <w:p w14:paraId="2BFCB2CF" w14:textId="366420C8" w:rsidR="00730C00" w:rsidRPr="00374A15" w:rsidRDefault="00000000" w:rsidP="00374A15">
      <w:pPr>
        <w:spacing w:after="120"/>
        <w:rPr>
          <w:color w:val="000000" w:themeColor="text1"/>
          <w:sz w:val="19"/>
          <w:szCs w:val="19"/>
        </w:rPr>
      </w:pPr>
      <w:r w:rsidRPr="00EB4AE7">
        <w:rPr>
          <w:color w:val="000000" w:themeColor="text1"/>
          <w:sz w:val="19"/>
          <w:szCs w:val="19"/>
        </w:rPr>
        <w:t xml:space="preserve">Source: </w:t>
      </w:r>
      <w:proofErr w:type="spellStart"/>
      <w:r w:rsidRPr="00EB4AE7">
        <w:rPr>
          <w:color w:val="000000" w:themeColor="text1"/>
          <w:sz w:val="19"/>
          <w:szCs w:val="19"/>
        </w:rPr>
        <w:t>Erduran</w:t>
      </w:r>
      <w:proofErr w:type="spellEnd"/>
      <w:r w:rsidRPr="00EB4AE7">
        <w:rPr>
          <w:color w:val="000000" w:themeColor="text1"/>
          <w:sz w:val="19"/>
          <w:szCs w:val="19"/>
        </w:rPr>
        <w:t>, Simon &amp; Osborne (2004</w:t>
      </w:r>
      <w:r w:rsidR="00374A15">
        <w:rPr>
          <w:color w:val="000000" w:themeColor="text1"/>
          <w:sz w:val="19"/>
          <w:szCs w:val="19"/>
        </w:rPr>
        <w:t xml:space="preserve">). </w:t>
      </w:r>
      <w:proofErr w:type="spellStart"/>
      <w:r w:rsidR="00374A15" w:rsidRPr="00374A15">
        <w:rPr>
          <w:color w:val="000000" w:themeColor="text1"/>
          <w:sz w:val="19"/>
          <w:szCs w:val="19"/>
        </w:rPr>
        <w:t>TAPping</w:t>
      </w:r>
      <w:proofErr w:type="spellEnd"/>
      <w:r w:rsidR="00374A15" w:rsidRPr="00374A15">
        <w:rPr>
          <w:color w:val="000000" w:themeColor="text1"/>
          <w:sz w:val="19"/>
          <w:szCs w:val="19"/>
        </w:rPr>
        <w:t xml:space="preserve"> into Argumentation:</w:t>
      </w:r>
      <w:r w:rsidR="00374A15">
        <w:rPr>
          <w:color w:val="000000" w:themeColor="text1"/>
          <w:sz w:val="19"/>
          <w:szCs w:val="19"/>
        </w:rPr>
        <w:t xml:space="preserve"> </w:t>
      </w:r>
      <w:r w:rsidR="00374A15" w:rsidRPr="00374A15">
        <w:rPr>
          <w:color w:val="000000" w:themeColor="text1"/>
          <w:sz w:val="19"/>
          <w:szCs w:val="19"/>
        </w:rPr>
        <w:t>Developments in the Application</w:t>
      </w:r>
      <w:r w:rsidR="00374A15">
        <w:rPr>
          <w:color w:val="000000" w:themeColor="text1"/>
          <w:sz w:val="19"/>
          <w:szCs w:val="19"/>
        </w:rPr>
        <w:t xml:space="preserve"> </w:t>
      </w:r>
      <w:r w:rsidR="00374A15" w:rsidRPr="00374A15">
        <w:rPr>
          <w:color w:val="000000" w:themeColor="text1"/>
          <w:sz w:val="19"/>
          <w:szCs w:val="19"/>
        </w:rPr>
        <w:t xml:space="preserve">of Toulmin’s Argument </w:t>
      </w:r>
      <w:proofErr w:type="spellStart"/>
      <w:r w:rsidR="00374A15" w:rsidRPr="00374A15">
        <w:rPr>
          <w:color w:val="000000" w:themeColor="text1"/>
          <w:sz w:val="19"/>
          <w:szCs w:val="19"/>
        </w:rPr>
        <w:t>Patternfor</w:t>
      </w:r>
      <w:proofErr w:type="spellEnd"/>
      <w:r w:rsidR="00374A15" w:rsidRPr="00374A15">
        <w:rPr>
          <w:color w:val="000000" w:themeColor="text1"/>
          <w:sz w:val="19"/>
          <w:szCs w:val="19"/>
        </w:rPr>
        <w:t xml:space="preserve"> Studying Science Discourse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30C00" w:rsidRPr="00EB4AE7" w14:paraId="04DA3F93" w14:textId="77777777">
        <w:tblPrEx>
          <w:tblCellMar>
            <w:top w:w="0" w:type="dxa"/>
            <w:bottom w:w="0" w:type="dxa"/>
          </w:tblCellMar>
        </w:tblPrEx>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18648BE3" w14:textId="77777777" w:rsidR="00730C00" w:rsidRPr="00EB4AE7" w:rsidRDefault="00000000">
            <w:pPr>
              <w:rPr>
                <w:color w:val="000000" w:themeColor="text1"/>
              </w:rPr>
            </w:pPr>
            <w:r w:rsidRPr="00EB4AE7">
              <w:rPr>
                <w:b/>
                <w:bCs/>
                <w:color w:val="000000" w:themeColor="text1"/>
                <w:sz w:val="21"/>
                <w:szCs w:val="21"/>
              </w:rPr>
              <w:lastRenderedPageBreak/>
              <w:t>Construct</w:t>
            </w:r>
          </w:p>
        </w:tc>
        <w:tc>
          <w:tcPr>
            <w:tcW w:w="6560" w:type="dxa"/>
            <w:tcBorders>
              <w:top w:val="single" w:sz="4" w:space="0" w:color="BFBFBF"/>
              <w:left w:val="single" w:sz="4" w:space="0" w:color="BFBFBF"/>
              <w:bottom w:val="single" w:sz="4" w:space="0" w:color="BFBFBF"/>
              <w:right w:val="single" w:sz="4" w:space="0" w:color="BFBFBF"/>
            </w:tcBorders>
            <w:shd w:val="clear" w:color="auto" w:fill="D9E2F3"/>
            <w:tcMar>
              <w:top w:w="70" w:type="dxa"/>
              <w:left w:w="110" w:type="dxa"/>
              <w:bottom w:w="70" w:type="dxa"/>
              <w:right w:w="110" w:type="dxa"/>
            </w:tcMar>
          </w:tcPr>
          <w:p w14:paraId="64575163" w14:textId="77777777" w:rsidR="00730C00" w:rsidRPr="00EB4AE7" w:rsidRDefault="00000000">
            <w:pPr>
              <w:rPr>
                <w:color w:val="000000" w:themeColor="text1"/>
              </w:rPr>
            </w:pPr>
            <w:r w:rsidRPr="00EB4AE7">
              <w:rPr>
                <w:b/>
                <w:bCs/>
                <w:color w:val="000000" w:themeColor="text1"/>
                <w:sz w:val="21"/>
                <w:szCs w:val="21"/>
              </w:rPr>
              <w:t>Short definition</w:t>
            </w:r>
          </w:p>
        </w:tc>
      </w:tr>
      <w:tr w:rsidR="00730C00" w:rsidRPr="00EB4AE7" w14:paraId="350C19B5"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3C5A080" w14:textId="77777777" w:rsidR="00730C00" w:rsidRPr="00EB4AE7" w:rsidRDefault="00000000">
            <w:pPr>
              <w:rPr>
                <w:color w:val="000000" w:themeColor="text1"/>
              </w:rPr>
            </w:pPr>
            <w:r w:rsidRPr="00EB4AE7">
              <w:rPr>
                <w:b/>
                <w:bCs/>
                <w:color w:val="000000" w:themeColor="text1"/>
                <w:sz w:val="21"/>
                <w:szCs w:val="21"/>
              </w:rPr>
              <w:t>Claim</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FAB2DE3" w14:textId="77777777" w:rsidR="00730C00" w:rsidRPr="00EB4AE7" w:rsidRDefault="00000000">
            <w:pPr>
              <w:rPr>
                <w:color w:val="000000" w:themeColor="text1"/>
              </w:rPr>
            </w:pPr>
            <w:r w:rsidRPr="00EB4AE7">
              <w:rPr>
                <w:color w:val="000000" w:themeColor="text1"/>
                <w:sz w:val="21"/>
                <w:szCs w:val="21"/>
              </w:rPr>
              <w:t>An assertion put forward publicly for others to accept.</w:t>
            </w:r>
          </w:p>
        </w:tc>
      </w:tr>
      <w:tr w:rsidR="00730C00" w:rsidRPr="00EB4AE7" w14:paraId="11298009"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C431018" w14:textId="77777777" w:rsidR="00730C00" w:rsidRPr="00EB4AE7" w:rsidRDefault="00000000">
            <w:pPr>
              <w:rPr>
                <w:color w:val="000000" w:themeColor="text1"/>
              </w:rPr>
            </w:pPr>
            <w:r w:rsidRPr="00EB4AE7">
              <w:rPr>
                <w:b/>
                <w:bCs/>
                <w:color w:val="000000" w:themeColor="text1"/>
                <w:sz w:val="21"/>
                <w:szCs w:val="21"/>
              </w:rPr>
              <w:t>Data (grounds)</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3CD2C4E" w14:textId="77777777" w:rsidR="00730C00" w:rsidRPr="00EB4AE7" w:rsidRDefault="00000000">
            <w:pPr>
              <w:rPr>
                <w:color w:val="000000" w:themeColor="text1"/>
              </w:rPr>
            </w:pPr>
            <w:r w:rsidRPr="00EB4AE7">
              <w:rPr>
                <w:color w:val="000000" w:themeColor="text1"/>
                <w:sz w:val="21"/>
                <w:szCs w:val="21"/>
              </w:rPr>
              <w:t>The specific facts relied on to support the claim.</w:t>
            </w:r>
          </w:p>
        </w:tc>
      </w:tr>
      <w:tr w:rsidR="00730C00" w:rsidRPr="00EB4AE7" w14:paraId="417551D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02188A1" w14:textId="77777777" w:rsidR="00730C00" w:rsidRPr="00EB4AE7" w:rsidRDefault="00000000">
            <w:pPr>
              <w:rPr>
                <w:color w:val="000000" w:themeColor="text1"/>
              </w:rPr>
            </w:pPr>
            <w:r w:rsidRPr="00EB4AE7">
              <w:rPr>
                <w:b/>
                <w:bCs/>
                <w:color w:val="000000" w:themeColor="text1"/>
                <w:sz w:val="21"/>
                <w:szCs w:val="21"/>
              </w:rPr>
              <w:t>Warrant</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2183342C" w14:textId="77777777" w:rsidR="00730C00" w:rsidRPr="00EB4AE7" w:rsidRDefault="00000000">
            <w:pPr>
              <w:rPr>
                <w:color w:val="000000" w:themeColor="text1"/>
              </w:rPr>
            </w:pPr>
            <w:r w:rsidRPr="00EB4AE7">
              <w:rPr>
                <w:color w:val="000000" w:themeColor="text1"/>
                <w:sz w:val="21"/>
                <w:szCs w:val="21"/>
              </w:rPr>
              <w:t>The link that connects the data to the claim.</w:t>
            </w:r>
          </w:p>
        </w:tc>
      </w:tr>
      <w:tr w:rsidR="00730C00" w:rsidRPr="00EB4AE7" w14:paraId="6F7090FB"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D20690" w14:textId="77777777" w:rsidR="00730C00" w:rsidRPr="00EB4AE7" w:rsidRDefault="00000000">
            <w:pPr>
              <w:rPr>
                <w:color w:val="000000" w:themeColor="text1"/>
              </w:rPr>
            </w:pPr>
            <w:r w:rsidRPr="00EB4AE7">
              <w:rPr>
                <w:b/>
                <w:bCs/>
                <w:color w:val="000000" w:themeColor="text1"/>
                <w:sz w:val="21"/>
                <w:szCs w:val="21"/>
              </w:rPr>
              <w:t>Backing</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052B182" w14:textId="77777777" w:rsidR="00730C00" w:rsidRPr="00EB4AE7" w:rsidRDefault="00000000">
            <w:pPr>
              <w:rPr>
                <w:color w:val="000000" w:themeColor="text1"/>
              </w:rPr>
            </w:pPr>
            <w:r w:rsidRPr="00EB4AE7">
              <w:rPr>
                <w:color w:val="000000" w:themeColor="text1"/>
                <w:sz w:val="21"/>
                <w:szCs w:val="21"/>
              </w:rPr>
              <w:t>General principles or experience that support the warrant.</w:t>
            </w:r>
          </w:p>
        </w:tc>
      </w:tr>
      <w:tr w:rsidR="00730C00" w:rsidRPr="00EB4AE7" w14:paraId="72093FB3"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4C76D555" w14:textId="77777777" w:rsidR="00730C00" w:rsidRPr="00EB4AE7" w:rsidRDefault="00000000">
            <w:pPr>
              <w:rPr>
                <w:color w:val="000000" w:themeColor="text1"/>
              </w:rPr>
            </w:pPr>
            <w:r w:rsidRPr="00EB4AE7">
              <w:rPr>
                <w:b/>
                <w:bCs/>
                <w:color w:val="000000" w:themeColor="text1"/>
                <w:sz w:val="21"/>
                <w:szCs w:val="21"/>
              </w:rPr>
              <w:t>Rebuttal</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05E30A27" w14:textId="77777777" w:rsidR="00730C00" w:rsidRPr="00EB4AE7" w:rsidRDefault="00000000">
            <w:pPr>
              <w:rPr>
                <w:color w:val="000000" w:themeColor="text1"/>
              </w:rPr>
            </w:pPr>
            <w:r w:rsidRPr="00EB4AE7">
              <w:rPr>
                <w:color w:val="000000" w:themeColor="text1"/>
                <w:sz w:val="21"/>
                <w:szCs w:val="21"/>
              </w:rPr>
              <w:t>Exceptional circumstances that could undermine the argument.</w:t>
            </w:r>
          </w:p>
        </w:tc>
      </w:tr>
      <w:tr w:rsidR="00730C00" w:rsidRPr="00EB4AE7" w14:paraId="31DD6890" w14:textId="77777777">
        <w:tblPrEx>
          <w:tblCellMar>
            <w:top w:w="0" w:type="dxa"/>
            <w:bottom w:w="0" w:type="dxa"/>
          </w:tblCellMar>
        </w:tblPrEx>
        <w:tc>
          <w:tcPr>
            <w:tcW w:w="280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67DDA572" w14:textId="77777777" w:rsidR="00730C00" w:rsidRPr="00EB4AE7" w:rsidRDefault="00000000">
            <w:pPr>
              <w:rPr>
                <w:color w:val="000000" w:themeColor="text1"/>
              </w:rPr>
            </w:pPr>
            <w:r w:rsidRPr="00EB4AE7">
              <w:rPr>
                <w:b/>
                <w:bCs/>
                <w:color w:val="000000" w:themeColor="text1"/>
                <w:sz w:val="21"/>
                <w:szCs w:val="21"/>
              </w:rPr>
              <w:t>Qualifier</w:t>
            </w:r>
          </w:p>
        </w:tc>
        <w:tc>
          <w:tcPr>
            <w:tcW w:w="6560" w:type="dxa"/>
            <w:tcBorders>
              <w:top w:val="single" w:sz="4" w:space="0" w:color="BFBFBF"/>
              <w:left w:val="single" w:sz="4" w:space="0" w:color="BFBFBF"/>
              <w:bottom w:val="single" w:sz="4" w:space="0" w:color="BFBFBF"/>
              <w:right w:val="single" w:sz="4" w:space="0" w:color="BFBFBF"/>
            </w:tcBorders>
            <w:tcMar>
              <w:top w:w="70" w:type="dxa"/>
              <w:left w:w="110" w:type="dxa"/>
              <w:bottom w:w="70" w:type="dxa"/>
              <w:right w:w="110" w:type="dxa"/>
            </w:tcMar>
          </w:tcPr>
          <w:p w14:paraId="3D20E426" w14:textId="77777777" w:rsidR="00730C00" w:rsidRPr="00EB4AE7" w:rsidRDefault="00000000">
            <w:pPr>
              <w:rPr>
                <w:color w:val="000000" w:themeColor="text1"/>
              </w:rPr>
            </w:pPr>
            <w:r w:rsidRPr="00EB4AE7">
              <w:rPr>
                <w:color w:val="000000" w:themeColor="text1"/>
                <w:sz w:val="21"/>
                <w:szCs w:val="21"/>
              </w:rPr>
              <w:t>Wording that shows how strongly the conclusion should be relied on.</w:t>
            </w:r>
          </w:p>
        </w:tc>
      </w:tr>
    </w:tbl>
    <w:p w14:paraId="16011F3A" w14:textId="77777777" w:rsidR="00976703" w:rsidRPr="00EB4AE7" w:rsidRDefault="00976703">
      <w:pPr>
        <w:rPr>
          <w:color w:val="000000" w:themeColor="text1"/>
        </w:rPr>
      </w:pPr>
    </w:p>
    <w:sectPr w:rsidR="00976703" w:rsidRPr="00EB4AE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CB50B0"/>
    <w:multiLevelType w:val="hybridMultilevel"/>
    <w:tmpl w:val="E6F833DC"/>
    <w:lvl w:ilvl="0" w:tplc="F824452C">
      <w:start w:val="1"/>
      <w:numFmt w:val="bullet"/>
      <w:lvlText w:val="●"/>
      <w:lvlJc w:val="left"/>
      <w:pPr>
        <w:ind w:left="720" w:hanging="360"/>
      </w:pPr>
    </w:lvl>
    <w:lvl w:ilvl="1" w:tplc="F6522DBA">
      <w:start w:val="1"/>
      <w:numFmt w:val="bullet"/>
      <w:lvlText w:val="○"/>
      <w:lvlJc w:val="left"/>
      <w:pPr>
        <w:ind w:left="1440" w:hanging="360"/>
      </w:pPr>
    </w:lvl>
    <w:lvl w:ilvl="2" w:tplc="91B68960">
      <w:start w:val="1"/>
      <w:numFmt w:val="bullet"/>
      <w:lvlText w:val="■"/>
      <w:lvlJc w:val="left"/>
      <w:pPr>
        <w:ind w:left="2160" w:hanging="360"/>
      </w:pPr>
    </w:lvl>
    <w:lvl w:ilvl="3" w:tplc="A002D8AE">
      <w:start w:val="1"/>
      <w:numFmt w:val="bullet"/>
      <w:lvlText w:val="●"/>
      <w:lvlJc w:val="left"/>
      <w:pPr>
        <w:ind w:left="2880" w:hanging="360"/>
      </w:pPr>
    </w:lvl>
    <w:lvl w:ilvl="4" w:tplc="3760BDE0">
      <w:start w:val="1"/>
      <w:numFmt w:val="bullet"/>
      <w:lvlText w:val="○"/>
      <w:lvlJc w:val="left"/>
      <w:pPr>
        <w:ind w:left="3600" w:hanging="360"/>
      </w:pPr>
    </w:lvl>
    <w:lvl w:ilvl="5" w:tplc="DE20FEAA">
      <w:start w:val="1"/>
      <w:numFmt w:val="bullet"/>
      <w:lvlText w:val="■"/>
      <w:lvlJc w:val="left"/>
      <w:pPr>
        <w:ind w:left="4320" w:hanging="360"/>
      </w:pPr>
    </w:lvl>
    <w:lvl w:ilvl="6" w:tplc="642AFC2A">
      <w:start w:val="1"/>
      <w:numFmt w:val="bullet"/>
      <w:lvlText w:val="●"/>
      <w:lvlJc w:val="left"/>
      <w:pPr>
        <w:ind w:left="5040" w:hanging="360"/>
      </w:pPr>
    </w:lvl>
    <w:lvl w:ilvl="7" w:tplc="66869916">
      <w:start w:val="1"/>
      <w:numFmt w:val="bullet"/>
      <w:lvlText w:val="●"/>
      <w:lvlJc w:val="left"/>
      <w:pPr>
        <w:ind w:left="5760" w:hanging="360"/>
      </w:pPr>
    </w:lvl>
    <w:lvl w:ilvl="8" w:tplc="7780DB2E">
      <w:start w:val="1"/>
      <w:numFmt w:val="bullet"/>
      <w:lvlText w:val="●"/>
      <w:lvlJc w:val="left"/>
      <w:pPr>
        <w:ind w:left="6480" w:hanging="360"/>
      </w:pPr>
    </w:lvl>
  </w:abstractNum>
  <w:num w:numId="1" w16cid:durableId="160596423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C00"/>
    <w:rsid w:val="00006537"/>
    <w:rsid w:val="00374A15"/>
    <w:rsid w:val="005A7C88"/>
    <w:rsid w:val="006A6DB6"/>
    <w:rsid w:val="00730C00"/>
    <w:rsid w:val="008814E5"/>
    <w:rsid w:val="00903D52"/>
    <w:rsid w:val="00976703"/>
    <w:rsid w:val="00DC2480"/>
    <w:rsid w:val="00EB4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6652CA"/>
  <w15:docId w15:val="{2ED2EE35-18B3-7A4F-A320-FBE119365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68623785D2E514EBAB5B5C3A7EA2EDB" ma:contentTypeVersion="8" ma:contentTypeDescription="Create a new document." ma:contentTypeScope="" ma:versionID="3433f9d97b4589d378ad0d5c15e160ed">
  <xsd:schema xmlns:xsd="http://www.w3.org/2001/XMLSchema" xmlns:xs="http://www.w3.org/2001/XMLSchema" xmlns:p="http://schemas.microsoft.com/office/2006/metadata/properties" xmlns:ns2="1beabbb0-3197-470b-9645-f1db21b9cf81" targetNamespace="http://schemas.microsoft.com/office/2006/metadata/properties" ma:root="true" ma:fieldsID="c07544ae4df9436cc9cff6172e8752fa" ns2:_="">
    <xsd:import namespace="1beabbb0-3197-470b-9645-f1db21b9cf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eabbb0-3197-470b-9645-f1db21b9cf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5578fd-35c2-4d8f-a1bf-4043a6e4e7a5"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beabbb0-3197-470b-9645-f1db21b9cf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80B8E9-803E-4D7A-B346-1A114783B9DA}"/>
</file>

<file path=customXml/itemProps2.xml><?xml version="1.0" encoding="utf-8"?>
<ds:datastoreItem xmlns:ds="http://schemas.openxmlformats.org/officeDocument/2006/customXml" ds:itemID="{1972E434-6274-40F5-A2FB-FD069CDB99A2}"/>
</file>

<file path=customXml/itemProps3.xml><?xml version="1.0" encoding="utf-8"?>
<ds:datastoreItem xmlns:ds="http://schemas.openxmlformats.org/officeDocument/2006/customXml" ds:itemID="{DD135744-6C46-4A12-A37C-E220932A50D2}"/>
</file>

<file path=docProps/app.xml><?xml version="1.0" encoding="utf-8"?>
<Properties xmlns="http://schemas.openxmlformats.org/officeDocument/2006/extended-properties" xmlns:vt="http://schemas.openxmlformats.org/officeDocument/2006/docPropsVTypes">
  <Template>Normal.dotm</Template>
  <TotalTime>27</TotalTime>
  <Pages>3</Pages>
  <Words>627</Words>
  <Characters>3574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Aswin Rangkuti</cp:lastModifiedBy>
  <cp:revision>3</cp:revision>
  <dcterms:created xsi:type="dcterms:W3CDTF">2026-09-30T09:14:00Z</dcterms:created>
  <dcterms:modified xsi:type="dcterms:W3CDTF">2026-09-30T10:35:00Z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0x010100068623785D2E514EBAB5B5C3A7EA2EDB</vt:lpwstr>
  </property>
</Properties>
</file>