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F2E"/>
          <w:sz w:val="40"/>
        </w:rPr>
        <w:t>Acme GmbH</w:t>
      </w:r>
    </w:p>
    <w:p>
      <w:r>
        <w:rPr>
          <w:sz w:val="18"/>
        </w:rPr>
        <w:t>Friedrichstraße 123 · 10117 Berlin, Germany</w:t>
        <w:br/>
        <w:t>VAT-ID: DE123456789 · IBAN: DE89 3704 0044 0532 0130 00</w:t>
        <w:br/>
        <w:t>invoices@acme-gmbh.de · +49 30 2000-1234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6"/>
              </w:rPr>
              <w:t>INVOICE NUMBER</w:t>
            </w:r>
          </w:p>
        </w:tc>
        <w:tc>
          <w:tcPr>
            <w:tcW w:type="dxa" w:w="2340"/>
          </w:tcPr>
          <w:p>
            <w:r>
              <w:rPr>
                <w:b/>
                <w:sz w:val="16"/>
              </w:rPr>
              <w:t>INVOICE DATE</w:t>
            </w:r>
          </w:p>
        </w:tc>
        <w:tc>
          <w:tcPr>
            <w:tcW w:type="dxa" w:w="2340"/>
          </w:tcPr>
          <w:p>
            <w:r>
              <w:rPr>
                <w:b/>
                <w:sz w:val="16"/>
              </w:rPr>
              <w:t>DUE DATE</w:t>
            </w:r>
          </w:p>
        </w:tc>
        <w:tc>
          <w:tcPr>
            <w:tcW w:type="dxa" w:w="2340"/>
          </w:tcPr>
          <w:p>
            <w:r>
              <w:rPr>
                <w:b/>
                <w:sz w:val="16"/>
              </w:rPr>
              <w:t>PO REFERENCE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INV-2026-042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01 June 2026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01 July 2026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PO-2026-0189</w:t>
            </w:r>
          </w:p>
        </w:tc>
      </w:tr>
    </w:tbl>
    <w:p/>
    <w:p>
      <w:r>
        <w:rPr>
          <w:b/>
        </w:rPr>
        <w:t>BILL TO</w:t>
        <w:br/>
      </w:r>
      <w:r>
        <w:rPr>
          <w:sz w:val="20"/>
        </w:rPr>
        <w:t>GDE AP Agent Ltd</w:t>
        <w:br/>
        <w:t>Accounts Payable Department</w:t>
        <w:br/>
        <w:t>1 Canada Square, Canary Wharf</w:t>
        <w:br/>
        <w:t>London E14 5AB, United Kingdom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GL CODE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UNIT PRICE (EUR)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AMOUNT (EUR)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Cloud Infrastructure Services — June 2026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5200-OPEX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€ 4,500.00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€ 4,500.00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Managed Database Cluster (PostgreSQL HA)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5200-OPEX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€ 1,800.00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€ 1,800.00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Bandwidth &amp; CDN — 10 TB overage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5200-OPEX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€ 250.00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€ 750.00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Support SLA Premium Tier — monthly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5300-CONSULT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€ 1,200.00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€ 1,200.00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€ 8,250.00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b/>
              </w:rPr>
              <w:t>VAT 19% (DE VAT)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€ 1,567.50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b/>
              </w:rPr>
              <w:t>TOTAL DUE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€ 9,817.50</w:t>
            </w:r>
          </w:p>
        </w:tc>
      </w:tr>
    </w:tbl>
    <w:p/>
    <w:p>
      <w:r>
        <w:rPr>
          <w:b/>
        </w:rPr>
        <w:t>PAYMENT TERMS &amp; BANKING DETAILS</w:t>
        <w:br/>
      </w:r>
      <w:r>
        <w:rPr>
          <w:sz w:val="18"/>
        </w:rPr>
        <w:t>Payment due within 30 days of invoice date (Net 30).</w:t>
        <w:br/>
        <w:t>Bank: Commerzbank AG · BIC: COBADEFFXXX</w:t>
        <w:br/>
        <w:t>IBAN: DE89 3704 0044 0532 0130 00</w:t>
        <w:br/>
        <w:t>Reference: INV-2026-042</w:t>
        <w:br/>
        <w:br/>
        <w:t>Late payments will incur interest at 8% p.a. above ECB base rate.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