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r w:rsidR="00E33979">
        <w:rPr>
          <w:rFonts w:ascii="Times New Roman" w:hAnsi="Times New Roman" w:cs="Times New Roman"/>
          <w:sz w:val="24"/>
          <w:szCs w:val="24"/>
        </w:rPr>
        <w:t xml:space="preserve"> </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7F5A094F" w14:textId="1A2614B3" w:rsidR="00CF0126" w:rsidRDefault="000C2E5F" w:rsidP="00CF0126">
      <w:pPr>
        <w:spacing w:line="480" w:lineRule="auto"/>
        <w:rPr>
          <w:rFonts w:ascii="Times New Roman" w:hAnsi="Times New Roman" w:cs="Times New Roman"/>
          <w:sz w:val="24"/>
          <w:szCs w:val="24"/>
        </w:rPr>
      </w:pPr>
      <w:r>
        <w:rPr>
          <w:rFonts w:ascii="Times New Roman" w:hAnsi="Times New Roman" w:cs="Times New Roman"/>
          <w:sz w:val="24"/>
          <w:szCs w:val="24"/>
        </w:rPr>
        <w:t xml:space="preserve">Given the public health implications </w:t>
      </w:r>
      <w:r w:rsidR="006E1AAE">
        <w:rPr>
          <w:rFonts w:ascii="Times New Roman" w:hAnsi="Times New Roman" w:cs="Times New Roman"/>
          <w:sz w:val="24"/>
          <w:szCs w:val="24"/>
        </w:rPr>
        <w:t xml:space="preserve">of recent cannabis use </w:t>
      </w:r>
      <w:r>
        <w:rPr>
          <w:rFonts w:ascii="Times New Roman" w:hAnsi="Times New Roman" w:cs="Times New Roman"/>
          <w:sz w:val="24"/>
          <w:szCs w:val="24"/>
        </w:rPr>
        <w:t>for roadside safety and occupational injury prevention, t</w:t>
      </w:r>
      <w:r w:rsidR="00B15E46" w:rsidRPr="00B15E46">
        <w:rPr>
          <w:rFonts w:ascii="Times New Roman" w:hAnsi="Times New Roman" w:cs="Times New Roman"/>
          <w:sz w:val="24"/>
          <w:szCs w:val="24"/>
        </w:rPr>
        <w:t>here</w:t>
      </w:r>
      <w:r w:rsidR="00F8115B">
        <w:rPr>
          <w:rFonts w:ascii="Times New Roman" w:hAnsi="Times New Roman" w:cs="Times New Roman"/>
          <w:sz w:val="24"/>
          <w:szCs w:val="24"/>
        </w:rPr>
        <w:t xml:space="preserve"> is </w:t>
      </w:r>
      <w:r w:rsidR="006E1AAE">
        <w:rPr>
          <w:rFonts w:ascii="Times New Roman" w:hAnsi="Times New Roman" w:cs="Times New Roman"/>
          <w:sz w:val="24"/>
          <w:szCs w:val="24"/>
        </w:rPr>
        <w:t>value in</w:t>
      </w:r>
      <w:r w:rsidR="00B15E46" w:rsidRPr="00B15E46">
        <w:rPr>
          <w:rFonts w:ascii="Times New Roman" w:hAnsi="Times New Roman" w:cs="Times New Roman"/>
          <w:sz w:val="24"/>
          <w:szCs w:val="24"/>
        </w:rPr>
        <w:t xml:space="preserve"> objective and validated measures of </w:t>
      </w:r>
      <w:r w:rsidR="006E1AAE">
        <w:rPr>
          <w:rFonts w:ascii="Times New Roman" w:hAnsi="Times New Roman" w:cs="Times New Roman"/>
          <w:sz w:val="24"/>
          <w:szCs w:val="24"/>
        </w:rPr>
        <w:t xml:space="preserve">recent </w:t>
      </w:r>
      <w:r w:rsidR="00B15E46" w:rsidRPr="00B15E46">
        <w:rPr>
          <w:rFonts w:ascii="Times New Roman" w:hAnsi="Times New Roman" w:cs="Times New Roman"/>
          <w:sz w:val="24"/>
          <w:szCs w:val="24"/>
        </w:rPr>
        <w:t xml:space="preserve">cannabis </w:t>
      </w:r>
      <w:r w:rsidR="006E1AAE">
        <w:rPr>
          <w:rFonts w:ascii="Times New Roman" w:hAnsi="Times New Roman" w:cs="Times New Roman"/>
          <w:sz w:val="24"/>
          <w:szCs w:val="24"/>
        </w:rPr>
        <w:t>use</w:t>
      </w:r>
      <w:r w:rsidR="006E1AAE" w:rsidRPr="00B15E46">
        <w:rPr>
          <w:rFonts w:ascii="Times New Roman" w:hAnsi="Times New Roman" w:cs="Times New Roman"/>
          <w:sz w:val="24"/>
          <w:szCs w:val="24"/>
        </w:rPr>
        <w:t xml:space="preserve"> </w:t>
      </w:r>
      <w:r w:rsidR="00B15E46" w:rsidRPr="00B15E46">
        <w:rPr>
          <w:rFonts w:ascii="Times New Roman" w:hAnsi="Times New Roman" w:cs="Times New Roman"/>
          <w:sz w:val="24"/>
          <w:szCs w:val="24"/>
        </w:rPr>
        <w:t xml:space="preserve">that may be applied </w:t>
      </w:r>
      <w:r>
        <w:rPr>
          <w:rFonts w:ascii="Times New Roman" w:hAnsi="Times New Roman" w:cs="Times New Roman"/>
          <w:sz w:val="24"/>
          <w:szCs w:val="24"/>
        </w:rPr>
        <w:t xml:space="preserve">to enforce regulations and </w:t>
      </w:r>
      <w:r w:rsidR="006E1AAE">
        <w:rPr>
          <w:rFonts w:ascii="Times New Roman" w:hAnsi="Times New Roman" w:cs="Times New Roman"/>
          <w:sz w:val="24"/>
          <w:szCs w:val="24"/>
        </w:rPr>
        <w:t xml:space="preserve">reduce the risk of </w:t>
      </w:r>
      <w:r>
        <w:rPr>
          <w:rFonts w:ascii="Times New Roman" w:hAnsi="Times New Roman" w:cs="Times New Roman"/>
          <w:sz w:val="24"/>
          <w:szCs w:val="24"/>
        </w:rPr>
        <w:t>injury</w:t>
      </w:r>
      <w:r w:rsidR="00CF0126">
        <w:rPr>
          <w:rFonts w:ascii="Times New Roman" w:hAnsi="Times New Roman" w:cs="Times New Roman"/>
          <w:sz w:val="24"/>
          <w:szCs w:val="24"/>
        </w:rPr>
        <w:t xml:space="preserve">. </w:t>
      </w:r>
      <w:r w:rsidR="00B15E46" w:rsidRPr="00B15E46">
        <w:rPr>
          <w:rFonts w:ascii="Times New Roman" w:hAnsi="Times New Roman" w:cs="Times New Roman"/>
          <w:sz w:val="24"/>
          <w:szCs w:val="24"/>
        </w:rPr>
        <w:t>Identifying a reliable, objective biomarker of recent cannabis use has proven challenging, but pupillary response to light may offer an avenue for detection that outperforms typical sobriety tests and blood THC concentrations</w:t>
      </w:r>
      <w:r w:rsidR="00B15E46">
        <w:rPr>
          <w:rFonts w:ascii="Times New Roman" w:hAnsi="Times New Roman" w:cs="Times New Roman"/>
          <w:sz w:val="24"/>
          <w:szCs w:val="24"/>
        </w:rPr>
        <w:t>. We use</w:t>
      </w:r>
      <w:r w:rsidR="006E1AAE">
        <w:rPr>
          <w:rFonts w:ascii="Times New Roman" w:hAnsi="Times New Roman" w:cs="Times New Roman"/>
          <w:sz w:val="24"/>
          <w:szCs w:val="24"/>
        </w:rPr>
        <w:t>d</w:t>
      </w:r>
      <w:r w:rsidR="00B15E46">
        <w:rPr>
          <w:rFonts w:ascii="Times New Roman" w:hAnsi="Times New Roman" w:cs="Times New Roman"/>
          <w:sz w:val="24"/>
          <w:szCs w:val="24"/>
        </w:rPr>
        <w:t xml:space="preserve"> tools from</w:t>
      </w:r>
      <w:r w:rsidR="00CF0126">
        <w:rPr>
          <w:rFonts w:ascii="Times New Roman" w:hAnsi="Times New Roman" w:cs="Times New Roman"/>
          <w:sz w:val="24"/>
          <w:szCs w:val="24"/>
        </w:rPr>
        <w:t xml:space="preserve"> functional data analysis to model </w:t>
      </w:r>
      <w:r w:rsidR="00B15E46">
        <w:rPr>
          <w:rFonts w:ascii="Times New Roman" w:hAnsi="Times New Roman" w:cs="Times New Roman"/>
          <w:sz w:val="24"/>
          <w:szCs w:val="24"/>
        </w:rPr>
        <w:t xml:space="preserve">the impact of recent cannabis </w:t>
      </w:r>
      <w:r w:rsidR="006E1AAE">
        <w:rPr>
          <w:rFonts w:ascii="Times New Roman" w:hAnsi="Times New Roman" w:cs="Times New Roman"/>
          <w:sz w:val="24"/>
          <w:szCs w:val="24"/>
        </w:rPr>
        <w:t xml:space="preserve">smoking </w:t>
      </w:r>
      <w:r w:rsidR="00B15E46">
        <w:rPr>
          <w:rFonts w:ascii="Times New Roman" w:hAnsi="Times New Roman" w:cs="Times New Roman"/>
          <w:sz w:val="24"/>
          <w:szCs w:val="24"/>
        </w:rPr>
        <w:t xml:space="preserve">on </w:t>
      </w:r>
      <w:r w:rsidR="00CF0126">
        <w:rPr>
          <w:rFonts w:ascii="Times New Roman" w:hAnsi="Times New Roman" w:cs="Times New Roman"/>
          <w:sz w:val="24"/>
          <w:szCs w:val="24"/>
        </w:rPr>
        <w:t>trajector</w:t>
      </w:r>
      <w:r w:rsidR="00B15E46">
        <w:rPr>
          <w:rFonts w:ascii="Times New Roman" w:hAnsi="Times New Roman" w:cs="Times New Roman"/>
          <w:sz w:val="24"/>
          <w:szCs w:val="24"/>
        </w:rPr>
        <w:t>ies</w:t>
      </w:r>
      <w:r w:rsidR="00CF0126">
        <w:rPr>
          <w:rFonts w:ascii="Times New Roman" w:hAnsi="Times New Roman" w:cs="Times New Roman"/>
          <w:sz w:val="24"/>
          <w:szCs w:val="24"/>
        </w:rPr>
        <w:t xml:space="preserve"> of </w:t>
      </w:r>
      <w:r w:rsidR="006E1AAE">
        <w:rPr>
          <w:rFonts w:ascii="Times New Roman" w:hAnsi="Times New Roman" w:cs="Times New Roman"/>
          <w:sz w:val="24"/>
          <w:szCs w:val="24"/>
        </w:rPr>
        <w:t xml:space="preserve">the </w:t>
      </w:r>
      <w:r w:rsidR="00CF0126">
        <w:rPr>
          <w:rFonts w:ascii="Times New Roman" w:hAnsi="Times New Roman" w:cs="Times New Roman"/>
          <w:sz w:val="24"/>
          <w:szCs w:val="24"/>
        </w:rPr>
        <w:t>pupil</w:t>
      </w:r>
      <w:r w:rsidR="00B15E46">
        <w:rPr>
          <w:rFonts w:ascii="Times New Roman" w:hAnsi="Times New Roman" w:cs="Times New Roman"/>
          <w:sz w:val="24"/>
          <w:szCs w:val="24"/>
        </w:rPr>
        <w:t>lary</w:t>
      </w:r>
      <w:r w:rsidR="00CF0126">
        <w:rPr>
          <w:rFonts w:ascii="Times New Roman" w:hAnsi="Times New Roman" w:cs="Times New Roman"/>
          <w:sz w:val="24"/>
          <w:szCs w:val="24"/>
        </w:rPr>
        <w:t xml:space="preserve"> light</w:t>
      </w:r>
      <w:r w:rsidR="00B008CB">
        <w:rPr>
          <w:rFonts w:ascii="Times New Roman" w:hAnsi="Times New Roman" w:cs="Times New Roman"/>
          <w:sz w:val="24"/>
          <w:szCs w:val="24"/>
        </w:rPr>
        <w:t xml:space="preserve"> reflex</w:t>
      </w:r>
      <w:r w:rsidR="00B15E46">
        <w:rPr>
          <w:rFonts w:ascii="Times New Roman" w:hAnsi="Times New Roman" w:cs="Times New Roman"/>
          <w:sz w:val="24"/>
          <w:szCs w:val="24"/>
        </w:rPr>
        <w:t xml:space="preserve"> </w:t>
      </w:r>
      <w:r w:rsidR="006E1AAE">
        <w:rPr>
          <w:rFonts w:ascii="Times New Roman" w:hAnsi="Times New Roman" w:cs="Times New Roman"/>
          <w:sz w:val="24"/>
          <w:szCs w:val="24"/>
        </w:rPr>
        <w:t xml:space="preserve">over several seconds </w:t>
      </w:r>
      <w:r w:rsidR="00B15E46">
        <w:rPr>
          <w:rFonts w:ascii="Times New Roman" w:hAnsi="Times New Roman" w:cs="Times New Roman"/>
          <w:sz w:val="24"/>
          <w:szCs w:val="24"/>
        </w:rPr>
        <w:t xml:space="preserve">in participants </w:t>
      </w:r>
      <w:r w:rsidR="00B008CB">
        <w:rPr>
          <w:rFonts w:ascii="Times New Roman" w:hAnsi="Times New Roman" w:cs="Times New Roman"/>
          <w:sz w:val="24"/>
          <w:szCs w:val="24"/>
        </w:rPr>
        <w:t xml:space="preserve">with </w:t>
      </w:r>
      <w:r w:rsidR="00B15E46">
        <w:rPr>
          <w:rFonts w:ascii="Times New Roman" w:hAnsi="Times New Roman" w:cs="Times New Roman"/>
          <w:sz w:val="24"/>
          <w:szCs w:val="24"/>
        </w:rPr>
        <w:t>occasional</w:t>
      </w:r>
      <w:r w:rsidR="00B008CB">
        <w:rPr>
          <w:rFonts w:ascii="Times New Roman" w:hAnsi="Times New Roman" w:cs="Times New Roman"/>
          <w:sz w:val="24"/>
          <w:szCs w:val="24"/>
        </w:rPr>
        <w:t xml:space="preserve"> (1 to 2 times/week) and daily cannabis use</w:t>
      </w:r>
      <w:r w:rsidR="00CF0126">
        <w:rPr>
          <w:rFonts w:ascii="Times New Roman" w:hAnsi="Times New Roman" w:cs="Times New Roman"/>
          <w:sz w:val="24"/>
          <w:szCs w:val="24"/>
        </w:rPr>
        <w:t xml:space="preserve">. </w:t>
      </w:r>
      <w:r w:rsidR="00B008CB">
        <w:rPr>
          <w:rFonts w:ascii="Times New Roman" w:hAnsi="Times New Roman" w:cs="Times New Roman"/>
          <w:sz w:val="24"/>
          <w:szCs w:val="24"/>
        </w:rPr>
        <w:t xml:space="preserve">Functional data analysis </w:t>
      </w:r>
      <w:r w:rsidR="00B15E46">
        <w:rPr>
          <w:rFonts w:ascii="Times New Roman" w:hAnsi="Times New Roman" w:cs="Times New Roman"/>
          <w:sz w:val="24"/>
          <w:szCs w:val="24"/>
        </w:rPr>
        <w:t xml:space="preserve">models </w:t>
      </w:r>
      <w:r w:rsidR="00B008CB">
        <w:rPr>
          <w:rFonts w:ascii="Times New Roman" w:hAnsi="Times New Roman" w:cs="Times New Roman"/>
          <w:sz w:val="24"/>
          <w:szCs w:val="24"/>
        </w:rPr>
        <w:t xml:space="preserve">revealed </w:t>
      </w:r>
      <w:r w:rsidR="00B15E46">
        <w:rPr>
          <w:rFonts w:ascii="Times New Roman" w:hAnsi="Times New Roman" w:cs="Times New Roman"/>
          <w:sz w:val="24"/>
          <w:szCs w:val="24"/>
        </w:rPr>
        <w:t>significant differences in pupil responses</w:t>
      </w:r>
      <w:r w:rsidR="0019066E">
        <w:rPr>
          <w:rFonts w:ascii="Times New Roman" w:hAnsi="Times New Roman" w:cs="Times New Roman"/>
          <w:sz w:val="24"/>
          <w:szCs w:val="24"/>
        </w:rPr>
        <w:t xml:space="preserve"> to light</w:t>
      </w:r>
      <w:r w:rsidR="00B15E46">
        <w:rPr>
          <w:rFonts w:ascii="Times New Roman" w:hAnsi="Times New Roman" w:cs="Times New Roman"/>
          <w:sz w:val="24"/>
          <w:szCs w:val="24"/>
        </w:rPr>
        <w:t xml:space="preserve"> after cannabis use</w:t>
      </w:r>
      <w:r w:rsidR="0019066E">
        <w:rPr>
          <w:rFonts w:ascii="Times New Roman" w:hAnsi="Times New Roman" w:cs="Times New Roman"/>
          <w:sz w:val="24"/>
          <w:szCs w:val="24"/>
        </w:rPr>
        <w:t xml:space="preserve"> with statistically significant differences between 1.77 to 3.97 seconds in the </w:t>
      </w:r>
      <w:r w:rsidR="006E1AAE">
        <w:rPr>
          <w:rFonts w:ascii="Times New Roman" w:hAnsi="Times New Roman" w:cs="Times New Roman"/>
          <w:sz w:val="24"/>
          <w:szCs w:val="24"/>
        </w:rPr>
        <w:t xml:space="preserve">average </w:t>
      </w:r>
      <w:r w:rsidR="0019066E">
        <w:rPr>
          <w:rFonts w:ascii="Times New Roman" w:hAnsi="Times New Roman" w:cs="Times New Roman"/>
          <w:sz w:val="24"/>
          <w:szCs w:val="24"/>
        </w:rPr>
        <w:t>pupil response pattern between the occasional use group and a no use control group and similar differences in pupil response patterns from 2.1 to 2.7 seconds between the daily use group and no use control</w:t>
      </w:r>
      <w:r w:rsidR="00CF0126">
        <w:rPr>
          <w:rFonts w:ascii="Times New Roman" w:hAnsi="Times New Roman" w:cs="Times New Roman"/>
          <w:sz w:val="24"/>
          <w:szCs w:val="24"/>
        </w:rPr>
        <w:t>.</w:t>
      </w:r>
      <w:r w:rsidR="0019066E">
        <w:rPr>
          <w:rFonts w:ascii="Times New Roman" w:hAnsi="Times New Roman" w:cs="Times New Roman"/>
          <w:sz w:val="24"/>
          <w:szCs w:val="24"/>
        </w:rPr>
        <w:t xml:space="preserve"> Additionally, a model predicting recent cannabis use, using functional data analysis methods, </w:t>
      </w:r>
      <w:r w:rsidR="0019066E">
        <w:rPr>
          <w:rFonts w:ascii="Times New Roman" w:hAnsi="Times New Roman" w:cs="Times New Roman"/>
          <w:sz w:val="24"/>
          <w:szCs w:val="24"/>
        </w:rPr>
        <w:lastRenderedPageBreak/>
        <w:t>outperformed a predictive model using traditional methods (AUC: 0.71 vs 0.68)</w:t>
      </w:r>
      <w:r w:rsidR="00D94644">
        <w:rPr>
          <w:rFonts w:ascii="Times New Roman" w:hAnsi="Times New Roman" w:cs="Times New Roman"/>
          <w:sz w:val="24"/>
          <w:szCs w:val="24"/>
        </w:rPr>
        <w:t>.</w:t>
      </w:r>
      <w:r w:rsidR="00CF0126">
        <w:rPr>
          <w:rFonts w:ascii="Times New Roman" w:hAnsi="Times New Roman" w:cs="Times New Roman"/>
          <w:sz w:val="24"/>
          <w:szCs w:val="24"/>
        </w:rPr>
        <w:t xml:space="preserve"> These analyses show the promise of pairing pupil light response and </w:t>
      </w:r>
      <w:r w:rsidR="00B008CB">
        <w:rPr>
          <w:rFonts w:ascii="Times New Roman" w:hAnsi="Times New Roman" w:cs="Times New Roman"/>
          <w:sz w:val="24"/>
          <w:szCs w:val="24"/>
        </w:rPr>
        <w:t xml:space="preserve">functional data analysis </w:t>
      </w:r>
      <w:r w:rsidR="00CF0126">
        <w:rPr>
          <w:rFonts w:ascii="Times New Roman" w:hAnsi="Times New Roman" w:cs="Times New Roman"/>
          <w:sz w:val="24"/>
          <w:szCs w:val="24"/>
        </w:rPr>
        <w:t xml:space="preserve">methods to </w:t>
      </w:r>
      <w:r w:rsidR="00F05A1C">
        <w:rPr>
          <w:rFonts w:ascii="Times New Roman" w:hAnsi="Times New Roman" w:cs="Times New Roman"/>
          <w:sz w:val="24"/>
          <w:szCs w:val="24"/>
        </w:rPr>
        <w:t xml:space="preserve">assess </w:t>
      </w:r>
      <w:r w:rsidR="00CF0126">
        <w:rPr>
          <w:rFonts w:ascii="Times New Roman" w:hAnsi="Times New Roman" w:cs="Times New Roman"/>
          <w:sz w:val="24"/>
          <w:szCs w:val="24"/>
        </w:rPr>
        <w:t>recent cannabis use</w:t>
      </w:r>
      <w:r w:rsidR="00B008CB">
        <w:rPr>
          <w:rFonts w:ascii="Times New Roman" w:hAnsi="Times New Roman" w:cs="Times New Roman"/>
          <w:sz w:val="24"/>
          <w:szCs w:val="24"/>
        </w:rPr>
        <w:t>.</w:t>
      </w:r>
      <w:r w:rsidR="00CF0126">
        <w:rPr>
          <w:rFonts w:ascii="Times New Roman" w:hAnsi="Times New Roman" w:cs="Times New Roman"/>
          <w:sz w:val="24"/>
          <w:szCs w:val="24"/>
        </w:rPr>
        <w:t xml:space="preserve">  </w:t>
      </w: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0068C05A"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w:t>
      </w:r>
      <w:commentRangeStart w:id="0"/>
      <w:r w:rsidRPr="00B11D1C">
        <w:rPr>
          <w:rFonts w:ascii="Times New Roman" w:hAnsi="Times New Roman" w:cs="Times New Roman"/>
          <w:sz w:val="24"/>
          <w:szCs w:val="24"/>
        </w:rPr>
        <w:t xml:space="preserve">cannabis involved </w:t>
      </w:r>
      <w:commentRangeEnd w:id="0"/>
      <w:r w:rsidR="00F22F07">
        <w:rPr>
          <w:rStyle w:val="CommentReference"/>
        </w:rPr>
        <w:commentReference w:id="0"/>
      </w:r>
      <w:r w:rsidRPr="00B11D1C">
        <w:rPr>
          <w:rFonts w:ascii="Times New Roman" w:hAnsi="Times New Roman" w:cs="Times New Roman"/>
          <w:sz w:val="24"/>
          <w:szCs w:val="24"/>
        </w:rPr>
        <w:t xml:space="preserve">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An objective, easy to obtain biomarker of recent cannabis use may be of value in field assessments, particularly in the context of investigation of motor vehicle crashes and occupational mishaps.</w:t>
      </w:r>
    </w:p>
    <w:p w14:paraId="2CA79814" w14:textId="5DB47FB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192CB3">
        <w:rPr>
          <w:rFonts w:ascii="Times New Roman" w:hAnsi="Times New Roman" w:cs="Times New Roman"/>
          <w:sz w:val="24"/>
          <w:szCs w:val="24"/>
        </w:rPr>
        <w:t xml:space="preserve">To </w:t>
      </w:r>
      <w:r w:rsidR="00676473">
        <w:rPr>
          <w:rFonts w:ascii="Times New Roman" w:hAnsi="Times New Roman" w:cs="Times New Roman"/>
          <w:sz w:val="24"/>
          <w:szCs w:val="24"/>
        </w:rPr>
        <w:t xml:space="preserve">enforce existing regulations on drug impaired driving, we need non-invasive, portable, and objective assessment of </w:t>
      </w:r>
      <w:r w:rsidR="00DE24E5">
        <w:rPr>
          <w:rFonts w:ascii="Times New Roman" w:hAnsi="Times New Roman" w:cs="Times New Roman"/>
          <w:sz w:val="24"/>
          <w:szCs w:val="24"/>
        </w:rPr>
        <w:t xml:space="preserve">recent </w:t>
      </w:r>
      <w:r w:rsidR="00676473">
        <w:rPr>
          <w:rFonts w:ascii="Times New Roman" w:hAnsi="Times New Roman" w:cs="Times New Roman"/>
          <w:sz w:val="24"/>
          <w:szCs w:val="24"/>
        </w:rPr>
        <w:t xml:space="preserve">drug </w:t>
      </w:r>
      <w:r w:rsidR="00DE24E5">
        <w:rPr>
          <w:rFonts w:ascii="Times New Roman" w:hAnsi="Times New Roman" w:cs="Times New Roman"/>
          <w:sz w:val="24"/>
          <w:szCs w:val="24"/>
        </w:rPr>
        <w:t>use</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on frequent cannabis users due to drug tolerance effects, leading to potential false negatives for frequent </w:t>
      </w:r>
      <w:commentRangeStart w:id="1"/>
      <w:commentRangeStart w:id="2"/>
      <w:r>
        <w:rPr>
          <w:rFonts w:ascii="Times New Roman" w:hAnsi="Times New Roman" w:cs="Times New Roman"/>
          <w:sz w:val="24"/>
          <w:szCs w:val="24"/>
        </w:rPr>
        <w:t>users</w:t>
      </w:r>
      <w:commentRangeEnd w:id="1"/>
      <w:r w:rsidR="007B5F34">
        <w:rPr>
          <w:rStyle w:val="CommentReference"/>
        </w:rPr>
        <w:commentReference w:id="1"/>
      </w:r>
      <w:commentRangeEnd w:id="2"/>
      <w:r w:rsidR="008F6414">
        <w:rPr>
          <w:rStyle w:val="CommentReference"/>
        </w:rPr>
        <w:commentReference w:id="2"/>
      </w:r>
      <w:r>
        <w:rPr>
          <w:rFonts w:ascii="Times New Roman" w:hAnsi="Times New Roman" w:cs="Times New Roman"/>
          <w:sz w:val="24"/>
          <w:szCs w:val="24"/>
        </w:rPr>
        <w:t xml:space="preserve">.  </w:t>
      </w:r>
      <w:r w:rsidR="00676473">
        <w:rPr>
          <w:rFonts w:ascii="Times New Roman" w:hAnsi="Times New Roman" w:cs="Times New Roman"/>
          <w:sz w:val="24"/>
          <w:szCs w:val="24"/>
        </w:rPr>
        <w:t xml:space="preserve">Many states and countries reference drug levels in the blood as a threshold for impaired, modeled on the .08% blood alcohol 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 The parallel would be the blood level of </w:t>
      </w:r>
      <w:r w:rsidR="007B5F34">
        <w:rPr>
          <w:rFonts w:ascii="Times New Roman" w:hAnsi="Times New Roman" w:cs="Times New Roman"/>
          <w:sz w:val="24"/>
          <w:szCs w:val="24"/>
        </w:rPr>
        <w:t>delta-9-</w:t>
      </w:r>
      <w:r>
        <w:rPr>
          <w:rFonts w:ascii="Times New Roman" w:hAnsi="Times New Roman" w:cs="Times New Roman"/>
          <w:sz w:val="24"/>
          <w:szCs w:val="24"/>
        </w:rPr>
        <w:t xml:space="preserve">THC; however predictive models have better performance in participants </w:t>
      </w:r>
      <w:r>
        <w:rPr>
          <w:rFonts w:ascii="Times New Roman" w:hAnsi="Times New Roman" w:cs="Times New Roman"/>
          <w:sz w:val="24"/>
          <w:szCs w:val="24"/>
        </w:rPr>
        <w:lastRenderedPageBreak/>
        <w:t xml:space="preserve">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560F5AD0"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713F40">
        <w:rPr>
          <w:rFonts w:ascii="Times New Roman" w:hAnsi="Times New Roman" w:cs="Times New Roman"/>
          <w:noProof/>
          <w:sz w:val="24"/>
          <w:szCs w:val="24"/>
        </w:rPr>
        <w:t>[8, 9]</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713F40">
        <w:rPr>
          <w:rFonts w:ascii="Times New Roman" w:hAnsi="Times New Roman" w:cs="Times New Roman"/>
          <w:noProof/>
          <w:sz w:val="24"/>
          <w:szCs w:val="24"/>
        </w:rPr>
        <w:t>[10, 11]</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habitual 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s use as a biomarker</w:t>
      </w:r>
      <w:r w:rsidR="00A31B77">
        <w:rPr>
          <w:rFonts w:ascii="Times New Roman" w:hAnsi="Times New Roman" w:cs="Times New Roman"/>
          <w:sz w:val="24"/>
          <w:szCs w:val="24"/>
        </w:rPr>
        <w:t xml:space="preserve"> 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7E0C0E33"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w:t>
      </w:r>
      <w:r w:rsidR="00101F45">
        <w:rPr>
          <w:rFonts w:ascii="Times New Roman" w:hAnsi="Times New Roman" w:cs="Times New Roman"/>
          <w:color w:val="000000"/>
          <w:sz w:val="24"/>
          <w:szCs w:val="24"/>
        </w:rPr>
        <w:t xml:space="preserve">visible light and pupillary recording by </w:t>
      </w:r>
      <w:r>
        <w:rPr>
          <w:rFonts w:ascii="Times New Roman" w:hAnsi="Times New Roman" w:cs="Times New Roman"/>
          <w:color w:val="000000"/>
          <w:sz w:val="24"/>
          <w:szCs w:val="24"/>
        </w:rPr>
        <w:t xml:space="preserve">infrared videography. </w:t>
      </w:r>
      <w:r w:rsidR="00101F45">
        <w:rPr>
          <w:rFonts w:ascii="Times New Roman" w:hAnsi="Times New Roman" w:cs="Times New Roman"/>
          <w:color w:val="000000"/>
          <w:sz w:val="24"/>
          <w:szCs w:val="24"/>
        </w:rPr>
        <w:t xml:space="preserve">Both occasional and daily cannabis </w:t>
      </w:r>
      <w:r w:rsidR="00101F45">
        <w:rPr>
          <w:rFonts w:ascii="Times New Roman" w:hAnsi="Times New Roman" w:cs="Times New Roman"/>
          <w:color w:val="000000"/>
          <w:sz w:val="24"/>
          <w:szCs w:val="24"/>
        </w:rPr>
        <w:lastRenderedPageBreak/>
        <w:t>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 xml:space="preserve">However, the finding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w:t>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r w:rsidR="0043173A">
        <w:rPr>
          <w:rFonts w:ascii="Times New Roman" w:hAnsi="Times New Roman" w:cs="Times New Roman"/>
          <w:color w:val="000000"/>
          <w:sz w:val="24"/>
          <w:szCs w:val="24"/>
        </w:rPr>
        <w:t xml:space="preserve"> Additionally, </w:t>
      </w:r>
      <w:r w:rsidR="00D17FA6">
        <w:rPr>
          <w:rFonts w:ascii="Times New Roman" w:hAnsi="Times New Roman" w:cs="Times New Roman"/>
          <w:color w:val="000000"/>
          <w:sz w:val="24"/>
          <w:szCs w:val="24"/>
        </w:rPr>
        <w:t xml:space="preserve">significant differences in the point of minimal constriction were found after adjusting for pre-smoking values, which undermines the utility in field applications. </w:t>
      </w:r>
    </w:p>
    <w:p w14:paraId="4C669AD4" w14:textId="361E5D16"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 xml:space="preserve">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&lt;EndNote&gt;&lt;Cite&gt;&lt;Author&gt;Goldsmith&lt;/Author&gt;&lt;Year&gt;2016&lt;/Year&gt;&lt;RecNum&gt;23&lt;/RecNum&gt;&lt;DisplayText&gt;[13, 14]&lt;/DisplayText&gt;&lt;record&gt;&lt;rec-number&gt;23&lt;/rec-number&gt;&lt;foreign-keys&gt;&lt;key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[13, 14]</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over time</w:t>
      </w:r>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44C983C5" w:rsidR="00AC729D" w:rsidRDefault="00AC729D" w:rsidP="00AC729D">
      <w:pPr>
        <w:spacing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lastRenderedPageBreak/>
        <w:t>Data are part of a larger study examining effects of acute cannabis consumption on simulated driving among participants with occasional and daily cannabis use histories</w:t>
      </w:r>
      <w:commentRangeEnd w:id="3"/>
      <w:r w:rsidR="00E11884">
        <w:rPr>
          <w:rStyle w:val="CommentReference"/>
        </w:rPr>
        <w:commentReference w:id="3"/>
      </w:r>
      <w:r>
        <w:rPr>
          <w:rFonts w:ascii="Times New Roman" w:hAnsi="Times New Roman" w:cs="Times New Roman"/>
          <w:sz w:val="24"/>
          <w:szCs w:val="24"/>
        </w:rPr>
        <w:t>.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r w:rsidR="00C22B44">
        <w:rPr>
          <w:rFonts w:ascii="Times New Roman" w:hAnsi="Times New Roman" w:cs="Times New Roman"/>
          <w:sz w:val="24"/>
          <w:szCs w:val="24"/>
        </w:rPr>
        <w:t xml:space="preserve">smoke or vape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w:t>
      </w:r>
      <w:r w:rsidR="00C22B44">
        <w:rPr>
          <w:rFonts w:ascii="Times New Roman" w:hAnsi="Times New Roman" w:cs="Times New Roman"/>
          <w:sz w:val="24"/>
          <w:szCs w:val="24"/>
        </w:rPr>
        <w:t>.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w:t>
      </w:r>
      <w:commentRangeStart w:id="4"/>
      <w:commentRangeStart w:id="5"/>
      <w:commentRangeStart w:id="6"/>
      <w:r>
        <w:rPr>
          <w:rFonts w:ascii="Times New Roman" w:hAnsi="Times New Roman" w:cs="Times New Roman"/>
          <w:sz w:val="24"/>
          <w:szCs w:val="24"/>
        </w:rPr>
        <w:t xml:space="preserve">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commentRangeEnd w:id="4"/>
      <w:r w:rsidR="00E11884">
        <w:rPr>
          <w:rStyle w:val="CommentReference"/>
        </w:rPr>
        <w:commentReference w:id="4"/>
      </w:r>
      <w:commentRangeEnd w:id="5"/>
      <w:r w:rsidR="00E11884">
        <w:rPr>
          <w:rStyle w:val="CommentReference"/>
        </w:rPr>
        <w:commentReference w:id="5"/>
      </w:r>
      <w:commentRangeEnd w:id="6"/>
      <w:r w:rsidR="000658C4">
        <w:rPr>
          <w:rStyle w:val="CommentReference"/>
        </w:rPr>
        <w:commentReference w:id="6"/>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215293B2" w14:textId="35C034FA"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assessed from whole blood collected 30 minutes after the inception of a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 xml:space="preserve">This time interval reflects the time used to complete other assessments such as a driving simulator test, as described in the </w:t>
      </w:r>
      <w:commentRangeStart w:id="7"/>
      <w:r w:rsidR="00AF5549">
        <w:rPr>
          <w:rFonts w:ascii="Times New Roman" w:hAnsi="Times New Roman" w:cs="Times New Roman"/>
          <w:sz w:val="24"/>
          <w:szCs w:val="24"/>
        </w:rPr>
        <w:t>study protocol</w:t>
      </w:r>
      <w:commentRangeEnd w:id="7"/>
      <w:r w:rsidR="00272A14">
        <w:rPr>
          <w:rStyle w:val="CommentReference"/>
        </w:rPr>
        <w:commentReference w:id="7"/>
      </w:r>
      <w:r w:rsidR="00AF5549">
        <w:rPr>
          <w:rFonts w:ascii="Times New Roman" w:hAnsi="Times New Roman" w:cs="Times New Roman"/>
          <w:sz w:val="24"/>
          <w:szCs w:val="24"/>
        </w:rPr>
        <w:t>.</w:t>
      </w:r>
    </w:p>
    <w:p w14:paraId="314DEBF8" w14:textId="3C6A7B17" w:rsidR="00044C6B" w:rsidRDefault="00044C6B"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w:t>
      </w: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A2704" w:rsidRPr="00774545" w14:paraId="58F1FF34"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4F14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58900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9B0E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A2704" w:rsidRPr="00774545" w14:paraId="74B7FC01"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0E75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CD34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32320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B6B55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8F48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8971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A2704" w:rsidRPr="00774545" w14:paraId="1A654D81" w14:textId="77777777" w:rsidTr="00272DB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9F3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97C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F5C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960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B12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0A9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A2704" w:rsidRPr="00774545" w14:paraId="042E115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1C5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9B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BDD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034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449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2CD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A2704" w:rsidRPr="00774545" w14:paraId="418E17F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4E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D0B3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993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E6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3BA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9E4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0B90CB0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AF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9E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B6A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CE1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A68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057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358A06D2"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3CBD" w14:textId="019296A5"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ED0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4BF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E0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2714"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F7B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A2704" w:rsidRPr="00774545" w14:paraId="22E1A52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751E" w14:textId="39D0D3F4"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B6A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B5D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769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452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3818" w14:textId="51529B36"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A2704" w:rsidRPr="00774545" w14:paraId="42E9DB82" w14:textId="77777777" w:rsidTr="00272DB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8A422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18C2B5" w14:textId="696A4429"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F29337"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06695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031514" w14:textId="697F536D"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4C7323" w14:textId="20DCA0BB"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57989345" w14:textId="77777777" w:rsidTr="00272DB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96E3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A2704" w:rsidRPr="00774545" w14:paraId="7D0885B3" w14:textId="77777777" w:rsidTr="00272DB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569E6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t>
            </w:r>
            <w:proofErr w:type="gramStart"/>
            <w:r w:rsidRPr="00774545">
              <w:rPr>
                <w:rFonts w:ascii="Times New Roman" w:eastAsia="Arial" w:hAnsi="Times New Roman" w:cs="Times New Roman"/>
                <w:color w:val="000000"/>
              </w:rPr>
              <w:t>Wallis</w:t>
            </w:r>
            <w:proofErr w:type="gramEnd"/>
            <w:r w:rsidRPr="00774545">
              <w:rPr>
                <w:rFonts w:ascii="Times New Roman" w:eastAsia="Arial" w:hAnsi="Times New Roman" w:cs="Times New Roman"/>
                <w:color w:val="000000"/>
              </w:rPr>
              <w:t xml:space="preserve"> rank sum test; Pearson's Chi-squared test</w:t>
            </w:r>
          </w:p>
        </w:tc>
      </w:tr>
    </w:tbl>
    <w:p w14:paraId="26849CB8" w14:textId="77777777" w:rsidR="009D3D8A" w:rsidRDefault="009D3D8A" w:rsidP="00044C6B">
      <w:pPr>
        <w:spacing w:line="480" w:lineRule="auto"/>
        <w:rPr>
          <w:rFonts w:ascii="Times New Roman" w:hAnsi="Times New Roman" w:cs="Times New Roman"/>
          <w:sz w:val="24"/>
          <w:szCs w:val="24"/>
        </w:rPr>
      </w:pPr>
    </w:p>
    <w:p w14:paraId="1D27E856" w14:textId="708EA005"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Reflex Assessment</w:t>
      </w:r>
      <w:r>
        <w:rPr>
          <w:rFonts w:ascii="Times New Roman" w:hAnsi="Times New Roman" w:cs="Times New Roman"/>
          <w:sz w:val="24"/>
          <w:szCs w:val="24"/>
        </w:rPr>
        <w:t xml:space="preserve">: </w:t>
      </w:r>
    </w:p>
    <w:p w14:paraId="5101C573" w14:textId="31A3441B"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bl>
      <w:tblPr>
        <w:tblStyle w:val="TableGrid"/>
        <w:tblW w:w="9985" w:type="dxa"/>
        <w:tblInd w:w="-5" w:type="dxa"/>
        <w:tblLook w:val="04A0" w:firstRow="1" w:lastRow="0" w:firstColumn="1" w:lastColumn="0" w:noHBand="0" w:noVBand="1"/>
      </w:tblPr>
      <w:tblGrid>
        <w:gridCol w:w="9985"/>
      </w:tblGrid>
      <w:tr w:rsidR="00C9294E" w14:paraId="3D8A8734" w14:textId="77777777" w:rsidTr="00317494">
        <w:tc>
          <w:tcPr>
            <w:tcW w:w="9985" w:type="dxa"/>
          </w:tcPr>
          <w:p w14:paraId="3ECF9B6D" w14:textId="77777777" w:rsidR="00C9294E" w:rsidRDefault="00C9294E" w:rsidP="0031749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D9DB83" wp14:editId="24C7064F">
                  <wp:extent cx="5943600" cy="2644140"/>
                  <wp:effectExtent l="0" t="0" r="0" b="3810"/>
                  <wp:docPr id="669985356" name="Picture 66998535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85356" name="Picture 669985356" descr="A picture containing text, diagram, line, screensh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C9294E" w14:paraId="52A8E805" w14:textId="77777777" w:rsidTr="00317494">
        <w:tc>
          <w:tcPr>
            <w:tcW w:w="9985" w:type="dxa"/>
          </w:tcPr>
          <w:p w14:paraId="0671B13B" w14:textId="41A58927" w:rsidR="00C9294E" w:rsidRDefault="00C9294E" w:rsidP="00317494">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w:t>
            </w:r>
            <w:r w:rsidR="00916966">
              <w:rPr>
                <w:rFonts w:ascii="Times New Roman" w:hAnsi="Times New Roman" w:cs="Times New Roman"/>
                <w:sz w:val="24"/>
                <w:szCs w:val="24"/>
              </w:rPr>
              <w:t>At the onset of illumination</w:t>
            </w:r>
            <w:r>
              <w:rPr>
                <w:rFonts w:ascii="Times New Roman" w:hAnsi="Times New Roman" w:cs="Times New Roman"/>
                <w:sz w:val="24"/>
                <w:szCs w:val="24"/>
              </w:rPr>
              <w:t xml:space="preserve"> (time 0 on the x-axis) the pupil begins to constrict in size until </w:t>
            </w:r>
            <w:r w:rsidR="00916966">
              <w:rPr>
                <w:rFonts w:ascii="Times New Roman" w:hAnsi="Times New Roman" w:cs="Times New Roman"/>
                <w:sz w:val="24"/>
                <w:szCs w:val="24"/>
              </w:rPr>
              <w:t xml:space="preserve">the diameter </w:t>
            </w:r>
            <w:r>
              <w:rPr>
                <w:rFonts w:ascii="Times New Roman" w:hAnsi="Times New Roman" w:cs="Times New Roman"/>
                <w:sz w:val="24"/>
                <w:szCs w:val="24"/>
              </w:rPr>
              <w:t xml:space="preserve">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61E62BA2" w14:textId="77777777" w:rsidR="00C9294E" w:rsidRDefault="00C9294E" w:rsidP="00C9294E">
      <w:pPr>
        <w:spacing w:line="480" w:lineRule="auto"/>
        <w:rPr>
          <w:rFonts w:ascii="Times New Roman" w:hAnsi="Times New Roman" w:cs="Times New Roman"/>
          <w:sz w:val="24"/>
          <w:szCs w:val="24"/>
        </w:rPr>
      </w:pPr>
    </w:p>
    <w:p w14:paraId="1EA71168" w14:textId="53C99F12"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 videography goggles developed by Oc</w:t>
      </w:r>
      <w:commentRangeStart w:id="8"/>
      <w:commentRangeStart w:id="9"/>
      <w:r>
        <w:rPr>
          <w:rFonts w:ascii="Times New Roman" w:hAnsi="Times New Roman" w:cs="Times New Roman"/>
          <w:sz w:val="24"/>
          <w:szCs w:val="24"/>
        </w:rPr>
        <w:t>ular Data Systems, LLC.</w:t>
      </w:r>
      <w:commentRangeEnd w:id="8"/>
      <w:r>
        <w:rPr>
          <w:rStyle w:val="CommentReference"/>
        </w:rPr>
        <w:commentReference w:id="8"/>
      </w:r>
      <w:commentRangeEnd w:id="9"/>
      <w:r w:rsidR="00916966">
        <w:rPr>
          <w:rStyle w:val="CommentReference"/>
        </w:rPr>
        <w:commentReference w:id="9"/>
      </w:r>
      <w:r>
        <w:rPr>
          <w:rFonts w:ascii="Times New Roman" w:hAnsi="Times New Roman" w:cs="Times New Roman"/>
          <w:sz w:val="24"/>
          <w:szCs w:val="24"/>
        </w:rPr>
        <w:t xml:space="preserve"> Trajectories of pupil size during the light response test, like that shown in Figure 1, were extracted from the videos using the video segmentation pipeline described in 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3C4808D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EB74F7">
        <w:rPr>
          <w:rFonts w:ascii="Times New Roman" w:hAnsi="Times New Roman" w:cs="Times New Roman"/>
          <w:sz w:val="24"/>
          <w:szCs w:val="24"/>
        </w:rPr>
        <w:instrText xml:space="preserve"> ADDIN EN.CITE &lt;EndNote&gt;&lt;Cite&gt;&lt;Author&gt;Ramsay&lt;/Author&gt;&lt;Year&gt;2005&lt;/Year&gt;&lt;RecNum&gt;22&lt;/RecNum&gt;&lt;DisplayText&gt;[14]&lt;/DisplayText&gt;&lt;record&gt;&lt;rec-number&gt;22&lt;/rec-number&gt;&lt;foreign-keys&gt;&lt;key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EB74F7">
        <w:rPr>
          <w:rFonts w:ascii="Times New Roman" w:hAnsi="Times New Roman" w:cs="Times New Roman"/>
          <w:noProof/>
          <w:sz w:val="24"/>
          <w:szCs w:val="24"/>
        </w:rPr>
        <w:t>[14]</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E11884">
        <w:rPr>
          <w:rFonts w:ascii="Times New Roman" w:hAnsi="Times New Roman" w:cs="Times New Roman"/>
          <w:sz w:val="24"/>
          <w:szCs w:val="24"/>
        </w:rPr>
        <w:t>For example, in the current context, FDA methods allow for estimating and quantifying uncertainty for differences in patterns of pupil</w:t>
      </w:r>
      <w:r w:rsidR="000658C4">
        <w:rPr>
          <w:rFonts w:ascii="Times New Roman" w:hAnsi="Times New Roman" w:cs="Times New Roman"/>
          <w:sz w:val="24"/>
          <w:szCs w:val="24"/>
        </w:rPr>
        <w:t>lary</w:t>
      </w:r>
      <w:r w:rsidR="00E11884">
        <w:rPr>
          <w:rFonts w:ascii="Times New Roman" w:hAnsi="Times New Roman" w:cs="Times New Roman"/>
          <w:sz w:val="24"/>
          <w:szCs w:val="24"/>
        </w:rPr>
        <w:t xml:space="preserve"> light response vary over time by cannabis </w:t>
      </w:r>
      <w:r w:rsidR="000658C4">
        <w:rPr>
          <w:rFonts w:ascii="Times New Roman" w:hAnsi="Times New Roman" w:cs="Times New Roman"/>
          <w:sz w:val="24"/>
          <w:szCs w:val="24"/>
        </w:rPr>
        <w:t xml:space="preserve">use </w:t>
      </w:r>
      <w:r w:rsidR="00E11884">
        <w:rPr>
          <w:rFonts w:ascii="Times New Roman" w:hAnsi="Times New Roman" w:cs="Times New Roman"/>
          <w:sz w:val="24"/>
          <w:szCs w:val="24"/>
        </w:rPr>
        <w:t xml:space="preserve">history.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shown in Figure </w:t>
      </w:r>
      <w:commentRangeStart w:id="10"/>
      <w:commentRangeStart w:id="11"/>
      <w:r>
        <w:rPr>
          <w:rFonts w:ascii="Times New Roman" w:hAnsi="Times New Roman" w:cs="Times New Roman"/>
          <w:sz w:val="24"/>
          <w:szCs w:val="24"/>
        </w:rPr>
        <w:t>1</w:t>
      </w:r>
      <w:commentRangeEnd w:id="10"/>
      <w:r w:rsidR="000B4566">
        <w:rPr>
          <w:rStyle w:val="CommentReference"/>
        </w:rPr>
        <w:commentReference w:id="10"/>
      </w:r>
      <w:commentRangeEnd w:id="11"/>
      <w:r w:rsidR="00EB74F7">
        <w:rPr>
          <w:rStyle w:val="CommentReference"/>
        </w:rPr>
        <w:commentReference w:id="11"/>
      </w:r>
      <w:r>
        <w:rPr>
          <w:rFonts w:ascii="Times New Roman" w:hAnsi="Times New Roman" w:cs="Times New Roman"/>
          <w:sz w:val="24"/>
          <w:szCs w:val="24"/>
        </w:rPr>
        <w:t>,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1A3A33C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(aka scalar-on-function regression)</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proofErr w:type="gramStart"/>
      <w:r w:rsidR="00AF5549">
        <w:rPr>
          <w:rFonts w:ascii="Times New Roman" w:hAnsi="Times New Roman" w:cs="Times New Roman"/>
          <w:sz w:val="24"/>
          <w:szCs w:val="24"/>
        </w:rPr>
        <w:t>whether or not</w:t>
      </w:r>
      <w:proofErr w:type="gramEnd"/>
      <w:r w:rsidR="00AF5549">
        <w:rPr>
          <w:rFonts w:ascii="Times New Roman" w:hAnsi="Times New Roman" w:cs="Times New Roman"/>
          <w:sz w:val="24"/>
          <w:szCs w:val="24"/>
        </w:rPr>
        <w:t xml:space="preserve">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1258F5D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ZWNOdW0+MTY8L1JlY051bT48RGlzcGxheVRleHQ+WzE2LTE4XTwvRGlzcGxheVRleHQ+PHJlY29y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EB74F7">
        <w:rPr>
          <w:rFonts w:ascii="Times New Roman" w:hAnsi="Times New Roman" w:cs="Times New Roman"/>
          <w:sz w:val="24"/>
          <w:szCs w:val="24"/>
        </w:rPr>
        <w:instrText xml:space="preserve"> ADDIN EN.CITE </w:instrText>
      </w:r>
      <w:r w:rsidR="00EB74F7">
        <w:rPr>
          <w:rFonts w:ascii="Times New Roman" w:hAnsi="Times New Roman" w:cs="Times New Roman"/>
          <w:sz w:val="24"/>
          <w:szCs w:val="24"/>
        </w:rPr>
        <w:fldChar w:fldCharType="begin">
          <w:fldData xml:space="preserve">PEVuZE5vdGU+PENpdGU+PEF1dGhvcj5SYW1zYXk8L0F1dGhvcj48WWVhcj4xOTkxPC9ZZWFyPjxS
ZWNOdW0+MTY8L1JlY051bT48RGlzcGxheVRleHQ+WzE2LTE4XTwvRGlzcGxheVRleHQ+PHJlY29y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EB74F7">
        <w:rPr>
          <w:rFonts w:ascii="Times New Roman" w:hAnsi="Times New Roman" w:cs="Times New Roman"/>
          <w:sz w:val="24"/>
          <w:szCs w:val="24"/>
        </w:rPr>
        <w:instrText xml:space="preserve"> ADDIN EN.CITE.DATA </w:instrText>
      </w:r>
      <w:r w:rsidR="00EB74F7">
        <w:rPr>
          <w:rFonts w:ascii="Times New Roman" w:hAnsi="Times New Roman" w:cs="Times New Roman"/>
          <w:sz w:val="24"/>
          <w:szCs w:val="24"/>
        </w:rPr>
      </w:r>
      <w:r w:rsidR="00EB74F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EB74F7">
        <w:rPr>
          <w:rFonts w:ascii="Times New Roman" w:hAnsi="Times New Roman" w:cs="Times New Roman"/>
          <w:noProof/>
          <w:sz w:val="24"/>
          <w:szCs w:val="24"/>
        </w:rPr>
        <w:t>[16-18]</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7A576980"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more strongly associated with the response (recent cannabis use) at a given time.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6CFA8110"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the magnitude of rebound dilation after the point of minimal constriction; and (c) the slope of the rebound after the point of minimal constriction</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w:t>
      </w:r>
      <w:r>
        <w:rPr>
          <w:rFonts w:ascii="Times New Roman" w:hAnsi="Times New Roman" w:cs="Times New Roman"/>
          <w:sz w:val="24"/>
          <w:szCs w:val="24"/>
        </w:rPr>
        <w:lastRenderedPageBreak/>
        <w:t>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 Mann-Whitney U-statistic as described in </w:t>
      </w:r>
      <w:r w:rsidR="00DE5935">
        <w:rPr>
          <w:rFonts w:ascii="Times New Roman" w:hAnsi="Times New Roman" w:cs="Times New Roman"/>
          <w:sz w:val="24"/>
          <w:szCs w:val="24"/>
        </w:rPr>
        <w:fldChar w:fldCharType="begin"/>
      </w:r>
      <w:r w:rsidR="00DE5935">
        <w:rPr>
          <w:rFonts w:ascii="Times New Roman" w:hAnsi="Times New Roman" w:cs="Times New Roman"/>
          <w:sz w:val="24"/>
          <w:szCs w:val="24"/>
        </w:rPr>
        <w:instrText xml:space="preserve"> ADDIN EN.CITE &lt;EndNote&gt;&lt;Cite&gt;&lt;Author&gt;DeLong&lt;/Author&gt;&lt;Year&gt;1988&lt;/Year&gt;&lt;RecNum&gt;33&lt;/RecNum&gt;&lt;DisplayText&gt;[19]&lt;/DisplayText&gt;&lt;record&gt;&lt;rec-number&gt;33&lt;/rec-number&gt;&lt;foreign-keys&gt;&lt;key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DE5935">
        <w:rPr>
          <w:rFonts w:ascii="Times New Roman" w:hAnsi="Times New Roman" w:cs="Times New Roman"/>
          <w:noProof/>
          <w:sz w:val="24"/>
          <w:szCs w:val="24"/>
        </w:rPr>
        <w:t>[19]</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w:t>
      </w:r>
      <w:r w:rsidR="00447B75">
        <w:rPr>
          <w:rFonts w:ascii="Times New Roman" w:hAnsi="Times New Roman" w:cs="Times New Roman"/>
          <w:sz w:val="24"/>
          <w:szCs w:val="24"/>
        </w:rPr>
        <w:lastRenderedPageBreak/>
        <w:t>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w:t>
      </w:r>
      <w:proofErr w:type="gramStart"/>
      <w:r w:rsidRPr="006E3B26">
        <w:rPr>
          <w:rFonts w:ascii="Times New Roman" w:eastAsiaTheme="minorEastAsia" w:hAnsi="Times New Roman" w:cs="Times New Roman"/>
          <w:i/>
          <w:iCs/>
          <w:sz w:val="24"/>
          <w:szCs w:val="24"/>
        </w:rPr>
        <w:t>response</w:t>
      </w:r>
      <w:proofErr w:type="gramEnd"/>
    </w:p>
    <w:p w14:paraId="185F3C8D" w14:textId="633DA204"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598F4E92" w14:textId="03D1EC48" w:rsidR="00931320"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33EFEE33" w14:textId="25F970A5" w:rsidR="00AC729D" w:rsidRDefault="00C0097F"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2EC70D8B"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E5935">
        <w:rPr>
          <w:rFonts w:ascii="Times New Roman" w:hAnsi="Times New Roman" w:cs="Times New Roman"/>
          <w:sz w:val="24"/>
          <w:szCs w:val="24"/>
        </w:rPr>
        <w:instrText xml:space="preserve"> ADDIN EN.CITE &lt;EndNote&gt;&lt;Cite&gt;&lt;Author&gt;Team.&lt;/Author&gt;&lt;Year&gt;2020&lt;/Year&gt;&lt;RecNum&gt;19&lt;/RecNum&gt;&lt;DisplayText&gt;[20]&lt;/DisplayText&gt;&lt;record&gt;&lt;rec-number&gt;19&lt;/rec-number&gt;&lt;foreign-keys&gt;&lt;key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DE5935">
        <w:rPr>
          <w:rFonts w:ascii="Times New Roman" w:hAnsi="Times New Roman" w:cs="Times New Roman"/>
          <w:noProof/>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E5935">
        <w:rPr>
          <w:rFonts w:ascii="Times New Roman" w:hAnsi="Times New Roman" w:cs="Times New Roman"/>
          <w:sz w:val="24"/>
          <w:szCs w:val="24"/>
        </w:rPr>
        <w:instrText xml:space="preserve"> ADDIN EN.CITE &lt;EndNote&gt;&lt;Cite&gt;&lt;Author&gt;Wood&lt;/Author&gt;&lt;Year&gt;2011&lt;/Year&gt;&lt;RecNum&gt;21&lt;/RecNum&gt;&lt;DisplayText&gt;[21, 22]&lt;/DisplayText&gt;&lt;record&gt;&lt;rec-number&gt;21&lt;/rec-number&gt;&lt;foreign-keys&gt;&lt;key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DE5935">
        <w:rPr>
          <w:rFonts w:ascii="Times New Roman" w:hAnsi="Times New Roman" w:cs="Times New Roman"/>
          <w:noProof/>
          <w:sz w:val="24"/>
          <w:szCs w:val="24"/>
        </w:rPr>
        <w:t>[21, 22]</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&lt;EndNote&gt;&lt;Cite&gt;&lt;Author&gt;Reiss&lt;/Author&gt;&lt;Year&gt;2017&lt;/Year&gt;&lt;RecNum&gt;17&lt;/RecNum&gt;&lt;DisplayText&gt;[17]&lt;/DisplayText&gt;&lt;record&gt;&lt;rec-number&gt;17&lt;/rec-number&gt;&lt;foreign-keys&gt;&lt;key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ZWNOdW0+MzE8L1JlY051bT48RGlzcGxheVRleHQ+WzIzXTwvRGlzcGxheVRleHQ+PHJlY29yZD48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DE5935">
        <w:rPr>
          <w:rFonts w:ascii="Times New Roman" w:hAnsi="Times New Roman" w:cs="Times New Roman"/>
          <w:sz w:val="24"/>
          <w:szCs w:val="24"/>
        </w:rPr>
        <w:instrText xml:space="preserve"> ADDIN EN.CITE </w:instrText>
      </w:r>
      <w:r w:rsidR="00DE5935">
        <w:rPr>
          <w:rFonts w:ascii="Times New Roman" w:hAnsi="Times New Roman" w:cs="Times New Roman"/>
          <w:sz w:val="24"/>
          <w:szCs w:val="24"/>
        </w:rPr>
        <w:fldChar w:fldCharType="begin">
          <w:fldData xml:space="preserve">PEVuZE5vdGU+PENpdGU+PEF1dGhvcj5MZXJvdXg8L0F1dGhvcj48WWVhcj4yMDE4PC9ZZWFyPjxS
ZWNOdW0+MzE8L1JlY051bT48RGlzcGxheVRleHQ+WzIzXTwvRGlzcGxheVRleHQ+PHJlY29yZD48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DE5935">
        <w:rPr>
          <w:rFonts w:ascii="Times New Roman" w:hAnsi="Times New Roman" w:cs="Times New Roman"/>
          <w:sz w:val="24"/>
          <w:szCs w:val="24"/>
        </w:rPr>
        <w:instrText xml:space="preserve"> ADDIN EN.CITE.DATA </w:instrText>
      </w:r>
      <w:r w:rsidR="00DE5935">
        <w:rPr>
          <w:rFonts w:ascii="Times New Roman" w:hAnsi="Times New Roman" w:cs="Times New Roman"/>
          <w:sz w:val="24"/>
          <w:szCs w:val="24"/>
        </w:rPr>
      </w:r>
      <w:r w:rsidR="00DE5935">
        <w:rPr>
          <w:rFonts w:ascii="Times New Roman" w:hAnsi="Times New Roman" w:cs="Times New Roman"/>
          <w:sz w:val="24"/>
          <w:szCs w:val="24"/>
        </w:rPr>
        <w:fldChar w:fldCharType="end"/>
      </w:r>
      <w:r w:rsidR="00EB74F7">
        <w:rPr>
          <w:rFonts w:ascii="Times New Roman" w:hAnsi="Times New Roman" w:cs="Times New Roman"/>
          <w:sz w:val="24"/>
          <w:szCs w:val="24"/>
        </w:rPr>
      </w:r>
      <w:r w:rsidR="00EB74F7">
        <w:rPr>
          <w:rFonts w:ascii="Times New Roman" w:hAnsi="Times New Roman" w:cs="Times New Roman"/>
          <w:sz w:val="24"/>
          <w:szCs w:val="24"/>
        </w:rPr>
        <w:fldChar w:fldCharType="separate"/>
      </w:r>
      <w:r w:rsidR="00DE5935">
        <w:rPr>
          <w:rFonts w:ascii="Times New Roman" w:hAnsi="Times New Roman" w:cs="Times New Roman"/>
          <w:noProof/>
          <w:sz w:val="24"/>
          <w:szCs w:val="24"/>
        </w:rPr>
        <w:t>[23]</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w:t>
      </w:r>
      <w:commentRangeStart w:id="12"/>
      <w:r>
        <w:rPr>
          <w:rFonts w:ascii="Times New Roman" w:hAnsi="Times New Roman" w:cs="Times New Roman"/>
          <w:sz w:val="24"/>
          <w:szCs w:val="24"/>
        </w:rPr>
        <w:t>Code for reproducing our analysis is publicly available on GitHub</w:t>
      </w:r>
      <w:commentRangeEnd w:id="12"/>
      <w:r>
        <w:rPr>
          <w:rStyle w:val="CommentReference"/>
        </w:rPr>
        <w:commentReference w:id="12"/>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868089D"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4DD6C40F" w14:textId="0D6C1F1E"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r>
              <w:rPr>
                <w:rFonts w:ascii="Times New Roman" w:hAnsi="Times New Roman" w:cs="Times New Roman"/>
                <w:sz w:val="24"/>
                <w:szCs w:val="24"/>
              </w:rPr>
              <w:t xml:space="preserve">models. Higher accuracy in predicting recent cannabis use is indicated by a higher AUC and the ROC curve following the left and top edge of the graph. The </w:t>
            </w:r>
            <w:r w:rsidR="004949FC">
              <w:rPr>
                <w:rFonts w:ascii="Times New Roman" w:hAnsi="Times New Roman" w:cs="Times New Roman"/>
                <w:sz w:val="24"/>
                <w:szCs w:val="24"/>
              </w:rPr>
              <w:t>blue</w:t>
            </w:r>
            <w:r>
              <w:rPr>
                <w:rFonts w:ascii="Times New Roman" w:hAnsi="Times New Roman" w:cs="Times New Roman"/>
                <w:sz w:val="24"/>
                <w:szCs w:val="24"/>
              </w:rPr>
              <w:t xml:space="preserve"> line </w:t>
            </w:r>
            <w:r w:rsidR="004949FC">
              <w:rPr>
                <w:rFonts w:ascii="Times New Roman" w:hAnsi="Times New Roman" w:cs="Times New Roman"/>
                <w:sz w:val="24"/>
                <w:szCs w:val="24"/>
              </w:rPr>
              <w:t>is an ROC curve for</w:t>
            </w:r>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The yellow </w:t>
            </w:r>
            <w:r w:rsidR="004949FC">
              <w:rPr>
                <w:rFonts w:ascii="Times New Roman" w:hAnsi="Times New Roman" w:cs="Times New Roman"/>
                <w:sz w:val="24"/>
                <w:szCs w:val="24"/>
              </w:rPr>
              <w:t>line is an ROC curve for</w:t>
            </w:r>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r w:rsidR="004949FC">
              <w:rPr>
                <w:rFonts w:ascii="Times New Roman" w:hAnsi="Times New Roman" w:cs="Times New Roman"/>
                <w:sz w:val="24"/>
                <w:szCs w:val="24"/>
              </w:rPr>
              <w:t>The</w:t>
            </w:r>
            <w:r>
              <w:rPr>
                <w:rFonts w:ascii="Times New Roman" w:hAnsi="Times New Roman" w:cs="Times New Roman"/>
                <w:sz w:val="24"/>
                <w:szCs w:val="24"/>
              </w:rPr>
              <w:t xml:space="preserve"> </w:t>
            </w:r>
            <w:r w:rsidR="004949FC">
              <w:rPr>
                <w:rFonts w:ascii="Times New Roman" w:hAnsi="Times New Roman" w:cs="Times New Roman"/>
                <w:sz w:val="24"/>
                <w:szCs w:val="24"/>
              </w:rPr>
              <w:t xml:space="preserve">functional logistic </w:t>
            </w:r>
            <w:r>
              <w:rPr>
                <w:rFonts w:ascii="Times New Roman" w:hAnsi="Times New Roman" w:cs="Times New Roman"/>
                <w:sz w:val="24"/>
                <w:szCs w:val="24"/>
              </w:rPr>
              <w:t xml:space="preserve">model better </w:t>
            </w:r>
            <w:r w:rsidR="004949FC">
              <w:rPr>
                <w:rFonts w:ascii="Times New Roman" w:hAnsi="Times New Roman" w:cs="Times New Roman"/>
                <w:sz w:val="24"/>
                <w:szCs w:val="24"/>
              </w:rPr>
              <w:t xml:space="preserve">differentiates </w:t>
            </w:r>
            <w:r>
              <w:rPr>
                <w:rFonts w:ascii="Times New Roman" w:hAnsi="Times New Roman" w:cs="Times New Roman"/>
                <w:sz w:val="24"/>
                <w:szCs w:val="24"/>
              </w:rPr>
              <w:t xml:space="preserve">between </w:t>
            </w:r>
            <w:r w:rsidR="004949F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4949FC">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105272">
              <w:rPr>
                <w:rFonts w:ascii="Times New Roman" w:hAnsi="Times New Roman" w:cs="Times New Roman"/>
                <w:i/>
                <w:iCs/>
                <w:sz w:val="24"/>
                <w:szCs w:val="24"/>
              </w:rPr>
              <w:t>Panel B</w:t>
            </w:r>
            <w:r>
              <w:rPr>
                <w:rFonts w:ascii="Times New Roman" w:hAnsi="Times New Roman" w:cs="Times New Roman"/>
                <w:sz w:val="24"/>
                <w:szCs w:val="24"/>
              </w:rPr>
              <w:t xml:space="preserve">: </w:t>
            </w:r>
            <w:r w:rsidR="003D007B">
              <w:rPr>
                <w:rFonts w:ascii="Times New Roman" w:hAnsi="Times New Roman" w:cs="Times New Roman"/>
                <w:sz w:val="24"/>
                <w:szCs w:val="24"/>
              </w:rPr>
              <w:t>Solid black line depicts the odds ratio (OR) of recent cannabis over the 10 seconds of the pupil</w:t>
            </w:r>
            <w:r w:rsidR="00FC19C7">
              <w:rPr>
                <w:rFonts w:ascii="Times New Roman" w:hAnsi="Times New Roman" w:cs="Times New Roman"/>
                <w:sz w:val="24"/>
                <w:szCs w:val="24"/>
              </w:rPr>
              <w:t>lary</w:t>
            </w:r>
            <w:r w:rsidR="003D007B">
              <w:rPr>
                <w:rFonts w:ascii="Times New Roman" w:hAnsi="Times New Roman" w:cs="Times New Roman"/>
                <w:sz w:val="24"/>
                <w:szCs w:val="24"/>
              </w:rPr>
              <w:t xml:space="preserve"> light response test. </w:t>
            </w:r>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sidR="003D007B">
              <w:rPr>
                <w:rFonts w:ascii="Times New Roman" w:hAnsi="Times New Roman" w:cs="Times New Roman"/>
                <w:sz w:val="24"/>
                <w:szCs w:val="24"/>
              </w:rPr>
              <w:t xml:space="preserve">the </w:t>
            </w:r>
            <w:r>
              <w:rPr>
                <w:rFonts w:ascii="Times New Roman" w:hAnsi="Times New Roman" w:cs="Times New Roman"/>
                <w:sz w:val="24"/>
                <w:szCs w:val="24"/>
              </w:rPr>
              <w:t xml:space="preserve">OR estimate. The red segments indicate </w:t>
            </w:r>
            <w:r w:rsidR="005453C5">
              <w:rPr>
                <w:rFonts w:ascii="Times New Roman" w:hAnsi="Times New Roman" w:cs="Times New Roman"/>
                <w:sz w:val="24"/>
                <w:szCs w:val="24"/>
              </w:rPr>
              <w:t xml:space="preserve">regions </w:t>
            </w:r>
            <w:r>
              <w:rPr>
                <w:rFonts w:ascii="Times New Roman" w:hAnsi="Times New Roman" w:cs="Times New Roman"/>
                <w:sz w:val="24"/>
                <w:szCs w:val="24"/>
              </w:rPr>
              <w:t xml:space="preserve">where the </w:t>
            </w:r>
            <w:r w:rsidR="005453C5">
              <w:rPr>
                <w:rFonts w:ascii="Times New Roman" w:hAnsi="Times New Roman" w:cs="Times New Roman"/>
                <w:sz w:val="24"/>
                <w:szCs w:val="24"/>
              </w:rPr>
              <w:t xml:space="preserve">confidence interval for the OR </w:t>
            </w:r>
            <w:r w:rsidR="005453C5">
              <w:rPr>
                <w:rFonts w:ascii="Times New Roman" w:hAnsi="Times New Roman" w:cs="Times New Roman"/>
                <w:sz w:val="24"/>
                <w:szCs w:val="24"/>
              </w:rPr>
              <w:lastRenderedPageBreak/>
              <w:t>does not contain zero</w:t>
            </w:r>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r w:rsidR="005453C5">
              <w:rPr>
                <w:rFonts w:ascii="Times New Roman" w:hAnsi="Times New Roman" w:cs="Times New Roman"/>
                <w:sz w:val="24"/>
                <w:szCs w:val="24"/>
              </w:rPr>
              <w:t>recent cannabis use</w:t>
            </w:r>
            <w:r w:rsidR="005A1CA3">
              <w:rPr>
                <w:rFonts w:ascii="Times New Roman" w:hAnsi="Times New Roman" w:cs="Times New Roman"/>
                <w:sz w:val="24"/>
                <w:szCs w:val="24"/>
              </w:rPr>
              <w:t xml:space="preserve"> </w:t>
            </w:r>
            <w:r>
              <w:rPr>
                <w:rFonts w:ascii="Times New Roman" w:hAnsi="Times New Roman" w:cs="Times New Roman"/>
                <w:sz w:val="24"/>
                <w:szCs w:val="24"/>
              </w:rPr>
              <w:t>and no</w:t>
            </w:r>
            <w:r w:rsidR="005A1CA3">
              <w:rPr>
                <w:rFonts w:ascii="Times New Roman" w:hAnsi="Times New Roman" w:cs="Times New Roman"/>
                <w:sz w:val="24"/>
                <w:szCs w:val="24"/>
              </w:rPr>
              <w:t xml:space="preserve"> use</w:t>
            </w:r>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621BEB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w:t>
      </w:r>
      <w:commentRangeStart w:id="13"/>
      <w:r>
        <w:rPr>
          <w:rFonts w:ascii="Times New Roman" w:hAnsi="Times New Roman" w:cs="Times New Roman"/>
          <w:sz w:val="24"/>
          <w:szCs w:val="24"/>
        </w:rPr>
        <w:t>rebound dilation</w:t>
      </w:r>
      <w:commentRangeEnd w:id="13"/>
      <w:r w:rsidR="00813D55">
        <w:rPr>
          <w:rStyle w:val="CommentReference"/>
        </w:rPr>
        <w:commentReference w:id="13"/>
      </w:r>
      <w:r w:rsidR="00813D55">
        <w:rPr>
          <w:rFonts w:ascii="Times New Roman" w:hAnsi="Times New Roman" w:cs="Times New Roman"/>
          <w:sz w:val="24"/>
          <w:szCs w:val="24"/>
        </w:rPr>
        <w:t xml:space="preserve">, indicating more rebound dilation, </w:t>
      </w:r>
      <w:r>
        <w:rPr>
          <w:rFonts w:ascii="Times New Roman" w:hAnsi="Times New Roman" w:cs="Times New Roman"/>
          <w:sz w:val="24"/>
          <w:szCs w:val="24"/>
        </w:rPr>
        <w:t xml:space="preserve">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27467C65" w14:textId="3215A9EF"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813D55">
        <w:rPr>
          <w:rFonts w:ascii="Times New Roman" w:hAnsi="Times New Roman" w:cs="Times New Roman"/>
          <w:sz w:val="24"/>
          <w:szCs w:val="24"/>
        </w:rPr>
        <w:t>higher</w:t>
      </w:r>
      <w:r w:rsidR="0058131E">
        <w:rPr>
          <w:rFonts w:ascii="Times New Roman" w:hAnsi="Times New Roman" w:cs="Times New Roman"/>
          <w:sz w:val="24"/>
          <w:szCs w:val="24"/>
        </w:rPr>
        <w:t xml:space="preserve">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w:t>
      </w:r>
      <w:r w:rsidR="0058131E">
        <w:rPr>
          <w:rFonts w:ascii="Times New Roman" w:hAnsi="Times New Roman" w:cs="Times New Roman"/>
          <w:sz w:val="24"/>
          <w:szCs w:val="24"/>
        </w:rPr>
        <w:lastRenderedPageBreak/>
        <w:t xml:space="preserve">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0A3B9194"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tbl>
      <w:tblPr>
        <w:tblStyle w:val="TableGrid"/>
        <w:tblW w:w="10620" w:type="dxa"/>
        <w:tblInd w:w="-635" w:type="dxa"/>
        <w:tblLook w:val="04A0" w:firstRow="1" w:lastRow="0" w:firstColumn="1" w:lastColumn="0" w:noHBand="0" w:noVBand="1"/>
      </w:tblPr>
      <w:tblGrid>
        <w:gridCol w:w="10812"/>
      </w:tblGrid>
      <w:tr w:rsidR="00AC729D" w14:paraId="65354D2A" w14:textId="77777777" w:rsidTr="004D287E">
        <w:tc>
          <w:tcPr>
            <w:tcW w:w="10620" w:type="dxa"/>
          </w:tcPr>
          <w:p w14:paraId="05DF5E67" w14:textId="658DFB8A" w:rsidR="00AC729D" w:rsidRDefault="009D3D8A" w:rsidP="004D287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5B9765" wp14:editId="41CCC87A">
                  <wp:extent cx="6728941" cy="3590925"/>
                  <wp:effectExtent l="0" t="0" r="0" b="0"/>
                  <wp:docPr id="148794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37298" cy="3595385"/>
                          </a:xfrm>
                          <a:prstGeom prst="rect">
                            <a:avLst/>
                          </a:prstGeom>
                          <a:noFill/>
                          <a:ln>
                            <a:noFill/>
                          </a:ln>
                        </pic:spPr>
                      </pic:pic>
                    </a:graphicData>
                  </a:graphic>
                </wp:inline>
              </w:drawing>
            </w:r>
          </w:p>
        </w:tc>
      </w:tr>
      <w:tr w:rsidR="00AC729D" w14:paraId="0D046D72" w14:textId="77777777" w:rsidTr="004D287E">
        <w:tc>
          <w:tcPr>
            <w:tcW w:w="10620" w:type="dxa"/>
          </w:tcPr>
          <w:p w14:paraId="48DE237E" w14:textId="650128C9"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r w:rsidR="005A1CA3">
              <w:rPr>
                <w:rFonts w:ascii="Times New Roman" w:hAnsi="Times New Roman" w:cs="Times New Roman"/>
                <w:sz w:val="24"/>
                <w:szCs w:val="24"/>
              </w:rPr>
              <w:t xml:space="preserve">all </w:t>
            </w:r>
            <w:r w:rsidR="009B1352">
              <w:rPr>
                <w:rFonts w:ascii="Times New Roman" w:hAnsi="Times New Roman" w:cs="Times New Roman"/>
                <w:sz w:val="24"/>
                <w:szCs w:val="24"/>
              </w:rPr>
              <w:t xml:space="preserve">recent </w:t>
            </w:r>
            <w:r w:rsidR="005A1CA3">
              <w:rPr>
                <w:rFonts w:ascii="Times New Roman" w:hAnsi="Times New Roman" w:cs="Times New Roman"/>
                <w:sz w:val="24"/>
                <w:szCs w:val="24"/>
              </w:rPr>
              <w:t>cannabis users</w:t>
            </w:r>
            <w:r w:rsidR="009B1352">
              <w:rPr>
                <w:rFonts w:ascii="Times New Roman" w:hAnsi="Times New Roman" w:cs="Times New Roman"/>
                <w:sz w:val="24"/>
                <w:szCs w:val="24"/>
              </w:rPr>
              <w:t>, occasional and daily,</w:t>
            </w:r>
            <w:r>
              <w:rPr>
                <w:rFonts w:ascii="Times New Roman" w:hAnsi="Times New Roman" w:cs="Times New Roman"/>
                <w:sz w:val="24"/>
                <w:szCs w:val="24"/>
              </w:rPr>
              <w:t xml:space="preserve"> was included to show differences between </w:t>
            </w:r>
            <w:r w:rsidR="009B1352">
              <w:rPr>
                <w:rFonts w:ascii="Times New Roman" w:hAnsi="Times New Roman" w:cs="Times New Roman"/>
                <w:sz w:val="24"/>
                <w:szCs w:val="24"/>
              </w:rPr>
              <w:t xml:space="preserve">recent </w:t>
            </w:r>
            <w:r>
              <w:rPr>
                <w:rFonts w:ascii="Times New Roman" w:hAnsi="Times New Roman" w:cs="Times New Roman"/>
                <w:sz w:val="24"/>
                <w:szCs w:val="24"/>
              </w:rPr>
              <w:t>use and no</w:t>
            </w:r>
            <w:r w:rsidR="009B1352">
              <w:rPr>
                <w:rFonts w:ascii="Times New Roman" w:hAnsi="Times New Roman" w:cs="Times New Roman"/>
                <w:sz w:val="24"/>
                <w:szCs w:val="24"/>
              </w:rPr>
              <w:t xml:space="preserve"> </w:t>
            </w:r>
            <w:r>
              <w:rPr>
                <w:rFonts w:ascii="Times New Roman" w:hAnsi="Times New Roman" w:cs="Times New Roman"/>
                <w:sz w:val="24"/>
                <w:szCs w:val="24"/>
              </w:rPr>
              <w:t xml:space="preserve">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 xml:space="preserve">he effect of a time delay from cannabis use to testing pupil light </w:t>
      </w:r>
      <w:proofErr w:type="gramStart"/>
      <w:r w:rsidR="00921B36" w:rsidRPr="00397378">
        <w:rPr>
          <w:rFonts w:ascii="Times New Roman" w:eastAsiaTheme="minorEastAsia" w:hAnsi="Times New Roman" w:cs="Times New Roman"/>
          <w:i/>
          <w:iCs/>
          <w:sz w:val="24"/>
          <w:szCs w:val="24"/>
        </w:rPr>
        <w:t>response</w:t>
      </w:r>
      <w:proofErr w:type="gramEnd"/>
    </w:p>
    <w:p w14:paraId="00A382AE" w14:textId="522A3923" w:rsidR="00AC729D" w:rsidRDefault="004D287E" w:rsidP="00541E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 expected pupil light response trajectories at 60, 65, and 70 minutes after cannabis use to explore how pupil response changes.</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CE378B">
        <w:rPr>
          <w:rFonts w:ascii="Times New Roman" w:eastAsiaTheme="minorEastAsia" w:hAnsi="Times New Roman" w:cs="Times New Roman"/>
          <w:sz w:val="24"/>
          <w:szCs w:val="24"/>
        </w:rPr>
        <w:t>decreases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w:t>
      </w:r>
      <w:r w:rsidR="00AC729D">
        <w:rPr>
          <w:rFonts w:ascii="Times New Roman" w:hAnsi="Times New Roman" w:cs="Times New Roman"/>
          <w:sz w:val="24"/>
          <w:szCs w:val="24"/>
        </w:rPr>
        <w:lastRenderedPageBreak/>
        <w:t xml:space="preserve">5.57).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BE4A97">
        <w:rPr>
          <w:rFonts w:ascii="Times New Roman" w:hAnsi="Times New Roman" w:cs="Times New Roman"/>
          <w:sz w:val="24"/>
          <w:szCs w:val="24"/>
        </w:rPr>
        <w:t>A</w:t>
      </w:r>
      <w:r w:rsidR="00EB74F7">
        <w:rPr>
          <w:rFonts w:ascii="Times New Roman" w:hAnsi="Times New Roman" w:cs="Times New Roman"/>
          <w:sz w:val="24"/>
          <w:szCs w:val="24"/>
        </w:rPr>
        <w:t>lthough the differences were not statistically sign</w:t>
      </w:r>
      <w:r w:rsidR="00BE4A97">
        <w:rPr>
          <w:rFonts w:ascii="Times New Roman" w:hAnsi="Times New Roman" w:cs="Times New Roman"/>
          <w:sz w:val="24"/>
          <w:szCs w:val="24"/>
        </w:rPr>
        <w:t xml:space="preserve">ificant, it appears as though </w:t>
      </w:r>
      <w:r w:rsidR="00741A17">
        <w:rPr>
          <w:rFonts w:ascii="Times New Roman" w:hAnsi="Times New Roman" w:cs="Times New Roman"/>
          <w:sz w:val="24"/>
          <w:szCs w:val="24"/>
        </w:rPr>
        <w:t xml:space="preserve">the point of minimal constriction approaches that of the no use group while the </w:t>
      </w:r>
      <w:r w:rsidR="00813D55">
        <w:rPr>
          <w:rFonts w:ascii="Times New Roman" w:hAnsi="Times New Roman" w:cs="Times New Roman"/>
          <w:sz w:val="24"/>
          <w:szCs w:val="24"/>
        </w:rPr>
        <w:t xml:space="preserve">slope of the </w:t>
      </w:r>
      <w:r w:rsidR="00741A17">
        <w:rPr>
          <w:rFonts w:ascii="Times New Roman" w:hAnsi="Times New Roman" w:cs="Times New Roman"/>
          <w:sz w:val="24"/>
          <w:szCs w:val="24"/>
        </w:rPr>
        <w:t xml:space="preserve">rebound dilation </w:t>
      </w:r>
      <w:r w:rsidR="00BE4A97">
        <w:rPr>
          <w:rFonts w:ascii="Times New Roman" w:hAnsi="Times New Roman" w:cs="Times New Roman"/>
          <w:sz w:val="24"/>
          <w:szCs w:val="24"/>
        </w:rPr>
        <w:t>as time since cannabis consumption increases</w:t>
      </w:r>
      <w:r w:rsidR="00741A17">
        <w:rPr>
          <w:rFonts w:ascii="Times New Roman" w:hAnsi="Times New Roman" w:cs="Times New Roman"/>
          <w:sz w:val="24"/>
          <w:szCs w:val="24"/>
        </w:rPr>
        <w:t xml:space="preserve">. </w:t>
      </w:r>
      <w:commentRangeStart w:id="14"/>
      <w:commentRangeEnd w:id="14"/>
      <w:r w:rsidR="001D3176">
        <w:rPr>
          <w:rStyle w:val="CommentReference"/>
        </w:rPr>
        <w:commentReference w:id="14"/>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F73DFB"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128A99FA" w14:textId="40289F46" w:rsidR="00AC729D" w:rsidRDefault="00F73DFB" w:rsidP="004D287E">
            <w:pPr>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r w:rsidR="00985A55">
              <w:rPr>
                <w:rFonts w:ascii="Times New Roman" w:hAnsi="Times New Roman" w:cs="Times New Roman"/>
                <w:sz w:val="24"/>
                <w:szCs w:val="24"/>
              </w:rPr>
              <w:t>Histogram depicts</w:t>
            </w:r>
            <w:r>
              <w:rPr>
                <w:rFonts w:ascii="Times New Roman" w:hAnsi="Times New Roman" w:cs="Times New Roman"/>
                <w:sz w:val="24"/>
                <w:szCs w:val="24"/>
              </w:rPr>
              <w:t xml:space="preserve"> the distribution of the time delay from cannabis use to the pupil</w:t>
            </w:r>
            <w:r w:rsidR="00813D55">
              <w:rPr>
                <w:rFonts w:ascii="Times New Roman" w:hAnsi="Times New Roman" w:cs="Times New Roman"/>
                <w:sz w:val="24"/>
                <w:szCs w:val="24"/>
              </w:rPr>
              <w:t>lary</w:t>
            </w:r>
            <w:r>
              <w:rPr>
                <w:rFonts w:ascii="Times New Roman" w:hAnsi="Times New Roman" w:cs="Times New Roman"/>
                <w:sz w:val="24"/>
                <w:szCs w:val="24"/>
              </w:rPr>
              <w:t xml:space="preserve"> light response test</w:t>
            </w:r>
            <w:r w:rsidR="00985A55">
              <w:rPr>
                <w:rFonts w:ascii="Times New Roman" w:hAnsi="Times New Roman" w:cs="Times New Roman"/>
                <w:sz w:val="24"/>
                <w:szCs w:val="24"/>
              </w:rPr>
              <w:t>, in minutes</w:t>
            </w:r>
            <w:r>
              <w:rPr>
                <w:rFonts w:ascii="Times New Roman" w:hAnsi="Times New Roman" w:cs="Times New Roman"/>
                <w:sz w:val="24"/>
                <w:szCs w:val="24"/>
              </w:rPr>
              <w:t xml:space="preserve">. The </w:t>
            </w:r>
            <w:r w:rsidR="00985A55">
              <w:rPr>
                <w:rFonts w:ascii="Times New Roman" w:hAnsi="Times New Roman" w:cs="Times New Roman"/>
                <w:sz w:val="24"/>
                <w:szCs w:val="24"/>
              </w:rPr>
              <w:t xml:space="preserve">vertical dotted </w:t>
            </w:r>
            <w:r>
              <w:rPr>
                <w:rFonts w:ascii="Times New Roman" w:hAnsi="Times New Roman" w:cs="Times New Roman"/>
                <w:sz w:val="24"/>
                <w:szCs w:val="24"/>
              </w:rPr>
              <w:t>red line indicates the mean of the distribution at 62.</w:t>
            </w:r>
            <w:r w:rsidR="009B1352">
              <w:rPr>
                <w:rFonts w:ascii="Times New Roman" w:hAnsi="Times New Roman" w:cs="Times New Roman"/>
                <w:sz w:val="24"/>
                <w:szCs w:val="24"/>
              </w:rPr>
              <w:t>2</w:t>
            </w:r>
            <w:r>
              <w:rPr>
                <w:rFonts w:ascii="Times New Roman" w:hAnsi="Times New Roman" w:cs="Times New Roman"/>
                <w:sz w:val="24"/>
                <w:szCs w:val="24"/>
              </w:rPr>
              <w:t xml:space="preserve"> minutes</w:t>
            </w:r>
            <w:r w:rsidR="00985A55">
              <w:rPr>
                <w:rFonts w:ascii="Times New Roman" w:hAnsi="Times New Roman" w:cs="Times New Roman"/>
                <w:sz w:val="24"/>
                <w:szCs w:val="24"/>
              </w:rPr>
              <w:t>.</w:t>
            </w:r>
            <w:r>
              <w:rPr>
                <w:rFonts w:ascii="Times New Roman" w:hAnsi="Times New Roman" w:cs="Times New Roman"/>
                <w:sz w:val="24"/>
                <w:szCs w:val="24"/>
              </w:rPr>
              <w:t xml:space="preserve"> </w:t>
            </w:r>
            <w:r w:rsidR="00985A55">
              <w:rPr>
                <w:rFonts w:ascii="Times New Roman" w:hAnsi="Times New Roman" w:cs="Times New Roman"/>
                <w:sz w:val="24"/>
                <w:szCs w:val="24"/>
              </w:rPr>
              <w:t>I</w:t>
            </w:r>
            <w:r>
              <w:rPr>
                <w:rFonts w:ascii="Times New Roman" w:hAnsi="Times New Roman" w:cs="Times New Roman"/>
                <w:sz w:val="24"/>
                <w:szCs w:val="24"/>
              </w:rPr>
              <w:t xml:space="preserve">nterquartile range </w:t>
            </w:r>
            <w:r w:rsidR="00985A55">
              <w:rPr>
                <w:rFonts w:ascii="Times New Roman" w:hAnsi="Times New Roman" w:cs="Times New Roman"/>
                <w:sz w:val="24"/>
                <w:szCs w:val="24"/>
              </w:rPr>
              <w:t xml:space="preserve">is </w:t>
            </w:r>
            <w:r>
              <w:rPr>
                <w:rFonts w:ascii="Times New Roman" w:hAnsi="Times New Roman" w:cs="Times New Roman"/>
                <w:sz w:val="24"/>
                <w:szCs w:val="24"/>
              </w:rPr>
              <w:t>59 – 66 minutes.</w:t>
            </w:r>
            <w:r w:rsidR="00FD2288">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D</w:t>
            </w:r>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r w:rsidR="00741A17">
              <w:rPr>
                <w:rFonts w:ascii="Times New Roman" w:hAnsi="Times New Roman" w:cs="Times New Roman"/>
                <w:sz w:val="24"/>
                <w:szCs w:val="24"/>
              </w:rPr>
              <w:t>pupil response for the</w:t>
            </w:r>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As time since cannabis consumption increases</w:t>
            </w:r>
            <w:r w:rsidR="00AC729D">
              <w:rPr>
                <w:rFonts w:ascii="Times New Roman" w:hAnsi="Times New Roman" w:cs="Times New Roman"/>
                <w:sz w:val="24"/>
                <w:szCs w:val="24"/>
              </w:rPr>
              <w:t xml:space="preserve">, the point of minimal constriction </w:t>
            </w:r>
            <w:r w:rsidR="00741A17">
              <w:rPr>
                <w:rFonts w:ascii="Times New Roman" w:hAnsi="Times New Roman" w:cs="Times New Roman"/>
                <w:sz w:val="24"/>
                <w:szCs w:val="24"/>
              </w:rPr>
              <w:t>approaches</w:t>
            </w:r>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while the </w:t>
            </w:r>
            <w:r w:rsidR="00E65FA1">
              <w:rPr>
                <w:rFonts w:ascii="Times New Roman" w:hAnsi="Times New Roman" w:cs="Times New Roman"/>
                <w:sz w:val="24"/>
                <w:szCs w:val="24"/>
              </w:rPr>
              <w:t xml:space="preserve">slope of the </w:t>
            </w:r>
            <w:r w:rsidR="00AC729D">
              <w:rPr>
                <w:rFonts w:ascii="Times New Roman" w:hAnsi="Times New Roman" w:cs="Times New Roman"/>
                <w:sz w:val="24"/>
                <w:szCs w:val="24"/>
              </w:rPr>
              <w:t xml:space="preserve">rebound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792FF5BE" w:rsidR="002576F0" w:rsidRDefault="00AC729D" w:rsidP="00AC729D">
      <w:pPr>
        <w:spacing w:line="480" w:lineRule="auto"/>
        <w:rPr>
          <w:ins w:id="15" w:author="Godbole, Suneeta" w:date="2023-05-10T08:21:00Z"/>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 xml:space="preserve">Forensic investigation of the potential role of recent cannabis use in transportation crashes or workplace mishaps would be aided by availability of a noninvasive measure that could assess recent use with reasonable accuracy.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w:t>
      </w:r>
      <w:r>
        <w:rPr>
          <w:rFonts w:ascii="Times New Roman" w:hAnsi="Times New Roman" w:cs="Times New Roman"/>
          <w:sz w:val="24"/>
          <w:szCs w:val="24"/>
        </w:rPr>
        <w:lastRenderedPageBreak/>
        <w:t>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42A52709" w:rsidR="004C214C" w:rsidRDefault="00612E1D" w:rsidP="00AC729D">
      <w:pPr>
        <w:spacing w:line="480" w:lineRule="auto"/>
        <w:rPr>
          <w:rFonts w:ascii="Times New Roman" w:hAnsi="Times New Roman" w:cs="Times New Roman"/>
          <w:sz w:val="24"/>
          <w:szCs w:val="24"/>
        </w:rPr>
      </w:pPr>
      <w:ins w:id="16" w:author="Godbole, Suneeta" w:date="2023-05-10T08:21:00Z">
        <w:r>
          <w:rPr>
            <w:rFonts w:ascii="Times New Roman" w:hAnsi="Times New Roman" w:cs="Times New Roman"/>
            <w:sz w:val="24"/>
            <w:szCs w:val="24"/>
          </w:rPr>
          <w:tab/>
          <w:t>To show t</w:t>
        </w:r>
      </w:ins>
      <w:ins w:id="17" w:author="Godbole, Suneeta" w:date="2023-05-10T08:22:00Z">
        <w:r>
          <w:rPr>
            <w:rFonts w:ascii="Times New Roman" w:hAnsi="Times New Roman" w:cs="Times New Roman"/>
            <w:sz w:val="24"/>
            <w:szCs w:val="24"/>
          </w:rPr>
          <w:t>he utility of using functional data analysis methods, in predicting recent cannabis use, we compared the predictions from a functional logistic regression and traditional</w:t>
        </w:r>
      </w:ins>
      <w:ins w:id="18" w:author="Godbole, Suneeta" w:date="2023-05-10T08:23:00Z">
        <w:r>
          <w:rPr>
            <w:rFonts w:ascii="Times New Roman" w:hAnsi="Times New Roman" w:cs="Times New Roman"/>
            <w:sz w:val="24"/>
            <w:szCs w:val="24"/>
          </w:rPr>
          <w:t xml:space="preserve"> logistic regression model. While both models showed some predictive ability, the functional logistic regression model had a higher AUC indicating a better pre</w:t>
        </w:r>
      </w:ins>
      <w:ins w:id="19" w:author="Godbole, Suneeta" w:date="2023-05-10T08:24:00Z">
        <w:r>
          <w:rPr>
            <w:rFonts w:ascii="Times New Roman" w:hAnsi="Times New Roman" w:cs="Times New Roman"/>
            <w:sz w:val="24"/>
            <w:szCs w:val="24"/>
          </w:rPr>
          <w:t xml:space="preserve">dictive ability of the model. </w:t>
        </w:r>
      </w:ins>
      <w:ins w:id="20" w:author="Godbole, Suneeta" w:date="2023-05-10T08:25:00Z">
        <w:r>
          <w:rPr>
            <w:rFonts w:ascii="Times New Roman" w:hAnsi="Times New Roman" w:cs="Times New Roman"/>
            <w:sz w:val="24"/>
            <w:szCs w:val="24"/>
          </w:rPr>
          <w:t xml:space="preserve">This better predictive ability </w:t>
        </w:r>
      </w:ins>
      <w:ins w:id="21" w:author="Godbole, Suneeta" w:date="2023-05-10T08:26:00Z">
        <w:r>
          <w:rPr>
            <w:rFonts w:ascii="Times New Roman" w:hAnsi="Times New Roman" w:cs="Times New Roman"/>
            <w:sz w:val="24"/>
            <w:szCs w:val="24"/>
          </w:rPr>
          <w:t xml:space="preserve">may stem from the information that is retained when modelling full pupil trajectories versus the information loss that </w:t>
        </w:r>
      </w:ins>
      <w:ins w:id="22" w:author="Godbole, Suneeta" w:date="2023-05-10T08:27:00Z">
        <w:r>
          <w:rPr>
            <w:rFonts w:ascii="Times New Roman" w:hAnsi="Times New Roman" w:cs="Times New Roman"/>
            <w:sz w:val="24"/>
            <w:szCs w:val="24"/>
          </w:rPr>
          <w:t>occurs when aggregating information into single summary values used in the traditional logistic regression framework.</w:t>
        </w:r>
      </w:ins>
      <w:ins w:id="23" w:author="Godbole, Suneeta" w:date="2023-05-10T08:29:00Z">
        <w:r>
          <w:rPr>
            <w:rFonts w:ascii="Times New Roman" w:hAnsi="Times New Roman" w:cs="Times New Roman"/>
            <w:sz w:val="24"/>
            <w:szCs w:val="24"/>
          </w:rPr>
          <w:t xml:space="preserve"> Additionally, the functional logistic regression was plotted to </w:t>
        </w:r>
        <w:r w:rsidR="004C214C">
          <w:rPr>
            <w:rFonts w:ascii="Times New Roman" w:hAnsi="Times New Roman" w:cs="Times New Roman"/>
            <w:sz w:val="24"/>
            <w:szCs w:val="24"/>
          </w:rPr>
          <w:t xml:space="preserve">depict where and how the patterns of recent use and no use groups differed </w:t>
        </w:r>
      </w:ins>
      <w:ins w:id="24" w:author="Godbole, Suneeta" w:date="2023-05-10T08:30:00Z">
        <w:r w:rsidR="004C214C">
          <w:rPr>
            <w:rFonts w:ascii="Times New Roman" w:hAnsi="Times New Roman" w:cs="Times New Roman"/>
            <w:sz w:val="24"/>
            <w:szCs w:val="24"/>
          </w:rPr>
          <w:t xml:space="preserve">significantly </w:t>
        </w:r>
      </w:ins>
      <w:ins w:id="25" w:author="Godbole, Suneeta" w:date="2023-05-10T08:29:00Z">
        <w:r w:rsidR="004C214C">
          <w:rPr>
            <w:rFonts w:ascii="Times New Roman" w:hAnsi="Times New Roman" w:cs="Times New Roman"/>
            <w:sz w:val="24"/>
            <w:szCs w:val="24"/>
          </w:rPr>
          <w:t>from each other</w:t>
        </w:r>
      </w:ins>
      <w:ins w:id="26" w:author="Godbole, Suneeta" w:date="2023-05-10T08:30:00Z">
        <w:r w:rsidR="004C214C">
          <w:rPr>
            <w:rFonts w:ascii="Times New Roman" w:hAnsi="Times New Roman" w:cs="Times New Roman"/>
            <w:sz w:val="24"/>
            <w:szCs w:val="24"/>
          </w:rPr>
          <w:t>. This plot show</w:t>
        </w:r>
      </w:ins>
      <w:ins w:id="27" w:author="Godbole, Suneeta" w:date="2023-05-10T08:31:00Z">
        <w:r w:rsidR="004C214C">
          <w:rPr>
            <w:rFonts w:ascii="Times New Roman" w:hAnsi="Times New Roman" w:cs="Times New Roman"/>
            <w:sz w:val="24"/>
            <w:szCs w:val="24"/>
          </w:rPr>
          <w:t>ed</w:t>
        </w:r>
      </w:ins>
      <w:ins w:id="28" w:author="Godbole, Suneeta" w:date="2023-05-10T08:30:00Z">
        <w:r w:rsidR="004C214C">
          <w:rPr>
            <w:rFonts w:ascii="Times New Roman" w:hAnsi="Times New Roman" w:cs="Times New Roman"/>
            <w:sz w:val="24"/>
            <w:szCs w:val="24"/>
          </w:rPr>
          <w:t xml:space="preserve"> two regions that were significantly different and corresponded to the point of minimal constriction and rebound dilation </w:t>
        </w:r>
      </w:ins>
      <w:ins w:id="29" w:author="Godbole, Suneeta" w:date="2023-05-10T08:31:00Z">
        <w:r w:rsidR="004C214C">
          <w:rPr>
            <w:rFonts w:ascii="Times New Roman" w:hAnsi="Times New Roman" w:cs="Times New Roman"/>
            <w:sz w:val="24"/>
            <w:szCs w:val="24"/>
          </w:rPr>
          <w:t>in typical pupillary light response trajectori</w:t>
        </w:r>
      </w:ins>
      <w:ins w:id="30" w:author="Godbole, Suneeta" w:date="2023-05-10T08:32:00Z">
        <w:r w:rsidR="004C214C">
          <w:rPr>
            <w:rFonts w:ascii="Times New Roman" w:hAnsi="Times New Roman" w:cs="Times New Roman"/>
            <w:sz w:val="24"/>
            <w:szCs w:val="24"/>
          </w:rPr>
          <w:t xml:space="preserve">es. In the region of the point of minimal constriction, the model shows that less constriction is associated with </w:t>
        </w:r>
      </w:ins>
      <w:ins w:id="31" w:author="Godbole, Suneeta" w:date="2023-05-10T08:33:00Z">
        <w:r w:rsidR="004C214C">
          <w:rPr>
            <w:rFonts w:ascii="Times New Roman" w:hAnsi="Times New Roman" w:cs="Times New Roman"/>
            <w:sz w:val="24"/>
            <w:szCs w:val="24"/>
          </w:rPr>
          <w:t>higher odds of</w:t>
        </w:r>
      </w:ins>
      <w:ins w:id="32" w:author="Godbole, Suneeta" w:date="2023-05-10T08:34:00Z">
        <w:r w:rsidR="004C214C">
          <w:rPr>
            <w:rFonts w:ascii="Times New Roman" w:hAnsi="Times New Roman" w:cs="Times New Roman"/>
            <w:sz w:val="24"/>
            <w:szCs w:val="24"/>
          </w:rPr>
          <w:t xml:space="preserve"> recently </w:t>
        </w:r>
      </w:ins>
      <w:ins w:id="33" w:author="Godbole, Suneeta" w:date="2023-05-10T08:33:00Z">
        <w:r w:rsidR="004C214C">
          <w:rPr>
            <w:rFonts w:ascii="Times New Roman" w:hAnsi="Times New Roman" w:cs="Times New Roman"/>
            <w:sz w:val="24"/>
            <w:szCs w:val="24"/>
          </w:rPr>
          <w:t>us</w:t>
        </w:r>
      </w:ins>
      <w:ins w:id="34" w:author="Godbole, Suneeta" w:date="2023-05-10T08:34:00Z">
        <w:r w:rsidR="004C214C">
          <w:rPr>
            <w:rFonts w:ascii="Times New Roman" w:hAnsi="Times New Roman" w:cs="Times New Roman"/>
            <w:sz w:val="24"/>
            <w:szCs w:val="24"/>
          </w:rPr>
          <w:t>ing cannabis</w:t>
        </w:r>
      </w:ins>
      <w:ins w:id="35" w:author="Godbole, Suneeta" w:date="2023-05-10T08:33:00Z">
        <w:r w:rsidR="004C214C">
          <w:rPr>
            <w:rFonts w:ascii="Times New Roman" w:hAnsi="Times New Roman" w:cs="Times New Roman"/>
            <w:sz w:val="24"/>
            <w:szCs w:val="24"/>
          </w:rPr>
          <w:t xml:space="preserve">, while in the region of rebound dilation, we see that less rebound dilation is associated with lower odds of </w:t>
        </w:r>
      </w:ins>
      <w:ins w:id="36" w:author="Godbole, Suneeta" w:date="2023-05-10T08:34:00Z">
        <w:r w:rsidR="004C214C">
          <w:rPr>
            <w:rFonts w:ascii="Times New Roman" w:hAnsi="Times New Roman" w:cs="Times New Roman"/>
            <w:sz w:val="24"/>
            <w:szCs w:val="24"/>
          </w:rPr>
          <w:t>recently using cannabis. This corresponds with previous evidence showing an effect of recent cannabis</w:t>
        </w:r>
      </w:ins>
      <w:ins w:id="37" w:author="Godbole, Suneeta" w:date="2023-05-10T08:35:00Z">
        <w:r w:rsidR="004C214C">
          <w:rPr>
            <w:rFonts w:ascii="Times New Roman" w:hAnsi="Times New Roman" w:cs="Times New Roman"/>
            <w:sz w:val="24"/>
            <w:szCs w:val="24"/>
          </w:rPr>
          <w:t xml:space="preserve"> use on pupillary light </w:t>
        </w:r>
      </w:ins>
      <w:ins w:id="38" w:author="Godbole, Suneeta" w:date="2023-05-10T08:37:00Z">
        <w:r w:rsidR="004C214C">
          <w:rPr>
            <w:rFonts w:ascii="Times New Roman" w:hAnsi="Times New Roman" w:cs="Times New Roman"/>
            <w:sz w:val="24"/>
            <w:szCs w:val="24"/>
          </w:rPr>
          <w:t>response</w:t>
        </w:r>
      </w:ins>
      <w:ins w:id="39" w:author="Godbole, Suneeta" w:date="2023-05-10T08:35:00Z">
        <w:r w:rsidR="004C214C">
          <w:rPr>
            <w:rFonts w:ascii="Times New Roman" w:hAnsi="Times New Roman" w:cs="Times New Roman"/>
            <w:sz w:val="24"/>
            <w:szCs w:val="24"/>
          </w:rPr>
          <w:t xml:space="preserve"> trajectories. However, the difference in predictive ability between the functional and traditional logistic regression were not statistically significantl</w:t>
        </w:r>
      </w:ins>
      <w:ins w:id="40" w:author="Godbole, Suneeta" w:date="2023-05-10T08:36:00Z">
        <w:r w:rsidR="004C214C">
          <w:rPr>
            <w:rFonts w:ascii="Times New Roman" w:hAnsi="Times New Roman" w:cs="Times New Roman"/>
            <w:sz w:val="24"/>
            <w:szCs w:val="24"/>
          </w:rPr>
          <w:t xml:space="preserve">y difference, which may be due to data quality and instrumentation difficulties as discussed in the limitations section. </w:t>
        </w:r>
      </w:ins>
      <w:ins w:id="41" w:author="Godbole, Suneeta" w:date="2023-05-10T08:40:00Z">
        <w:r w:rsidR="00C97CD2">
          <w:rPr>
            <w:rFonts w:ascii="Times New Roman" w:hAnsi="Times New Roman" w:cs="Times New Roman"/>
            <w:sz w:val="24"/>
            <w:szCs w:val="24"/>
          </w:rPr>
          <w:t xml:space="preserve"> </w:t>
        </w:r>
      </w:ins>
    </w:p>
    <w:p w14:paraId="595F4651" w14:textId="6A71DB0C"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ins w:id="42" w:author="Godbole, Suneeta" w:date="2023-05-10T08:44:00Z">
        <w:r w:rsidR="00C97CD2">
          <w:rPr>
            <w:rFonts w:ascii="Times New Roman" w:hAnsi="Times New Roman" w:cs="Times New Roman"/>
            <w:sz w:val="24"/>
            <w:szCs w:val="24"/>
          </w:rPr>
          <w:t>,</w:t>
        </w:r>
      </w:ins>
      <w:r w:rsidR="002576F0">
        <w:rPr>
          <w:rFonts w:ascii="Times New Roman" w:hAnsi="Times New Roman" w:cs="Times New Roman"/>
          <w:sz w:val="24"/>
          <w:szCs w:val="24"/>
        </w:rPr>
        <w:t xml:space="preserve"> </w:t>
      </w:r>
      <w:ins w:id="43" w:author="Godbole, Suneeta" w:date="2023-05-10T08:44:00Z">
        <w:r w:rsidR="00C97CD2">
          <w:rPr>
            <w:rFonts w:ascii="Times New Roman" w:hAnsi="Times New Roman" w:cs="Times New Roman"/>
            <w:sz w:val="24"/>
            <w:szCs w:val="24"/>
          </w:rPr>
          <w:t xml:space="preserve">after cannabis smoking or an equivalent rest period, </w:t>
        </w:r>
      </w:ins>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These differences may be due to more dynamic pupil movements in non-user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ins w:id="44" w:author="Godbole, Suneeta" w:date="2023-05-10T08:46:00Z">
        <w:r w:rsidR="00C97CD2">
          <w:rPr>
            <w:rFonts w:ascii="Times New Roman" w:hAnsi="Times New Roman" w:cs="Times New Roman"/>
            <w:sz w:val="24"/>
            <w:szCs w:val="24"/>
          </w:rPr>
          <w:t xml:space="preserve"> As expected, the pupil response trajectories for </w:t>
        </w:r>
      </w:ins>
      <w:ins w:id="45" w:author="Godbole, Suneeta" w:date="2023-05-10T08:47:00Z">
        <w:r w:rsidR="00C97CD2">
          <w:rPr>
            <w:rFonts w:ascii="Times New Roman" w:hAnsi="Times New Roman" w:cs="Times New Roman"/>
            <w:sz w:val="24"/>
            <w:szCs w:val="24"/>
          </w:rPr>
          <w:t xml:space="preserve">the </w:t>
        </w:r>
      </w:ins>
      <w:ins w:id="46" w:author="Godbole, Suneeta" w:date="2023-05-10T08:46:00Z">
        <w:r w:rsidR="00C97CD2">
          <w:rPr>
            <w:rFonts w:ascii="Times New Roman" w:hAnsi="Times New Roman" w:cs="Times New Roman"/>
            <w:sz w:val="24"/>
            <w:szCs w:val="24"/>
          </w:rPr>
          <w:t xml:space="preserve">cannabis </w:t>
        </w:r>
      </w:ins>
      <w:ins w:id="47" w:author="Godbole, Suneeta" w:date="2023-05-10T08:47:00Z">
        <w:r w:rsidR="00C97CD2">
          <w:rPr>
            <w:rFonts w:ascii="Times New Roman" w:hAnsi="Times New Roman" w:cs="Times New Roman"/>
            <w:sz w:val="24"/>
            <w:szCs w:val="24"/>
          </w:rPr>
          <w:t>smoking group</w:t>
        </w:r>
      </w:ins>
      <w:ins w:id="48" w:author="Godbole, Suneeta" w:date="2023-05-10T08:46:00Z">
        <w:r w:rsidR="00C97CD2">
          <w:rPr>
            <w:rFonts w:ascii="Times New Roman" w:hAnsi="Times New Roman" w:cs="Times New Roman"/>
            <w:sz w:val="24"/>
            <w:szCs w:val="24"/>
          </w:rPr>
          <w:t xml:space="preserve"> appear to </w:t>
        </w:r>
      </w:ins>
      <w:ins w:id="49" w:author="Godbole, Suneeta" w:date="2023-05-10T08:47:00Z">
        <w:r w:rsidR="00C97CD2">
          <w:rPr>
            <w:rFonts w:ascii="Times New Roman" w:hAnsi="Times New Roman" w:cs="Times New Roman"/>
            <w:sz w:val="24"/>
            <w:szCs w:val="24"/>
          </w:rPr>
          <w:t>approximate the average trajectory of the no</w:t>
        </w:r>
      </w:ins>
      <w:ins w:id="50" w:author="Godbole, Suneeta" w:date="2023-05-10T08:48:00Z">
        <w:r w:rsidR="00C97CD2">
          <w:rPr>
            <w:rFonts w:ascii="Times New Roman" w:hAnsi="Times New Roman" w:cs="Times New Roman"/>
            <w:sz w:val="24"/>
            <w:szCs w:val="24"/>
          </w:rPr>
          <w:t>-use group as the time since smoking increases</w:t>
        </w:r>
      </w:ins>
      <w:ins w:id="51" w:author="Godbole, Suneeta" w:date="2023-05-10T08:49:00Z">
        <w:r w:rsidR="0094403E">
          <w:rPr>
            <w:rFonts w:ascii="Times New Roman" w:hAnsi="Times New Roman" w:cs="Times New Roman"/>
            <w:sz w:val="24"/>
            <w:szCs w:val="24"/>
          </w:rPr>
          <w:t xml:space="preserve">, especially </w:t>
        </w:r>
      </w:ins>
      <w:ins w:id="52" w:author="Godbole, Suneeta" w:date="2023-05-10T08:51:00Z">
        <w:r w:rsidR="0094403E">
          <w:rPr>
            <w:rFonts w:ascii="Times New Roman" w:hAnsi="Times New Roman" w:cs="Times New Roman"/>
            <w:sz w:val="24"/>
            <w:szCs w:val="24"/>
          </w:rPr>
          <w:t xml:space="preserve">in the region of </w:t>
        </w:r>
      </w:ins>
      <w:ins w:id="53" w:author="Godbole, Suneeta" w:date="2023-05-10T08:49:00Z">
        <w:r w:rsidR="0094403E">
          <w:rPr>
            <w:rFonts w:ascii="Times New Roman" w:hAnsi="Times New Roman" w:cs="Times New Roman"/>
            <w:sz w:val="24"/>
            <w:szCs w:val="24"/>
          </w:rPr>
          <w:t>the point of minimal constriction</w:t>
        </w:r>
      </w:ins>
      <w:ins w:id="54" w:author="Godbole, Suneeta" w:date="2023-05-10T08:50:00Z">
        <w:r w:rsidR="0094403E">
          <w:rPr>
            <w:rFonts w:ascii="Times New Roman" w:hAnsi="Times New Roman" w:cs="Times New Roman"/>
            <w:sz w:val="24"/>
            <w:szCs w:val="24"/>
          </w:rPr>
          <w:t>; however, the slope of rebound dilation appears to remain distinct.</w:t>
        </w:r>
      </w:ins>
      <w:ins w:id="55" w:author="Godbole, Suneeta" w:date="2023-05-10T08:51:00Z">
        <w:r w:rsidR="0094403E">
          <w:rPr>
            <w:rFonts w:ascii="Times New Roman" w:hAnsi="Times New Roman" w:cs="Times New Roman"/>
            <w:sz w:val="24"/>
            <w:szCs w:val="24"/>
          </w:rPr>
          <w:t xml:space="preserve"> These differences were not statistically significant, but </w:t>
        </w:r>
      </w:ins>
      <w:ins w:id="56" w:author="Godbole, Suneeta" w:date="2023-05-10T08:52:00Z">
        <w:r w:rsidR="0094403E">
          <w:rPr>
            <w:rFonts w:ascii="Times New Roman" w:hAnsi="Times New Roman" w:cs="Times New Roman"/>
            <w:sz w:val="24"/>
            <w:szCs w:val="24"/>
          </w:rPr>
          <w:t>this may be due to sample size and the fact that the study was not designed to estimate these effects.</w:t>
        </w:r>
      </w:ins>
      <w:ins w:id="57" w:author="Godbole, Suneeta" w:date="2023-05-10T08:50:00Z">
        <w:r w:rsidR="0094403E">
          <w:rPr>
            <w:rFonts w:ascii="Times New Roman" w:hAnsi="Times New Roman" w:cs="Times New Roman"/>
            <w:sz w:val="24"/>
            <w:szCs w:val="24"/>
          </w:rPr>
          <w:t xml:space="preserve"> </w:t>
        </w:r>
      </w:ins>
      <w:commentRangeStart w:id="58"/>
      <w:r w:rsidR="00D15CD7">
        <w:rPr>
          <w:rFonts w:ascii="Times New Roman" w:hAnsi="Times New Roman" w:cs="Times New Roman"/>
          <w:sz w:val="24"/>
          <w:szCs w:val="24"/>
        </w:rPr>
        <w:t xml:space="preserve">The results were consistent with </w:t>
      </w:r>
      <w:r w:rsidR="00DE5935">
        <w:rPr>
          <w:rFonts w:ascii="Times New Roman" w:hAnsi="Times New Roman" w:cs="Times New Roman"/>
          <w:sz w:val="24"/>
          <w:szCs w:val="24"/>
        </w:rPr>
        <w:t xml:space="preserve">an </w:t>
      </w:r>
      <w:r w:rsidR="00D15CD7">
        <w:rPr>
          <w:rFonts w:ascii="Times New Roman" w:hAnsi="Times New Roman" w:cs="Times New Roman"/>
          <w:sz w:val="24"/>
          <w:szCs w:val="24"/>
        </w:rPr>
        <w:t xml:space="preserve">a-priori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commentRangeEnd w:id="58"/>
      <w:r w:rsidR="00A17068">
        <w:rPr>
          <w:rStyle w:val="CommentReference"/>
        </w:rPr>
        <w:commentReference w:id="58"/>
      </w:r>
    </w:p>
    <w:p w14:paraId="51830731" w14:textId="630AF9D8" w:rsidR="003331AA" w:rsidRDefault="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there are several limitations to this analysis for which more sophisticated instrumentation</w:t>
      </w:r>
      <w:r w:rsidR="008F7510">
        <w:rPr>
          <w:rFonts w:ascii="Times New Roman" w:hAnsi="Times New Roman" w:cs="Times New Roman"/>
          <w:sz w:val="24"/>
          <w:szCs w:val="24"/>
        </w:rPr>
        <w:t xml:space="preserve"> and future data collection</w:t>
      </w:r>
      <w:r>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lastRenderedPageBreak/>
        <w:t xml:space="preserve">were </w:t>
      </w:r>
      <w:r>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proofErr w:type="spellStart"/>
      <w:r w:rsidR="00293E2B">
        <w:rPr>
          <w:rFonts w:ascii="Times New Roman" w:hAnsi="Times New Roman" w:cs="Times New Roman"/>
          <w:sz w:val="24"/>
          <w:szCs w:val="24"/>
        </w:rPr>
        <w:t>nonstandardized</w:t>
      </w:r>
      <w:proofErr w:type="spellEnd"/>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could not be measured in the present study may be an independent predictor of the pupillary light reflex expressed in percent change from </w:t>
      </w:r>
      <w:commentRangeStart w:id="59"/>
      <w:r w:rsidR="00293E2B">
        <w:rPr>
          <w:rFonts w:ascii="Times New Roman" w:hAnsi="Times New Roman" w:cs="Times New Roman"/>
          <w:sz w:val="24"/>
          <w:szCs w:val="24"/>
        </w:rPr>
        <w:t>baseline</w:t>
      </w:r>
      <w:commentRangeEnd w:id="59"/>
      <w:r w:rsidR="00293E2B">
        <w:rPr>
          <w:rStyle w:val="CommentReference"/>
        </w:rPr>
        <w:commentReference w:id="59"/>
      </w:r>
      <w:r w:rsidR="00293E2B">
        <w:rPr>
          <w:rFonts w:ascii="Times New Roman" w:hAnsi="Times New Roman" w:cs="Times New Roman"/>
          <w:sz w:val="24"/>
          <w:szCs w:val="24"/>
        </w:rPr>
        <w:t>.</w:t>
      </w:r>
      <w:r w:rsidR="003331AA">
        <w:rPr>
          <w:rFonts w:ascii="Times New Roman" w:hAnsi="Times New Roman" w:cs="Times New Roman"/>
          <w:sz w:val="24"/>
          <w:szCs w:val="24"/>
        </w:rPr>
        <w:t xml:space="preserve"> </w:t>
      </w:r>
      <w:r w:rsidR="00A17068">
        <w:rPr>
          <w:rFonts w:ascii="Times New Roman" w:hAnsi="Times New Roman" w:cs="Times New Roman"/>
          <w:sz w:val="24"/>
          <w:szCs w:val="24"/>
        </w:rPr>
        <w:t xml:space="preserve">However, in field assessment of recent cannabis use, pupil size may not be measured, so analysis using percent change from the test start </w:t>
      </w:r>
      <w:r w:rsidR="0094403E">
        <w:rPr>
          <w:rFonts w:ascii="Times New Roman" w:hAnsi="Times New Roman" w:cs="Times New Roman"/>
          <w:sz w:val="24"/>
          <w:szCs w:val="24"/>
        </w:rPr>
        <w:t>may</w:t>
      </w:r>
      <w:r w:rsidR="0094403E">
        <w:rPr>
          <w:rFonts w:ascii="Times New Roman" w:hAnsi="Times New Roman" w:cs="Times New Roman"/>
          <w:sz w:val="24"/>
          <w:szCs w:val="24"/>
        </w:rPr>
        <w:t xml:space="preserve"> </w:t>
      </w:r>
      <w:r w:rsidR="00A17068">
        <w:rPr>
          <w:rFonts w:ascii="Times New Roman" w:hAnsi="Times New Roman" w:cs="Times New Roman"/>
          <w:sz w:val="24"/>
          <w:szCs w:val="24"/>
        </w:rPr>
        <w:t xml:space="preserve">be more useful.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Pr>
          <w:rFonts w:ascii="Times New Roman" w:hAnsi="Times New Roman" w:cs="Times New Roman"/>
          <w:sz w:val="24"/>
          <w:szCs w:val="24"/>
        </w:rPr>
        <w:t xml:space="preserve">. </w:t>
      </w:r>
      <w:proofErr w:type="gramStart"/>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Pr>
          <w:rFonts w:ascii="Times New Roman" w:hAnsi="Times New Roman" w:cs="Times New Roman"/>
          <w:sz w:val="24"/>
          <w:szCs w:val="24"/>
        </w:rPr>
        <w:t xml:space="preserve">that significant differences were still detected. </w:t>
      </w:r>
    </w:p>
    <w:p w14:paraId="25E4325C" w14:textId="44FB19CF"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13C860A5" w14:textId="77777777" w:rsidR="00DE5935" w:rsidRPr="00DE5935" w:rsidRDefault="00AC729D" w:rsidP="00DE5935">
      <w:pPr>
        <w:pStyle w:val="EndNoteBibliography"/>
      </w:pPr>
      <w:r w:rsidRPr="00BE4A97">
        <w:rPr>
          <w:rFonts w:ascii="Times New Roman" w:hAnsi="Times New Roman" w:cs="Times New Roman"/>
          <w:sz w:val="24"/>
          <w:szCs w:val="24"/>
        </w:rPr>
        <w:fldChar w:fldCharType="begin"/>
      </w:r>
      <w:r w:rsidRPr="00BE4A97">
        <w:rPr>
          <w:rFonts w:ascii="Times New Roman" w:hAnsi="Times New Roman" w:cs="Times New Roman"/>
          <w:sz w:val="24"/>
          <w:szCs w:val="24"/>
        </w:rPr>
        <w:instrText xml:space="preserve"> ADDIN EN.REFLIST </w:instrText>
      </w:r>
      <w:r w:rsidRPr="00BE4A97">
        <w:rPr>
          <w:rFonts w:ascii="Times New Roman" w:hAnsi="Times New Roman" w:cs="Times New Roman"/>
          <w:sz w:val="24"/>
          <w:szCs w:val="24"/>
        </w:rPr>
        <w:fldChar w:fldCharType="separate"/>
      </w:r>
      <w:r w:rsidR="00DE5935" w:rsidRPr="00DE5935">
        <w:t>1.</w:t>
      </w:r>
      <w:r w:rsidR="00DE5935" w:rsidRPr="00DE5935">
        <w:tab/>
        <w:t>Substance Abuse and Mental Health Services Administration. Key Substance Use and Mental Health Indicators in the United States:</w:t>
      </w:r>
    </w:p>
    <w:p w14:paraId="1CF734F8" w14:textId="77777777" w:rsidR="00DE5935" w:rsidRPr="00DE5935" w:rsidRDefault="00DE5935" w:rsidP="00DE5935">
      <w:pPr>
        <w:pStyle w:val="EndNoteBibliography"/>
        <w:spacing w:after="0"/>
      </w:pPr>
      <w:r w:rsidRPr="00DE5935">
        <w:t>Results from the 2017 National Survey on Drug Use and Health. In: Administration SAaMHS, editor. 2018.</w:t>
      </w:r>
    </w:p>
    <w:p w14:paraId="05435519" w14:textId="6FC56806" w:rsidR="00DE5935" w:rsidRPr="00DE5935" w:rsidRDefault="00DE5935" w:rsidP="00DE5935">
      <w:pPr>
        <w:pStyle w:val="EndNoteBibliography"/>
        <w:spacing w:after="0"/>
      </w:pPr>
      <w:r w:rsidRPr="00DE5935">
        <w:t>2.</w:t>
      </w:r>
      <w:r w:rsidRPr="00DE5935">
        <w:tab/>
        <w:t xml:space="preserve">Lira M.C., Heeren T.C., Buczek M., Blanchette J.G., Smart R., Pacula R.L., Naimi T.S. Trends in Cannabis Involvement and Risk of Alcohol Involvement in Motor Vehicle Crash Fatalities in the United States, 2000‒2018. </w:t>
      </w:r>
      <w:r w:rsidRPr="00DE5935">
        <w:rPr>
          <w:i/>
        </w:rPr>
        <w:t>Am J Public Health</w:t>
      </w:r>
      <w:r w:rsidRPr="00DE5935">
        <w:t xml:space="preserve">. </w:t>
      </w:r>
      <w:r w:rsidRPr="00DE5935">
        <w:rPr>
          <w:b/>
        </w:rPr>
        <w:t>2021</w:t>
      </w:r>
      <w:r w:rsidRPr="00DE5935">
        <w:t xml:space="preserve">, 111, 1976-85. </w:t>
      </w:r>
      <w:hyperlink r:id="rId15" w:history="1">
        <w:r w:rsidRPr="00DE5935">
          <w:rPr>
            <w:rStyle w:val="Hyperlink"/>
          </w:rPr>
          <w:t>https://doi.org/10.2105/AJPH.2021.306466</w:t>
        </w:r>
      </w:hyperlink>
    </w:p>
    <w:p w14:paraId="219E1E08" w14:textId="41886965" w:rsidR="00DE5935" w:rsidRPr="00DE5935" w:rsidRDefault="00DE5935" w:rsidP="00DE5935">
      <w:pPr>
        <w:pStyle w:val="EndNoteBibliography"/>
        <w:spacing w:after="0"/>
      </w:pPr>
      <w:r w:rsidRPr="00DE5935">
        <w:t>3.</w:t>
      </w:r>
      <w:r w:rsidRPr="00DE5935">
        <w:tab/>
        <w:t xml:space="preserve">Biasutti W.R., Leffers K.S.H., Callaghan R.C. Systematic Review of Cannabis Use and Risk of Occupational Injury. </w:t>
      </w:r>
      <w:r w:rsidRPr="00DE5935">
        <w:rPr>
          <w:i/>
        </w:rPr>
        <w:t>Subst Use Misuse</w:t>
      </w:r>
      <w:r w:rsidRPr="00DE5935">
        <w:t xml:space="preserve">. </w:t>
      </w:r>
      <w:r w:rsidRPr="00DE5935">
        <w:rPr>
          <w:b/>
        </w:rPr>
        <w:t>2020</w:t>
      </w:r>
      <w:r w:rsidRPr="00DE5935">
        <w:t xml:space="preserve">, 55, 1733-45. </w:t>
      </w:r>
      <w:hyperlink r:id="rId16" w:history="1">
        <w:r w:rsidRPr="00DE5935">
          <w:rPr>
            <w:rStyle w:val="Hyperlink"/>
          </w:rPr>
          <w:t>https://doi.org/10.1080/10826084.2020.1759643</w:t>
        </w:r>
      </w:hyperlink>
    </w:p>
    <w:p w14:paraId="43B541F4" w14:textId="4CECA9CA" w:rsidR="00DE5935" w:rsidRPr="00DE5935" w:rsidRDefault="00DE5935" w:rsidP="00DE5935">
      <w:pPr>
        <w:pStyle w:val="EndNoteBibliography"/>
        <w:spacing w:after="0"/>
      </w:pPr>
      <w:r w:rsidRPr="00DE5935">
        <w:t>4.</w:t>
      </w:r>
      <w:r w:rsidRPr="00DE5935">
        <w:tab/>
        <w:t xml:space="preserve">Zhang J.C., Carnide N., Holness L., Cram P. Cannabis use and work-related injuries: a cross-sectional analysis. </w:t>
      </w:r>
      <w:r w:rsidRPr="00DE5935">
        <w:rPr>
          <w:i/>
        </w:rPr>
        <w:t>Occup Med (Lond)</w:t>
      </w:r>
      <w:r w:rsidRPr="00DE5935">
        <w:t xml:space="preserve">. </w:t>
      </w:r>
      <w:r w:rsidRPr="00DE5935">
        <w:rPr>
          <w:b/>
        </w:rPr>
        <w:t>2020</w:t>
      </w:r>
      <w:r w:rsidRPr="00DE5935">
        <w:t xml:space="preserve">, 70, 570-7. </w:t>
      </w:r>
      <w:hyperlink r:id="rId17" w:history="1">
        <w:r w:rsidRPr="00DE5935">
          <w:rPr>
            <w:rStyle w:val="Hyperlink"/>
          </w:rPr>
          <w:t>https://doi.org/10.1093/occmed/kqaa175</w:t>
        </w:r>
      </w:hyperlink>
    </w:p>
    <w:p w14:paraId="61012C56" w14:textId="5EE701D5" w:rsidR="00DE5935" w:rsidRPr="00DE5935" w:rsidRDefault="00DE5935" w:rsidP="00DE5935">
      <w:pPr>
        <w:pStyle w:val="EndNoteBibliography"/>
        <w:spacing w:after="0"/>
      </w:pPr>
      <w:r w:rsidRPr="00DE5935">
        <w:t>5.</w:t>
      </w:r>
      <w:r w:rsidRPr="00DE5935">
        <w:tab/>
        <w:t xml:space="preserve">Administration N.H.T.S. DWI Detection and Standardized Field Sobriety Test (SFST) Resources  [Available from: </w:t>
      </w:r>
      <w:hyperlink r:id="rId18" w:history="1">
        <w:r w:rsidRPr="00DE5935">
          <w:rPr>
            <w:rStyle w:val="Hyperlink"/>
          </w:rPr>
          <w:t>https://www.nhtsa.gov/dwi-detection-and-standardized-field-sobriety-test-sfst-resources</w:t>
        </w:r>
      </w:hyperlink>
      <w:r w:rsidRPr="00DE5935">
        <w:t>.</w:t>
      </w:r>
    </w:p>
    <w:p w14:paraId="4440BEC5" w14:textId="131EB0DB" w:rsidR="00DE5935" w:rsidRPr="00DE5935" w:rsidRDefault="00DE5935" w:rsidP="00DE5935">
      <w:pPr>
        <w:pStyle w:val="EndNoteBibliography"/>
        <w:spacing w:after="0"/>
      </w:pPr>
      <w:r w:rsidRPr="00DE5935">
        <w:t>6.</w:t>
      </w:r>
      <w:r w:rsidRPr="00DE5935">
        <w:tab/>
        <w:t xml:space="preserve">Downey L.A., King R., Papafotiou K., Swann P., Ogden E., Boorman M., Stough C. Detecting impairment associated with cannabis with and without alcohol on the Standardized Field Sobriety Tests. </w:t>
      </w:r>
      <w:r w:rsidRPr="00DE5935">
        <w:rPr>
          <w:i/>
        </w:rPr>
        <w:t>Psychopharmacology (Berl)</w:t>
      </w:r>
      <w:r w:rsidRPr="00DE5935">
        <w:t xml:space="preserve">. </w:t>
      </w:r>
      <w:r w:rsidRPr="00DE5935">
        <w:rPr>
          <w:b/>
        </w:rPr>
        <w:t>2012</w:t>
      </w:r>
      <w:r w:rsidRPr="00DE5935">
        <w:t xml:space="preserve">, 224, 581-9. </w:t>
      </w:r>
      <w:hyperlink r:id="rId19" w:history="1">
        <w:r w:rsidRPr="00DE5935">
          <w:rPr>
            <w:rStyle w:val="Hyperlink"/>
          </w:rPr>
          <w:t>https://doi.org/10.1007/s00213-012-2787-9</w:t>
        </w:r>
      </w:hyperlink>
    </w:p>
    <w:p w14:paraId="5DF5B384" w14:textId="4DDFD975" w:rsidR="00DE5935" w:rsidRPr="00DE5935" w:rsidRDefault="00DE5935" w:rsidP="00DE5935">
      <w:pPr>
        <w:pStyle w:val="EndNoteBibliography"/>
        <w:spacing w:after="0"/>
      </w:pPr>
      <w:r w:rsidRPr="00DE5935">
        <w:t>7.</w:t>
      </w:r>
      <w:r w:rsidRPr="00DE5935">
        <w:tab/>
        <w:t xml:space="preserve">Burt T.S., Brown T.L., Milavetz G., McGehee D.V. Mechanisms of cannabis impairment: Implications for modeling driving performance. </w:t>
      </w:r>
      <w:r w:rsidRPr="00DE5935">
        <w:rPr>
          <w:i/>
        </w:rPr>
        <w:t>Forensic Sci Int</w:t>
      </w:r>
      <w:r w:rsidRPr="00DE5935">
        <w:t xml:space="preserve">. </w:t>
      </w:r>
      <w:r w:rsidRPr="00DE5935">
        <w:rPr>
          <w:b/>
        </w:rPr>
        <w:t>2021</w:t>
      </w:r>
      <w:r w:rsidRPr="00DE5935">
        <w:t xml:space="preserve">, 328, 110902. </w:t>
      </w:r>
      <w:hyperlink r:id="rId20" w:history="1">
        <w:r w:rsidRPr="00DE5935">
          <w:rPr>
            <w:rStyle w:val="Hyperlink"/>
          </w:rPr>
          <w:t>https://doi.org/10.1016/j.forsciint.2021.110902</w:t>
        </w:r>
      </w:hyperlink>
    </w:p>
    <w:p w14:paraId="29729293" w14:textId="54169A6C" w:rsidR="00DE5935" w:rsidRPr="00DE5935" w:rsidRDefault="00DE5935" w:rsidP="00DE5935">
      <w:pPr>
        <w:pStyle w:val="EndNoteBibliography"/>
        <w:spacing w:after="0"/>
      </w:pPr>
      <w:r w:rsidRPr="00DE5935">
        <w:t>8.</w:t>
      </w:r>
      <w:r w:rsidRPr="00DE5935">
        <w:tab/>
        <w:t xml:space="preserve">Richman J.E., McAndrew K.G., Decker D., Mullaney S.C. An evaluation of pupil size standards used by police officers for detecting drug impairment. </w:t>
      </w:r>
      <w:r w:rsidRPr="00DE5935">
        <w:rPr>
          <w:i/>
        </w:rPr>
        <w:t>Optometry</w:t>
      </w:r>
      <w:r w:rsidRPr="00DE5935">
        <w:t xml:space="preserve">. </w:t>
      </w:r>
      <w:r w:rsidRPr="00DE5935">
        <w:rPr>
          <w:b/>
        </w:rPr>
        <w:t>2004</w:t>
      </w:r>
      <w:r w:rsidRPr="00DE5935">
        <w:t xml:space="preserve">, 75, 175-82. </w:t>
      </w:r>
      <w:hyperlink r:id="rId21" w:history="1">
        <w:r w:rsidRPr="00DE5935">
          <w:rPr>
            <w:rStyle w:val="Hyperlink"/>
          </w:rPr>
          <w:t>https://doi.org/10.1016/s1529-1839(04)70037-8</w:t>
        </w:r>
      </w:hyperlink>
    </w:p>
    <w:p w14:paraId="322303FE" w14:textId="77777777" w:rsidR="00DE5935" w:rsidRPr="00DE5935" w:rsidRDefault="00DE5935" w:rsidP="00DE5935">
      <w:pPr>
        <w:pStyle w:val="EndNoteBibliography"/>
        <w:spacing w:after="0"/>
      </w:pPr>
      <w:r w:rsidRPr="00DE5935">
        <w:t>9.</w:t>
      </w:r>
      <w:r w:rsidRPr="00DE5935">
        <w:tab/>
        <w:t>National Highway Traffic Safety Administration, Police I.A.o.C.o. Drug Evaluation and Classification (Preliminary School). 2015.</w:t>
      </w:r>
    </w:p>
    <w:p w14:paraId="62BE1939" w14:textId="222B79BC" w:rsidR="00DE5935" w:rsidRPr="00DE5935" w:rsidRDefault="00DE5935" w:rsidP="00DE5935">
      <w:pPr>
        <w:pStyle w:val="EndNoteBibliography"/>
        <w:spacing w:after="0"/>
      </w:pPr>
      <w:r w:rsidRPr="00DE5935">
        <w:t>10.</w:t>
      </w:r>
      <w:r w:rsidRPr="00DE5935">
        <w:tab/>
        <w:t xml:space="preserve">Campobasso C.P., De Micco F., Corbi G., Keller T., Hartung B., Daldrup T., Monticelli F. Pupillary effects in habitual cannabis consumers quantified with pupillography. </w:t>
      </w:r>
      <w:r w:rsidRPr="00DE5935">
        <w:rPr>
          <w:i/>
        </w:rPr>
        <w:t>Forensic Sci Int</w:t>
      </w:r>
      <w:r w:rsidRPr="00DE5935">
        <w:t xml:space="preserve">. </w:t>
      </w:r>
      <w:r w:rsidRPr="00DE5935">
        <w:rPr>
          <w:b/>
        </w:rPr>
        <w:t>2020</w:t>
      </w:r>
      <w:r w:rsidRPr="00DE5935">
        <w:t xml:space="preserve">, 317, 110559. </w:t>
      </w:r>
      <w:hyperlink r:id="rId22" w:history="1">
        <w:r w:rsidRPr="00DE5935">
          <w:rPr>
            <w:rStyle w:val="Hyperlink"/>
          </w:rPr>
          <w:t>https://doi.org/10.1016/j.forsciint.2020.110559</w:t>
        </w:r>
      </w:hyperlink>
    </w:p>
    <w:p w14:paraId="60A9169C" w14:textId="77777777" w:rsidR="00DE5935" w:rsidRPr="00DE5935" w:rsidRDefault="00DE5935" w:rsidP="00DE5935">
      <w:pPr>
        <w:pStyle w:val="EndNoteBibliography"/>
        <w:spacing w:after="0"/>
      </w:pPr>
      <w:r w:rsidRPr="00DE5935">
        <w:t>11.</w:t>
      </w:r>
      <w:r w:rsidRPr="00DE5935">
        <w:tab/>
        <w:t xml:space="preserve">Fant R.V., Heishman S.J., Bunker E.B., Pickworth W.B. Acute Residual Effects of Marijuana in Humans. </w:t>
      </w:r>
      <w:r w:rsidRPr="00DE5935">
        <w:rPr>
          <w:i/>
        </w:rPr>
        <w:t>Pharmacology Biochemistry and Behavior</w:t>
      </w:r>
      <w:r w:rsidRPr="00DE5935">
        <w:t xml:space="preserve">. </w:t>
      </w:r>
      <w:r w:rsidRPr="00DE5935">
        <w:rPr>
          <w:b/>
        </w:rPr>
        <w:t>1998</w:t>
      </w:r>
      <w:r w:rsidRPr="00DE5935">
        <w:t xml:space="preserve">, 60, 777-84. </w:t>
      </w:r>
    </w:p>
    <w:p w14:paraId="60973FC1" w14:textId="129A61D5" w:rsidR="00DE5935" w:rsidRPr="00DE5935" w:rsidRDefault="00DE5935" w:rsidP="00DE5935">
      <w:pPr>
        <w:pStyle w:val="EndNoteBibliography"/>
        <w:spacing w:after="0"/>
      </w:pPr>
      <w:r w:rsidRPr="00DE5935">
        <w:t>12.</w:t>
      </w:r>
      <w:r w:rsidRPr="00DE5935">
        <w:tab/>
        <w:t xml:space="preserve">Steinhart B., Brooks-Russell A., Kosnett M.J., Subramanian P.S., Wrobel J. A Video Segmentation Pipeline for Assessing changes in Pupil Response to Light After Cannabis Consumption. </w:t>
      </w:r>
      <w:r w:rsidRPr="00DE5935">
        <w:rPr>
          <w:i/>
        </w:rPr>
        <w:t>bioRxiv</w:t>
      </w:r>
      <w:r w:rsidRPr="00DE5935">
        <w:t xml:space="preserve">. </w:t>
      </w:r>
      <w:r w:rsidRPr="00DE5935">
        <w:rPr>
          <w:b/>
        </w:rPr>
        <w:t>2023</w:t>
      </w:r>
      <w:r w:rsidRPr="00DE5935">
        <w:t xml:space="preserve">. </w:t>
      </w:r>
      <w:hyperlink r:id="rId23" w:history="1">
        <w:r w:rsidRPr="00DE5935">
          <w:rPr>
            <w:rStyle w:val="Hyperlink"/>
          </w:rPr>
          <w:t>https://doi.org/10.1101/2023.03.17.533144</w:t>
        </w:r>
      </w:hyperlink>
    </w:p>
    <w:p w14:paraId="2FB39045" w14:textId="0C83AA6E" w:rsidR="00DE5935" w:rsidRPr="00DE5935" w:rsidRDefault="00DE5935" w:rsidP="00DE5935">
      <w:pPr>
        <w:pStyle w:val="EndNoteBibliography"/>
        <w:spacing w:after="0"/>
      </w:pPr>
      <w:r w:rsidRPr="00DE5935">
        <w:t>13.</w:t>
      </w:r>
      <w:r w:rsidRPr="00DE5935">
        <w:tab/>
        <w:t xml:space="preserve">Goldsmith J., Liu X., Jacobson J., Rundle A. New Insights into Activity Patterns in Children, Found Using Functional Data Analysis. </w:t>
      </w:r>
      <w:r w:rsidRPr="00DE5935">
        <w:rPr>
          <w:i/>
        </w:rPr>
        <w:t>Med Sci Sports Exerc</w:t>
      </w:r>
      <w:r w:rsidRPr="00DE5935">
        <w:t xml:space="preserve">. </w:t>
      </w:r>
      <w:r w:rsidRPr="00DE5935">
        <w:rPr>
          <w:b/>
        </w:rPr>
        <w:t>2016</w:t>
      </w:r>
      <w:r w:rsidRPr="00DE5935">
        <w:t xml:space="preserve">, 48, 1723-9. </w:t>
      </w:r>
      <w:hyperlink r:id="rId24" w:history="1">
        <w:r w:rsidRPr="00DE5935">
          <w:rPr>
            <w:rStyle w:val="Hyperlink"/>
          </w:rPr>
          <w:t>https://doi.org/doi:10.1249/MSS.0000000000000968</w:t>
        </w:r>
      </w:hyperlink>
    </w:p>
    <w:p w14:paraId="59D9EC83" w14:textId="77777777" w:rsidR="00DE5935" w:rsidRPr="00DE5935" w:rsidRDefault="00DE5935" w:rsidP="00DE5935">
      <w:pPr>
        <w:pStyle w:val="EndNoteBibliography"/>
        <w:spacing w:after="0"/>
      </w:pPr>
      <w:r w:rsidRPr="00DE5935">
        <w:t>14.</w:t>
      </w:r>
      <w:r w:rsidRPr="00DE5935">
        <w:tab/>
        <w:t>Ramsay J.O., Silverman B.W. Functional Data Analysis. 2nd ed. New York: Springer; 2005.</w:t>
      </w:r>
    </w:p>
    <w:p w14:paraId="2ECA4E0B" w14:textId="2E1A43B1" w:rsidR="00DE5935" w:rsidRPr="00DE5935" w:rsidRDefault="00DE5935" w:rsidP="00DE5935">
      <w:pPr>
        <w:pStyle w:val="EndNoteBibliography"/>
        <w:spacing w:after="0"/>
      </w:pPr>
      <w:r w:rsidRPr="00DE5935">
        <w:t>15.</w:t>
      </w:r>
      <w:r w:rsidRPr="00DE5935">
        <w:tab/>
        <w:t xml:space="preserve">Brooks-Russell A., Brown T., Friedman K., Wrobel J., Schwarz J., Dooley G., Ryall K.A., Steinhart B., Amioka E., Milavetz G.; et al. Simulated driving performance among daily and occasional cannabis users. </w:t>
      </w:r>
      <w:r w:rsidRPr="00DE5935">
        <w:rPr>
          <w:i/>
        </w:rPr>
        <w:t>Accid Anal Prev</w:t>
      </w:r>
      <w:r w:rsidRPr="00DE5935">
        <w:t xml:space="preserve">. </w:t>
      </w:r>
      <w:r w:rsidRPr="00DE5935">
        <w:rPr>
          <w:b/>
        </w:rPr>
        <w:t>2021</w:t>
      </w:r>
      <w:r w:rsidRPr="00DE5935">
        <w:t xml:space="preserve">, 160, 106326. </w:t>
      </w:r>
      <w:hyperlink r:id="rId25" w:history="1">
        <w:r w:rsidRPr="00DE5935">
          <w:rPr>
            <w:rStyle w:val="Hyperlink"/>
          </w:rPr>
          <w:t>https://doi.org/10.1016/j.aap.2021.106326</w:t>
        </w:r>
      </w:hyperlink>
    </w:p>
    <w:p w14:paraId="4FD4A7D3" w14:textId="77777777" w:rsidR="00DE5935" w:rsidRPr="00DE5935" w:rsidRDefault="00DE5935" w:rsidP="00DE5935">
      <w:pPr>
        <w:pStyle w:val="EndNoteBibliography"/>
        <w:spacing w:after="0"/>
      </w:pPr>
      <w:r w:rsidRPr="00DE5935">
        <w:t>16.</w:t>
      </w:r>
      <w:r w:rsidRPr="00DE5935">
        <w:tab/>
        <w:t xml:space="preserve">Ramsay J.O., Dalzell C.J. Some Tools for Functional Data Analysis. </w:t>
      </w:r>
      <w:r w:rsidRPr="00DE5935">
        <w:rPr>
          <w:i/>
        </w:rPr>
        <w:t>Journal of the Royal Statistical Society Series B (Statistical Methodology)</w:t>
      </w:r>
      <w:r w:rsidRPr="00DE5935">
        <w:t xml:space="preserve">. </w:t>
      </w:r>
      <w:r w:rsidRPr="00DE5935">
        <w:rPr>
          <w:b/>
        </w:rPr>
        <w:t>1991</w:t>
      </w:r>
      <w:r w:rsidRPr="00DE5935">
        <w:t xml:space="preserve">, 53, 539-72. </w:t>
      </w:r>
    </w:p>
    <w:p w14:paraId="2B9AC371" w14:textId="3D1A2B34" w:rsidR="00DE5935" w:rsidRPr="00DE5935" w:rsidRDefault="00DE5935" w:rsidP="00DE5935">
      <w:pPr>
        <w:pStyle w:val="EndNoteBibliography"/>
        <w:spacing w:after="0"/>
      </w:pPr>
      <w:r w:rsidRPr="00DE5935">
        <w:t>17.</w:t>
      </w:r>
      <w:r w:rsidRPr="00DE5935">
        <w:tab/>
        <w:t xml:space="preserve">Reiss P.T., Goldsmith J., Shang H.L., Ogden R.T. Methods for scalar-on-function regression. </w:t>
      </w:r>
      <w:r w:rsidRPr="00DE5935">
        <w:rPr>
          <w:i/>
        </w:rPr>
        <w:t>Int Stat Rev</w:t>
      </w:r>
      <w:r w:rsidRPr="00DE5935">
        <w:t xml:space="preserve">. </w:t>
      </w:r>
      <w:r w:rsidRPr="00DE5935">
        <w:rPr>
          <w:b/>
        </w:rPr>
        <w:t>2017</w:t>
      </w:r>
      <w:r w:rsidRPr="00DE5935">
        <w:t xml:space="preserve">, 85, 228-49. </w:t>
      </w:r>
      <w:hyperlink r:id="rId26" w:history="1">
        <w:r w:rsidRPr="00DE5935">
          <w:rPr>
            <w:rStyle w:val="Hyperlink"/>
          </w:rPr>
          <w:t>https://doi.org/10.1111/insr.12163</w:t>
        </w:r>
      </w:hyperlink>
    </w:p>
    <w:p w14:paraId="5BBD846A" w14:textId="739A865B" w:rsidR="00DE5935" w:rsidRPr="00DE5935" w:rsidRDefault="00DE5935" w:rsidP="00DE5935">
      <w:pPr>
        <w:pStyle w:val="EndNoteBibliography"/>
        <w:spacing w:after="0"/>
      </w:pPr>
      <w:r w:rsidRPr="00DE5935">
        <w:lastRenderedPageBreak/>
        <w:t>18.</w:t>
      </w:r>
      <w:r w:rsidRPr="00DE5935">
        <w:tab/>
        <w:t xml:space="preserve">Goldsmith J., Bobb J., Crainiceanu C.M., Caffo B., Reich D. Penalized Functional Regression. </w:t>
      </w:r>
      <w:r w:rsidRPr="00DE5935">
        <w:rPr>
          <w:i/>
        </w:rPr>
        <w:t>J Comput Graph Stat</w:t>
      </w:r>
      <w:r w:rsidRPr="00DE5935">
        <w:t xml:space="preserve">. </w:t>
      </w:r>
      <w:r w:rsidRPr="00DE5935">
        <w:rPr>
          <w:b/>
        </w:rPr>
        <w:t>2011</w:t>
      </w:r>
      <w:r w:rsidRPr="00DE5935">
        <w:t xml:space="preserve">, 20, 830-51. </w:t>
      </w:r>
      <w:hyperlink r:id="rId27" w:history="1">
        <w:r w:rsidRPr="00DE5935">
          <w:rPr>
            <w:rStyle w:val="Hyperlink"/>
          </w:rPr>
          <w:t>https://doi.org/10.1198/jcgs.2010.10007</w:t>
        </w:r>
      </w:hyperlink>
    </w:p>
    <w:p w14:paraId="41939BD1" w14:textId="77777777" w:rsidR="00DE5935" w:rsidRPr="00DE5935" w:rsidRDefault="00DE5935" w:rsidP="00DE5935">
      <w:pPr>
        <w:pStyle w:val="EndNoteBibliography"/>
        <w:spacing w:after="0"/>
      </w:pPr>
      <w:r w:rsidRPr="00DE5935">
        <w:t>19.</w:t>
      </w:r>
      <w:r w:rsidRPr="00DE5935">
        <w:tab/>
        <w:t xml:space="preserve">DeLong E.R., DeLong D.M., Clarke-Pearson D.L. Comparing the Areas under Two or More Correlated Receiver Operating Characteristic Curves: A Nonparametric Approach. </w:t>
      </w:r>
      <w:r w:rsidRPr="00DE5935">
        <w:rPr>
          <w:i/>
        </w:rPr>
        <w:t>Biometrics</w:t>
      </w:r>
      <w:r w:rsidRPr="00DE5935">
        <w:t xml:space="preserve">. </w:t>
      </w:r>
      <w:r w:rsidRPr="00DE5935">
        <w:rPr>
          <w:b/>
        </w:rPr>
        <w:t>1988</w:t>
      </w:r>
      <w:r w:rsidRPr="00DE5935">
        <w:t xml:space="preserve">, 44, 837-45. </w:t>
      </w:r>
    </w:p>
    <w:p w14:paraId="61E8FC07" w14:textId="476E2EF5" w:rsidR="00DE5935" w:rsidRPr="00DE5935" w:rsidRDefault="00DE5935" w:rsidP="00DE5935">
      <w:pPr>
        <w:pStyle w:val="EndNoteBibliography"/>
        <w:spacing w:after="0"/>
      </w:pPr>
      <w:r w:rsidRPr="00DE5935">
        <w:t>20.</w:t>
      </w:r>
      <w:r w:rsidRPr="00DE5935">
        <w:tab/>
        <w:t xml:space="preserve">Team. R.C. (2020) R: A language and environment for statistical computing., available from: </w:t>
      </w:r>
      <w:hyperlink r:id="rId28" w:history="1">
        <w:r w:rsidRPr="00DE5935">
          <w:rPr>
            <w:rStyle w:val="Hyperlink"/>
          </w:rPr>
          <w:t>https://www.R-project.org/</w:t>
        </w:r>
      </w:hyperlink>
      <w:r w:rsidRPr="00DE5935">
        <w:t xml:space="preserve"> (accessed on: </w:t>
      </w:r>
    </w:p>
    <w:p w14:paraId="66F3151E" w14:textId="7F6915E3" w:rsidR="00DE5935" w:rsidRPr="00DE5935" w:rsidRDefault="00DE5935" w:rsidP="00DE5935">
      <w:pPr>
        <w:pStyle w:val="EndNoteBibliography"/>
        <w:spacing w:after="0"/>
      </w:pPr>
      <w:r w:rsidRPr="00DE5935">
        <w:t>21.</w:t>
      </w:r>
      <w:r w:rsidRPr="00DE5935">
        <w:tab/>
        <w:t xml:space="preserve">Wood S.N. Fast stable restricted maximum likelihood and marginal likelihood estimation of semiparametric generalized linear models. </w:t>
      </w:r>
      <w:r w:rsidRPr="00DE5935">
        <w:rPr>
          <w:i/>
        </w:rPr>
        <w:t>Journal of the Royal Statistical Society: Series B (Statistical Methodology)</w:t>
      </w:r>
      <w:r w:rsidRPr="00DE5935">
        <w:t xml:space="preserve">. </w:t>
      </w:r>
      <w:r w:rsidRPr="00DE5935">
        <w:rPr>
          <w:b/>
        </w:rPr>
        <w:t>2011</w:t>
      </w:r>
      <w:r w:rsidRPr="00DE5935">
        <w:t xml:space="preserve">, 73, 3-36. </w:t>
      </w:r>
      <w:hyperlink r:id="rId29" w:history="1">
        <w:r w:rsidRPr="00DE5935">
          <w:rPr>
            <w:rStyle w:val="Hyperlink"/>
          </w:rPr>
          <w:t>https://doi.org/</w:t>
        </w:r>
      </w:hyperlink>
      <w:r w:rsidRPr="00DE5935">
        <w:t xml:space="preserve"> </w:t>
      </w:r>
      <w:hyperlink r:id="rId30" w:history="1">
        <w:r w:rsidRPr="00DE5935">
          <w:rPr>
            <w:rStyle w:val="Hyperlink"/>
          </w:rPr>
          <w:t>https://doi.org/10.1111/j.1467-9868.2010.00749.x</w:t>
        </w:r>
      </w:hyperlink>
    </w:p>
    <w:p w14:paraId="7C359E8F" w14:textId="77777777" w:rsidR="00DE5935" w:rsidRPr="00DE5935" w:rsidRDefault="00DE5935" w:rsidP="00DE5935">
      <w:pPr>
        <w:pStyle w:val="EndNoteBibliography"/>
        <w:spacing w:after="0"/>
      </w:pPr>
      <w:r w:rsidRPr="00DE5935">
        <w:t>22.</w:t>
      </w:r>
      <w:r w:rsidRPr="00DE5935">
        <w:tab/>
        <w:t>Wood S.N. Generalized Additive Models: An Introduction with R. 2nd ed. Blizstein JK, Faraway JJ, Tanner M, Zidek J, editors. Boca Raton, FL: Chapman and Hall/CRC; 2017. 496 p.</w:t>
      </w:r>
    </w:p>
    <w:p w14:paraId="56D66261" w14:textId="460AAEC3" w:rsidR="00DE5935" w:rsidRPr="00DE5935" w:rsidRDefault="00DE5935" w:rsidP="00DE5935">
      <w:pPr>
        <w:pStyle w:val="EndNoteBibliography"/>
      </w:pPr>
      <w:r w:rsidRPr="00DE5935">
        <w:t>23.</w:t>
      </w:r>
      <w:r w:rsidRPr="00DE5935">
        <w:tab/>
        <w:t xml:space="preserve">Leroux A., Xiao L., Crainiceanu C., Checkley W. Dynamic prediction in functional concurrent regression with an application to child growth. </w:t>
      </w:r>
      <w:r w:rsidRPr="00DE5935">
        <w:rPr>
          <w:i/>
        </w:rPr>
        <w:t>Stat Med</w:t>
      </w:r>
      <w:r w:rsidRPr="00DE5935">
        <w:t xml:space="preserve">. </w:t>
      </w:r>
      <w:r w:rsidRPr="00DE5935">
        <w:rPr>
          <w:b/>
        </w:rPr>
        <w:t>2018</w:t>
      </w:r>
      <w:r w:rsidRPr="00DE5935">
        <w:t xml:space="preserve">, 37, 1376-88. </w:t>
      </w:r>
      <w:hyperlink r:id="rId31" w:history="1">
        <w:r w:rsidRPr="00DE5935">
          <w:rPr>
            <w:rStyle w:val="Hyperlink"/>
          </w:rPr>
          <w:t>https://doi.org/10.1002/sim.7582</w:t>
        </w:r>
      </w:hyperlink>
    </w:p>
    <w:p w14:paraId="43BEFE0C" w14:textId="0F3A9E44" w:rsidR="00AC729D" w:rsidRDefault="00AC729D" w:rsidP="00AC729D">
      <w:pPr>
        <w:spacing w:line="480" w:lineRule="auto"/>
        <w:ind w:left="360" w:hanging="360"/>
        <w:rPr>
          <w:rFonts w:ascii="Times New Roman" w:hAnsi="Times New Roman" w:cs="Times New Roman"/>
          <w:sz w:val="24"/>
          <w:szCs w:val="24"/>
        </w:rPr>
      </w:pPr>
      <w:r w:rsidRPr="00BE4A97">
        <w:rPr>
          <w:rFonts w:ascii="Times New Roman" w:hAnsi="Times New Roman" w:cs="Times New Roman"/>
          <w:sz w:val="24"/>
          <w:szCs w:val="24"/>
        </w:rPr>
        <w:fldChar w:fldCharType="end"/>
      </w:r>
    </w:p>
    <w:p w14:paraId="3EBF9E29" w14:textId="663A0AD3" w:rsidR="004F6DA7" w:rsidRDefault="004F6DA7"/>
    <w:sectPr w:rsidR="004F6DA7" w:rsidSect="004D287E">
      <w:headerReference w:type="default" r:id="rId3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Leroux" w:date="2023-04-24T15:33:00Z" w:initials="AL">
    <w:p w14:paraId="356BB476" w14:textId="77777777" w:rsidR="00F22F07" w:rsidRDefault="00F22F07" w:rsidP="00C37C5A">
      <w:r>
        <w:rPr>
          <w:rStyle w:val="CommentReference"/>
        </w:rPr>
        <w:annotationRef/>
      </w:r>
      <w:r>
        <w:rPr>
          <w:color w:val="000000"/>
          <w:sz w:val="20"/>
          <w:szCs w:val="20"/>
        </w:rPr>
        <w:t xml:space="preserve">Is “cannabis involved” a standard term? </w:t>
      </w:r>
    </w:p>
  </w:comment>
  <w:comment w:id="1" w:author="Brooks-Russell, Ashley" w:date="2023-04-20T19:49:00Z" w:initials="BRA">
    <w:p w14:paraId="6AAAE604" w14:textId="69E9335A" w:rsidR="007B5F34" w:rsidRDefault="007B5F34" w:rsidP="00014804">
      <w:pPr>
        <w:pStyle w:val="CommentText"/>
      </w:pPr>
      <w:r>
        <w:rPr>
          <w:rStyle w:val="CommentReference"/>
        </w:rPr>
        <w:annotationRef/>
      </w:r>
      <w:r>
        <w:t>we'll need a cite for this</w:t>
      </w:r>
    </w:p>
  </w:comment>
  <w:comment w:id="2" w:author="Andrew Leroux" w:date="2023-04-24T15:40:00Z" w:initials="AL">
    <w:p w14:paraId="2C59AD1A" w14:textId="77777777" w:rsidR="008F6414" w:rsidRDefault="008F6414" w:rsidP="00CA6BD3">
      <w:r>
        <w:rPr>
          <w:rStyle w:val="CommentReference"/>
        </w:rPr>
        <w:annotationRef/>
      </w:r>
      <w:r>
        <w:rPr>
          <w:color w:val="000000"/>
          <w:sz w:val="20"/>
          <w:szCs w:val="20"/>
        </w:rPr>
        <w:t>Also perhaps a discussion on whether or not these individuals are higher risk for vehicular incidents/objectively impaired might be useful, if any studies exist</w:t>
      </w:r>
    </w:p>
  </w:comment>
  <w:comment w:id="3" w:author="Andrew Leroux" w:date="2023-04-25T04:26:00Z" w:initials="AL">
    <w:p w14:paraId="3CE0F151" w14:textId="2AFA4115" w:rsidR="00E11884" w:rsidRDefault="00E11884" w:rsidP="001830D2">
      <w:r>
        <w:rPr>
          <w:rStyle w:val="CommentReference"/>
        </w:rPr>
        <w:annotationRef/>
      </w:r>
      <w:r>
        <w:rPr>
          <w:color w:val="000000"/>
          <w:sz w:val="20"/>
          <w:szCs w:val="20"/>
        </w:rPr>
        <w:t>How was this subset selected?</w:t>
      </w:r>
    </w:p>
  </w:comment>
  <w:comment w:id="4" w:author="Andrew Leroux" w:date="2023-04-25T04:26:00Z" w:initials="AL">
    <w:p w14:paraId="0BCB5ADA" w14:textId="77777777" w:rsidR="00E11884" w:rsidRDefault="00E11884" w:rsidP="009E1174">
      <w:r>
        <w:rPr>
          <w:rStyle w:val="CommentReference"/>
        </w:rPr>
        <w:annotationRef/>
      </w:r>
      <w:r>
        <w:rPr>
          <w:color w:val="000000"/>
          <w:sz w:val="20"/>
          <w:szCs w:val="20"/>
        </w:rPr>
        <w:t>Does this refer to the analytic subset we consider here? Or the larger study?</w:t>
      </w:r>
    </w:p>
  </w:comment>
  <w:comment w:id="5" w:author="Andrew Leroux" w:date="2023-04-25T04:27:00Z" w:initials="AL">
    <w:p w14:paraId="0CB629F3" w14:textId="77777777" w:rsidR="00E11884" w:rsidRDefault="00E11884" w:rsidP="005E2F1B">
      <w:r>
        <w:rPr>
          <w:rStyle w:val="CommentReference"/>
        </w:rPr>
        <w:annotationRef/>
      </w:r>
      <w:r>
        <w:rPr>
          <w:color w:val="000000"/>
          <w:sz w:val="20"/>
          <w:szCs w:val="20"/>
        </w:rPr>
        <w:t>I know the details are published elsewhere, but it would be helpful to note here if there was some matching process for controls</w:t>
      </w:r>
    </w:p>
  </w:comment>
  <w:comment w:id="6" w:author="Godbole, Suneeta" w:date="2023-05-09T14:31:00Z" w:initials="SG">
    <w:p w14:paraId="176136A4" w14:textId="77777777" w:rsidR="000658C4" w:rsidRDefault="000658C4" w:rsidP="00F166A9">
      <w:pPr>
        <w:pStyle w:val="CommentText"/>
      </w:pPr>
      <w:r>
        <w:rPr>
          <w:rStyle w:val="CommentReference"/>
        </w:rPr>
        <w:annotationRef/>
      </w:r>
      <w:r>
        <w:t>I don’t see an matching process for controls in the Brooks-Russell paper, but would like confirmation.</w:t>
      </w:r>
    </w:p>
  </w:comment>
  <w:comment w:id="7" w:author="Godbole, Suneeta" w:date="2023-05-09T14:24:00Z" w:initials="SG">
    <w:p w14:paraId="06E516F1" w14:textId="4924648B" w:rsidR="00272A14" w:rsidRDefault="00272A14" w:rsidP="002108DC">
      <w:pPr>
        <w:pStyle w:val="CommentText"/>
      </w:pPr>
      <w:r>
        <w:rPr>
          <w:rStyle w:val="CommentReference"/>
        </w:rPr>
        <w:annotationRef/>
      </w:r>
      <w:r>
        <w:t>Is there a citation I can use here?</w:t>
      </w:r>
    </w:p>
  </w:comment>
  <w:comment w:id="8" w:author="Brooks-Russell, Ashley" w:date="2023-04-20T20:31:00Z" w:initials="BRA">
    <w:p w14:paraId="0A5372AA" w14:textId="0D7A2073" w:rsidR="00C9294E" w:rsidRDefault="00C9294E" w:rsidP="00C9294E">
      <w:pPr>
        <w:pStyle w:val="CommentText"/>
      </w:pPr>
      <w:r>
        <w:rPr>
          <w:rStyle w:val="CommentReference"/>
        </w:rPr>
        <w:annotationRef/>
      </w:r>
      <w:r>
        <w:t xml:space="preserve"> can we have Ron review this for accuracy? would now be a good time to share?</w:t>
      </w:r>
    </w:p>
  </w:comment>
  <w:comment w:id="9" w:author="Godbole, Suneeta" w:date="2023-05-09T08:51:00Z" w:initials="SG">
    <w:p w14:paraId="6EB0535E" w14:textId="77777777" w:rsidR="00916966" w:rsidRDefault="00916966" w:rsidP="00D70019">
      <w:pPr>
        <w:pStyle w:val="CommentText"/>
      </w:pPr>
      <w:r>
        <w:rPr>
          <w:rStyle w:val="CommentReference"/>
        </w:rPr>
        <w:annotationRef/>
      </w:r>
      <w:r>
        <w:t xml:space="preserve">Kosnett -- </w:t>
      </w:r>
      <w:r>
        <w:rPr>
          <w:color w:val="000000"/>
        </w:rPr>
        <w:t>May be also a good time to ask him to characterize the illumination that emanated from the Googles to elicit the miotic response (e.g. wavelength and intensity in lumens).</w:t>
      </w:r>
    </w:p>
  </w:comment>
  <w:comment w:id="10" w:author="Subramanian, Prem" w:date="2023-05-05T09:13:00Z" w:initials="SP">
    <w:p w14:paraId="3A1BEDF0" w14:textId="77777777" w:rsidR="000B4566" w:rsidRDefault="000B4566" w:rsidP="004C6E67">
      <w:r>
        <w:rPr>
          <w:rStyle w:val="CommentReference"/>
        </w:rPr>
        <w:annotationRef/>
      </w:r>
      <w:r>
        <w:rPr>
          <w:sz w:val="20"/>
          <w:szCs w:val="20"/>
        </w:rPr>
        <w:t>Is something missing here?</w:t>
      </w:r>
    </w:p>
  </w:comment>
  <w:comment w:id="11" w:author="Godbole, Suneeta" w:date="2023-05-08T12:37:00Z" w:initials="GS">
    <w:p w14:paraId="06F59445" w14:textId="77777777" w:rsidR="00EB74F7" w:rsidRDefault="00EB74F7" w:rsidP="00B63474">
      <w:pPr>
        <w:pStyle w:val="CommentText"/>
      </w:pPr>
      <w:r>
        <w:rPr>
          <w:rStyle w:val="CommentReference"/>
        </w:rPr>
        <w:annotationRef/>
      </w:r>
      <w:r>
        <w:t>I'm not sure what this comment means?</w:t>
      </w:r>
    </w:p>
  </w:comment>
  <w:comment w:id="12" w:author="Wrobel, Julia" w:date="2023-03-27T15:05:00Z" w:initials="WJ">
    <w:p w14:paraId="1891F501" w14:textId="32E621AB" w:rsidR="004D287E" w:rsidRDefault="004D287E" w:rsidP="00AC729D">
      <w:pPr>
        <w:pStyle w:val="CommentText"/>
      </w:pPr>
      <w:r>
        <w:rPr>
          <w:rStyle w:val="CommentReference"/>
        </w:rPr>
        <w:annotationRef/>
      </w:r>
      <w:r>
        <w:t>We will do this after you submit the paper</w:t>
      </w:r>
    </w:p>
  </w:comment>
  <w:comment w:id="13" w:author="Godbole, Suneeta" w:date="2023-05-09T15:42:00Z" w:initials="SG">
    <w:p w14:paraId="7D56BB5E" w14:textId="77777777" w:rsidR="00813D55" w:rsidRDefault="00813D55" w:rsidP="00FE466E">
      <w:pPr>
        <w:pStyle w:val="CommentText"/>
      </w:pPr>
      <w:r>
        <w:rPr>
          <w:rStyle w:val="CommentReference"/>
        </w:rPr>
        <w:annotationRef/>
      </w:r>
      <w:r>
        <w:t>Dr. Wrobel could you check this interpretation. Dr. Kosnett commented about using the same definitions as Ben's paper and there it looks like more negative values indicate less rebound dilation, so I think this is right.</w:t>
      </w:r>
    </w:p>
  </w:comment>
  <w:comment w:id="14" w:author="Wrobel, Julia" w:date="2023-03-29T17:47:00Z" w:initials="WJ">
    <w:p w14:paraId="17A62EA2" w14:textId="0C351AD0" w:rsidR="001D3176" w:rsidRDefault="001D3176">
      <w:pPr>
        <w:pStyle w:val="CommentText"/>
      </w:pPr>
      <w:r>
        <w:rPr>
          <w:rStyle w:val="CommentReference"/>
        </w:rPr>
        <w:annotationRef/>
      </w:r>
      <w:r>
        <w:t>I want to make some clarifications to this after paper competition, so leave this comment</w:t>
      </w:r>
    </w:p>
  </w:comment>
  <w:comment w:id="58" w:author="Godbole, Suneeta" w:date="2023-05-08T11:10:00Z" w:initials="GS">
    <w:p w14:paraId="240D9FA8" w14:textId="7BCFC0A7" w:rsidR="00A17068" w:rsidRDefault="00A17068" w:rsidP="00D57674">
      <w:pPr>
        <w:pStyle w:val="CommentText"/>
      </w:pPr>
      <w:r>
        <w:rPr>
          <w:rStyle w:val="CommentReference"/>
        </w:rPr>
        <w:annotationRef/>
      </w:r>
      <w:r>
        <w:t>I not sure if I'd consider there a-priori ?</w:t>
      </w:r>
    </w:p>
  </w:comment>
  <w:comment w:id="59" w:author="Kosnett, Michael" w:date="2023-05-08T14:22:00Z" w:initials="MK">
    <w:p w14:paraId="081C6ACF" w14:textId="77777777" w:rsidR="00293E2B" w:rsidRDefault="00293E2B" w:rsidP="00293E2B">
      <w:r>
        <w:rPr>
          <w:rStyle w:val="CommentReference"/>
        </w:rPr>
        <w:annotationRef/>
      </w:r>
      <w:r>
        <w:rPr>
          <w:color w:val="000000"/>
          <w:sz w:val="20"/>
          <w:szCs w:val="20"/>
        </w:rPr>
        <w:t>There is a paper that actually found this. If a person has a smaller diameter pupil at baseline (e.g. 3 mm), geometry limits the magnitude of any further constriction in response to illumination.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6BB476" w15:done="0"/>
  <w15:commentEx w15:paraId="6AAAE604" w15:done="0"/>
  <w15:commentEx w15:paraId="2C59AD1A" w15:paraIdParent="6AAAE604" w15:done="0"/>
  <w15:commentEx w15:paraId="3CE0F151" w15:done="0"/>
  <w15:commentEx w15:paraId="0BCB5ADA" w15:done="0"/>
  <w15:commentEx w15:paraId="0CB629F3" w15:paraIdParent="0BCB5ADA" w15:done="0"/>
  <w15:commentEx w15:paraId="176136A4" w15:paraIdParent="0BCB5ADA" w15:done="0"/>
  <w15:commentEx w15:paraId="06E516F1" w15:done="0"/>
  <w15:commentEx w15:paraId="0A5372AA" w15:done="0"/>
  <w15:commentEx w15:paraId="6EB0535E" w15:paraIdParent="0A5372AA" w15:done="0"/>
  <w15:commentEx w15:paraId="3A1BEDF0" w15:done="0"/>
  <w15:commentEx w15:paraId="06F59445" w15:paraIdParent="3A1BEDF0" w15:done="0"/>
  <w15:commentEx w15:paraId="1891F501" w15:done="0"/>
  <w15:commentEx w15:paraId="7D56BB5E" w15:done="0"/>
  <w15:commentEx w15:paraId="17A62EA2" w15:done="0"/>
  <w15:commentEx w15:paraId="240D9FA8" w15:done="0"/>
  <w15:commentEx w15:paraId="081C6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1FDF" w16cex:dateUtc="2023-04-24T21:33:00Z"/>
  <w16cex:commentExtensible w16cex:durableId="27EC15CB" w16cex:dateUtc="2023-04-21T01:49:00Z"/>
  <w16cex:commentExtensible w16cex:durableId="27F12173" w16cex:dateUtc="2023-04-24T21:40:00Z"/>
  <w16cex:commentExtensible w16cex:durableId="27F1D4E7" w16cex:dateUtc="2023-04-25T10:26:00Z"/>
  <w16cex:commentExtensible w16cex:durableId="27F1D4F6" w16cex:dateUtc="2023-04-25T10:26:00Z"/>
  <w16cex:commentExtensible w16cex:durableId="27F1D523" w16cex:dateUtc="2023-04-25T10:27:00Z"/>
  <w16cex:commentExtensible w16cex:durableId="2804D7C2" w16cex:dateUtc="2023-05-09T20:31:00Z"/>
  <w16cex:commentExtensible w16cex:durableId="2804D600" w16cex:dateUtc="2023-05-09T20:24:00Z"/>
  <w16cex:commentExtensible w16cex:durableId="28035A14" w16cex:dateUtc="2023-04-21T02:31:00Z"/>
  <w16cex:commentExtensible w16cex:durableId="28048813" w16cex:dateUtc="2023-05-09T14:51:00Z"/>
  <w16cex:commentExtensible w16cex:durableId="27FF4748" w16cex:dateUtc="2023-05-05T16:13:00Z"/>
  <w16cex:commentExtensible w16cex:durableId="28036B84" w16cex:dateUtc="2023-05-08T18:37:00Z"/>
  <w16cex:commentExtensible w16cex:durableId="27CC2F3D" w16cex:dateUtc="2023-03-27T21:05:00Z"/>
  <w16cex:commentExtensible w16cex:durableId="2804E87B" w16cex:dateUtc="2023-05-09T21:42:00Z"/>
  <w16cex:commentExtensible w16cex:durableId="27CEF83E" w16cex:dateUtc="2023-03-29T23:47:00Z"/>
  <w16cex:commentExtensible w16cex:durableId="2803572F" w16cex:dateUtc="2023-05-08T17:10:00Z"/>
  <w16cex:commentExtensible w16cex:durableId="28038410" w16cex:dateUtc="2023-05-08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6BB476" w16cid:durableId="27F11FDF"/>
  <w16cid:commentId w16cid:paraId="6AAAE604" w16cid:durableId="27EC15CB"/>
  <w16cid:commentId w16cid:paraId="2C59AD1A" w16cid:durableId="27F12173"/>
  <w16cid:commentId w16cid:paraId="3CE0F151" w16cid:durableId="27F1D4E7"/>
  <w16cid:commentId w16cid:paraId="0BCB5ADA" w16cid:durableId="27F1D4F6"/>
  <w16cid:commentId w16cid:paraId="0CB629F3" w16cid:durableId="27F1D523"/>
  <w16cid:commentId w16cid:paraId="176136A4" w16cid:durableId="2804D7C2"/>
  <w16cid:commentId w16cid:paraId="06E516F1" w16cid:durableId="2804D600"/>
  <w16cid:commentId w16cid:paraId="0A5372AA" w16cid:durableId="28035A14"/>
  <w16cid:commentId w16cid:paraId="6EB0535E" w16cid:durableId="28048813"/>
  <w16cid:commentId w16cid:paraId="3A1BEDF0" w16cid:durableId="27FF4748"/>
  <w16cid:commentId w16cid:paraId="06F59445" w16cid:durableId="28036B84"/>
  <w16cid:commentId w16cid:paraId="1891F501" w16cid:durableId="27CC2F3D"/>
  <w16cid:commentId w16cid:paraId="7D56BB5E" w16cid:durableId="2804E87B"/>
  <w16cid:commentId w16cid:paraId="17A62EA2" w16cid:durableId="27CEF83E"/>
  <w16cid:commentId w16cid:paraId="240D9FA8" w16cid:durableId="2803572F"/>
  <w16cid:commentId w16cid:paraId="081C6ACF" w16cid:durableId="280384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BA89D" w14:textId="77777777" w:rsidR="005A12DA" w:rsidRDefault="005A12DA">
      <w:pPr>
        <w:spacing w:after="0" w:line="240" w:lineRule="auto"/>
      </w:pPr>
      <w:r>
        <w:separator/>
      </w:r>
    </w:p>
  </w:endnote>
  <w:endnote w:type="continuationSeparator" w:id="0">
    <w:p w14:paraId="28B420A5" w14:textId="77777777" w:rsidR="005A12DA" w:rsidRDefault="005A1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5DA4" w14:textId="77777777" w:rsidR="005A12DA" w:rsidRDefault="005A12DA">
      <w:pPr>
        <w:spacing w:after="0" w:line="240" w:lineRule="auto"/>
      </w:pPr>
      <w:r>
        <w:separator/>
      </w:r>
    </w:p>
  </w:footnote>
  <w:footnote w:type="continuationSeparator" w:id="0">
    <w:p w14:paraId="0DE5B6CB" w14:textId="77777777" w:rsidR="005A12DA" w:rsidRDefault="005A1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eroux">
    <w15:presenceInfo w15:providerId="AD" w15:userId="S::andrew.leroux@cuanschutz.edu::4ec8c4e2-4ae1-483d-94e6-1a2b142d78a2"/>
  </w15:person>
  <w15:person w15:author="Brooks-Russell, Ashley">
    <w15:presenceInfo w15:providerId="AD" w15:userId="S::ashley.brooks-russell@cuanschutz.edu::6657c44b-6685-48e5-9a92-e2a55aa1c3f5"/>
  </w15:person>
  <w15:person w15:author="Godbole, Suneeta">
    <w15:presenceInfo w15:providerId="AD" w15:userId="S::suneeta.godbole@cuanschutz.edu::97de7173-6eaf-4c98-b99d-c365d3ccf817"/>
  </w15:person>
  <w15:person w15:author="Subramanian, Prem">
    <w15:presenceInfo w15:providerId="AD" w15:userId="S::prem.subramanian@cuanschutz.edu::c3064830-e446-4670-8662-48ff557f8d2d"/>
  </w15:person>
  <w15:person w15:author="Wrobel, Julia">
    <w15:presenceInfo w15:providerId="AD" w15:userId="S::julia.wrobel@cuanschutz.edu::0996f09d-911c-4180-b6a1-328ac0395a47"/>
  </w15:person>
  <w15:person w15:author="Kosnett, Michael">
    <w15:presenceInfo w15:providerId="AD" w15:userId="S::michael.kosnett@cuanschutz.edu::cf195003-c638-4b17-8c8a-c7bbf8bf45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30&lt;/item&gt;&lt;item&gt;31&lt;/item&gt;&lt;item&gt;32&lt;/item&gt;&lt;item&gt;33&lt;/item&gt;&lt;/record-ids&gt;&lt;/item&gt;&lt;/Libraries&gt;"/>
  </w:docVars>
  <w:rsids>
    <w:rsidRoot w:val="00AC729D"/>
    <w:rsid w:val="000224BD"/>
    <w:rsid w:val="00025FDA"/>
    <w:rsid w:val="0003201F"/>
    <w:rsid w:val="00032664"/>
    <w:rsid w:val="00043D21"/>
    <w:rsid w:val="00044C6B"/>
    <w:rsid w:val="00057B5C"/>
    <w:rsid w:val="000658C4"/>
    <w:rsid w:val="000701BD"/>
    <w:rsid w:val="000A6FEA"/>
    <w:rsid w:val="000A7AC9"/>
    <w:rsid w:val="000B4566"/>
    <w:rsid w:val="000C2E5F"/>
    <w:rsid w:val="000D1E88"/>
    <w:rsid w:val="000E0720"/>
    <w:rsid w:val="000F1FB9"/>
    <w:rsid w:val="000F2723"/>
    <w:rsid w:val="000F3995"/>
    <w:rsid w:val="00101F45"/>
    <w:rsid w:val="0010704B"/>
    <w:rsid w:val="00124BC8"/>
    <w:rsid w:val="001446D0"/>
    <w:rsid w:val="00145FAE"/>
    <w:rsid w:val="001463B5"/>
    <w:rsid w:val="00154B36"/>
    <w:rsid w:val="00170D1F"/>
    <w:rsid w:val="0019066E"/>
    <w:rsid w:val="00192CB3"/>
    <w:rsid w:val="001A1A22"/>
    <w:rsid w:val="001A2704"/>
    <w:rsid w:val="001B468D"/>
    <w:rsid w:val="001D0289"/>
    <w:rsid w:val="001D0B06"/>
    <w:rsid w:val="001D3176"/>
    <w:rsid w:val="001D7433"/>
    <w:rsid w:val="00220E8D"/>
    <w:rsid w:val="002433B9"/>
    <w:rsid w:val="002576F0"/>
    <w:rsid w:val="002601C2"/>
    <w:rsid w:val="00272A14"/>
    <w:rsid w:val="00275BDB"/>
    <w:rsid w:val="00293E2B"/>
    <w:rsid w:val="003331AA"/>
    <w:rsid w:val="00344DEA"/>
    <w:rsid w:val="00350B0C"/>
    <w:rsid w:val="003B3176"/>
    <w:rsid w:val="003B5994"/>
    <w:rsid w:val="003D007B"/>
    <w:rsid w:val="003F268F"/>
    <w:rsid w:val="003F2F80"/>
    <w:rsid w:val="00414234"/>
    <w:rsid w:val="00431121"/>
    <w:rsid w:val="0043173A"/>
    <w:rsid w:val="00447B75"/>
    <w:rsid w:val="00457293"/>
    <w:rsid w:val="004905F6"/>
    <w:rsid w:val="004949FC"/>
    <w:rsid w:val="004A3E03"/>
    <w:rsid w:val="004A506E"/>
    <w:rsid w:val="004B1AD6"/>
    <w:rsid w:val="004C214C"/>
    <w:rsid w:val="004D192C"/>
    <w:rsid w:val="004D287E"/>
    <w:rsid w:val="004D7BC2"/>
    <w:rsid w:val="004E779B"/>
    <w:rsid w:val="004F6DA7"/>
    <w:rsid w:val="00513A79"/>
    <w:rsid w:val="00541E79"/>
    <w:rsid w:val="00544A94"/>
    <w:rsid w:val="005453C5"/>
    <w:rsid w:val="005665CC"/>
    <w:rsid w:val="00572E5D"/>
    <w:rsid w:val="00573A5E"/>
    <w:rsid w:val="005761C8"/>
    <w:rsid w:val="0058131E"/>
    <w:rsid w:val="005A12DA"/>
    <w:rsid w:val="005A1CA3"/>
    <w:rsid w:val="005C48AB"/>
    <w:rsid w:val="005D217E"/>
    <w:rsid w:val="005D4663"/>
    <w:rsid w:val="005E1A6C"/>
    <w:rsid w:val="005E4E08"/>
    <w:rsid w:val="006055DE"/>
    <w:rsid w:val="00612E1D"/>
    <w:rsid w:val="006272E4"/>
    <w:rsid w:val="00640922"/>
    <w:rsid w:val="00645F61"/>
    <w:rsid w:val="00653269"/>
    <w:rsid w:val="00654653"/>
    <w:rsid w:val="006718EF"/>
    <w:rsid w:val="00676473"/>
    <w:rsid w:val="00682F20"/>
    <w:rsid w:val="006A71BA"/>
    <w:rsid w:val="006A7725"/>
    <w:rsid w:val="006B20DF"/>
    <w:rsid w:val="006B776B"/>
    <w:rsid w:val="006E1AAE"/>
    <w:rsid w:val="006E3B26"/>
    <w:rsid w:val="006E779B"/>
    <w:rsid w:val="006F429C"/>
    <w:rsid w:val="0071117D"/>
    <w:rsid w:val="00713F40"/>
    <w:rsid w:val="00722C19"/>
    <w:rsid w:val="007333F2"/>
    <w:rsid w:val="00741A17"/>
    <w:rsid w:val="00741FD4"/>
    <w:rsid w:val="007429B5"/>
    <w:rsid w:val="00753C76"/>
    <w:rsid w:val="007638C8"/>
    <w:rsid w:val="007753D9"/>
    <w:rsid w:val="00776585"/>
    <w:rsid w:val="007B24CF"/>
    <w:rsid w:val="007B5F34"/>
    <w:rsid w:val="007D3F40"/>
    <w:rsid w:val="007D66A9"/>
    <w:rsid w:val="007E1508"/>
    <w:rsid w:val="007F2746"/>
    <w:rsid w:val="0081214E"/>
    <w:rsid w:val="00813D55"/>
    <w:rsid w:val="008350AB"/>
    <w:rsid w:val="00845A75"/>
    <w:rsid w:val="00854756"/>
    <w:rsid w:val="00891135"/>
    <w:rsid w:val="008B46EC"/>
    <w:rsid w:val="008B4C4E"/>
    <w:rsid w:val="008D4B53"/>
    <w:rsid w:val="008E2051"/>
    <w:rsid w:val="008F6414"/>
    <w:rsid w:val="008F7510"/>
    <w:rsid w:val="00900E49"/>
    <w:rsid w:val="00904042"/>
    <w:rsid w:val="00916966"/>
    <w:rsid w:val="009214DE"/>
    <w:rsid w:val="00921B36"/>
    <w:rsid w:val="00922F6B"/>
    <w:rsid w:val="00931320"/>
    <w:rsid w:val="009376C6"/>
    <w:rsid w:val="0094403E"/>
    <w:rsid w:val="0094551E"/>
    <w:rsid w:val="00985A55"/>
    <w:rsid w:val="009862B9"/>
    <w:rsid w:val="009A19B0"/>
    <w:rsid w:val="009B1352"/>
    <w:rsid w:val="009B13A6"/>
    <w:rsid w:val="009D3D8A"/>
    <w:rsid w:val="009E0D1E"/>
    <w:rsid w:val="009E4E0C"/>
    <w:rsid w:val="009F03B3"/>
    <w:rsid w:val="009F3068"/>
    <w:rsid w:val="00A120CE"/>
    <w:rsid w:val="00A129A1"/>
    <w:rsid w:val="00A17068"/>
    <w:rsid w:val="00A21434"/>
    <w:rsid w:val="00A31B77"/>
    <w:rsid w:val="00A413CD"/>
    <w:rsid w:val="00A42978"/>
    <w:rsid w:val="00A5219A"/>
    <w:rsid w:val="00A81CF5"/>
    <w:rsid w:val="00A82B43"/>
    <w:rsid w:val="00A939FB"/>
    <w:rsid w:val="00AA0CE1"/>
    <w:rsid w:val="00AA0F9E"/>
    <w:rsid w:val="00AC6FEC"/>
    <w:rsid w:val="00AC729D"/>
    <w:rsid w:val="00AD1166"/>
    <w:rsid w:val="00AE3CF7"/>
    <w:rsid w:val="00AF5549"/>
    <w:rsid w:val="00B008CB"/>
    <w:rsid w:val="00B15E46"/>
    <w:rsid w:val="00B20C99"/>
    <w:rsid w:val="00B33F4F"/>
    <w:rsid w:val="00B4437F"/>
    <w:rsid w:val="00B44F4C"/>
    <w:rsid w:val="00B56768"/>
    <w:rsid w:val="00B67E1E"/>
    <w:rsid w:val="00BA1503"/>
    <w:rsid w:val="00BA1596"/>
    <w:rsid w:val="00BB1B81"/>
    <w:rsid w:val="00BB2C73"/>
    <w:rsid w:val="00BD3719"/>
    <w:rsid w:val="00BD7010"/>
    <w:rsid w:val="00BE4A97"/>
    <w:rsid w:val="00C0097F"/>
    <w:rsid w:val="00C06B59"/>
    <w:rsid w:val="00C22B44"/>
    <w:rsid w:val="00C52857"/>
    <w:rsid w:val="00C528BD"/>
    <w:rsid w:val="00C61C8A"/>
    <w:rsid w:val="00C672A0"/>
    <w:rsid w:val="00C753A1"/>
    <w:rsid w:val="00C8166E"/>
    <w:rsid w:val="00C843C0"/>
    <w:rsid w:val="00C9294E"/>
    <w:rsid w:val="00C96C66"/>
    <w:rsid w:val="00C97CD2"/>
    <w:rsid w:val="00CA3390"/>
    <w:rsid w:val="00CA41F4"/>
    <w:rsid w:val="00CC5551"/>
    <w:rsid w:val="00CD026F"/>
    <w:rsid w:val="00CE378B"/>
    <w:rsid w:val="00CF0126"/>
    <w:rsid w:val="00D15CD7"/>
    <w:rsid w:val="00D17C16"/>
    <w:rsid w:val="00D17FA6"/>
    <w:rsid w:val="00D23C14"/>
    <w:rsid w:val="00D424D8"/>
    <w:rsid w:val="00D46B80"/>
    <w:rsid w:val="00D71901"/>
    <w:rsid w:val="00D94644"/>
    <w:rsid w:val="00DA4BFE"/>
    <w:rsid w:val="00DB21F0"/>
    <w:rsid w:val="00DD0FAD"/>
    <w:rsid w:val="00DE24E5"/>
    <w:rsid w:val="00DE5935"/>
    <w:rsid w:val="00E00F97"/>
    <w:rsid w:val="00E11884"/>
    <w:rsid w:val="00E30BDA"/>
    <w:rsid w:val="00E33979"/>
    <w:rsid w:val="00E65FA1"/>
    <w:rsid w:val="00E937FF"/>
    <w:rsid w:val="00E94D0D"/>
    <w:rsid w:val="00EA5477"/>
    <w:rsid w:val="00EB74F7"/>
    <w:rsid w:val="00EC785C"/>
    <w:rsid w:val="00EE3CFB"/>
    <w:rsid w:val="00F02F28"/>
    <w:rsid w:val="00F05A1C"/>
    <w:rsid w:val="00F20736"/>
    <w:rsid w:val="00F210DD"/>
    <w:rsid w:val="00F22F07"/>
    <w:rsid w:val="00F355A6"/>
    <w:rsid w:val="00F450CF"/>
    <w:rsid w:val="00F73596"/>
    <w:rsid w:val="00F73DFB"/>
    <w:rsid w:val="00F8115B"/>
    <w:rsid w:val="00F93007"/>
    <w:rsid w:val="00FB0E2B"/>
    <w:rsid w:val="00FB560F"/>
    <w:rsid w:val="00FC19C7"/>
    <w:rsid w:val="00FD2288"/>
    <w:rsid w:val="00FD4ACD"/>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htsa.gov/dwi-detection-and-standardized-field-sobriety-test-sfst-resources" TargetMode="External"/><Relationship Id="rId26" Type="http://schemas.openxmlformats.org/officeDocument/2006/relationships/hyperlink" Target="https://doi.org/10.1111/insr.12163" TargetMode="External"/><Relationship Id="rId3" Type="http://schemas.openxmlformats.org/officeDocument/2006/relationships/settings" Target="settings.xml"/><Relationship Id="rId21" Type="http://schemas.openxmlformats.org/officeDocument/2006/relationships/hyperlink" Target="https://doi.org/10.1016/s1529-1839(04)70037-8"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doi.org/10.1016/j.aap.2021.10632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16/j.forsciint.2021.110902" TargetMode="External"/><Relationship Id="rId29" Type="http://schemas.openxmlformats.org/officeDocument/2006/relationships/hyperlink" Target="https://doi.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doi:10.1249/MSS.0000000000000968"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101/2023.03.17.533144" TargetMode="External"/><Relationship Id="rId28" Type="http://schemas.openxmlformats.org/officeDocument/2006/relationships/hyperlink" Target="https://www.R-project.org/" TargetMode="External"/><Relationship Id="rId10" Type="http://schemas.microsoft.com/office/2018/08/relationships/commentsExtensible" Target="commentsExtensible.xml"/><Relationship Id="rId19" Type="http://schemas.openxmlformats.org/officeDocument/2006/relationships/hyperlink" Target="https://doi.org/10.1007/s00213-012-2787-9" TargetMode="External"/><Relationship Id="rId31" Type="http://schemas.openxmlformats.org/officeDocument/2006/relationships/hyperlink" Target="https://doi.org/10.1002/sim.7582"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16/j.forsciint.2020.110559" TargetMode="External"/><Relationship Id="rId27" Type="http://schemas.openxmlformats.org/officeDocument/2006/relationships/hyperlink" Target="https://doi.org/10.1198/jcgs.2010.10007" TargetMode="External"/><Relationship Id="rId30" Type="http://schemas.openxmlformats.org/officeDocument/2006/relationships/hyperlink" Target="https://doi.org/10.1111/j.1467-9868.2010.00749.x" TargetMode="External"/><Relationship Id="rId35" Type="http://schemas.openxmlformats.org/officeDocument/2006/relationships/theme" Target="theme/theme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21</Pages>
  <Words>7997</Words>
  <Characters>45583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8</cp:revision>
  <cp:lastPrinted>2023-03-30T16:55:00Z</cp:lastPrinted>
  <dcterms:created xsi:type="dcterms:W3CDTF">2023-05-08T14:14:00Z</dcterms:created>
  <dcterms:modified xsi:type="dcterms:W3CDTF">2023-05-10T14:53:00Z</dcterms:modified>
</cp:coreProperties>
</file>