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5572BE60"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Trajectories to Light after 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45663720"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B06EAC4" w14:textId="77777777" w:rsidR="00874212" w:rsidRDefault="00060B2B" w:rsidP="00874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00874212" w:rsidRPr="00B11D1C">
        <w:rPr>
          <w:rFonts w:ascii="Times New Roman" w:hAnsi="Times New Roman" w:cs="Times New Roman"/>
          <w:sz w:val="24"/>
          <w:szCs w:val="24"/>
        </w:rPr>
        <w:t xml:space="preserve">According </w:t>
      </w:r>
      <w:commentRangeEnd w:id="0"/>
      <w:r w:rsidR="00874212">
        <w:rPr>
          <w:rStyle w:val="CommentReference"/>
        </w:rPr>
        <w:commentReference w:id="0"/>
      </w:r>
      <w:r w:rsidR="00874212" w:rsidRPr="00B11D1C">
        <w:rPr>
          <w:rFonts w:ascii="Times New Roman" w:hAnsi="Times New Roman" w:cs="Times New Roman"/>
          <w:sz w:val="24"/>
          <w:szCs w:val="24"/>
        </w:rPr>
        <w:t xml:space="preserve">to the National Survey on Drug </w:t>
      </w:r>
      <w:r w:rsidR="00874212">
        <w:rPr>
          <w:rFonts w:ascii="Times New Roman" w:hAnsi="Times New Roman" w:cs="Times New Roman"/>
          <w:sz w:val="24"/>
          <w:szCs w:val="24"/>
        </w:rPr>
        <w:t>U</w:t>
      </w:r>
      <w:r w:rsidR="00874212" w:rsidRPr="00B11D1C">
        <w:rPr>
          <w:rFonts w:ascii="Times New Roman" w:hAnsi="Times New Roman" w:cs="Times New Roman"/>
          <w:sz w:val="24"/>
          <w:szCs w:val="24"/>
        </w:rPr>
        <w:t>se the rates of cannabis consumption has increased in adults over 26 and adults aged 18-25 from 4.0% to 7.9% and from 17.3% to 22.1%, respectively (Lira 2021). Along with increases in consumption, there have been increases in cannabis involved motor vehicle fatalities from 9.0% in 2000 to 21.5% in 2018 (Lira 2021),</w:t>
      </w:r>
      <w:r w:rsidR="00874212">
        <w:rPr>
          <w:rFonts w:ascii="Times New Roman" w:hAnsi="Times New Roman" w:cs="Times New Roman"/>
          <w:sz w:val="24"/>
          <w:szCs w:val="24"/>
        </w:rPr>
        <w:t xml:space="preserve"> and while cannabis consumption at- or before- work is of concern to employers with regards to occupational injury, the literature on the topic is mixed (Biasutti, 2020 and Zhang 2020) with temporality of exposure being a major concern. However, there is strong biological evidence of the impairment caused by cannabis consumption depend on the route of administration (Goldsmith 2015 </w:t>
      </w:r>
      <w:hyperlink r:id="rId12" w:history="1">
        <w:r w:rsidR="00874212" w:rsidRPr="00EC2817">
          <w:rPr>
            <w:rStyle w:val="Hyperlink"/>
            <w:rFonts w:ascii="Times New Roman" w:hAnsi="Times New Roman" w:cs="Times New Roman"/>
            <w:sz w:val="24"/>
            <w:szCs w:val="24"/>
          </w:rPr>
          <w:t>https://www.ncbi.nlm.nih.gov/pmc/articles/PMC4410963/</w:t>
        </w:r>
      </w:hyperlink>
      <w:r w:rsidR="00874212">
        <w:rPr>
          <w:rFonts w:ascii="Times New Roman" w:hAnsi="Times New Roman" w:cs="Times New Roman"/>
          <w:sz w:val="24"/>
          <w:szCs w:val="24"/>
        </w:rPr>
        <w:t xml:space="preserve"> ). To better understand the impairment of cannabis in driving and in the workplace an impairment test is needed. </w:t>
      </w:r>
    </w:p>
    <w:p w14:paraId="23692085" w14:textId="77777777" w:rsidR="00874212" w:rsidRDefault="00874212" w:rsidP="008742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variety of tests that may have the potential to detect impairment under the influence of cannabis; </w:t>
      </w:r>
      <w:commentRangeStart w:id="1"/>
      <w:r>
        <w:rPr>
          <w:rFonts w:ascii="Times New Roman" w:hAnsi="Times New Roman" w:cs="Times New Roman"/>
          <w:sz w:val="24"/>
          <w:szCs w:val="24"/>
        </w:rPr>
        <w:t xml:space="preserve">however, many of these tests have shown a reduction in effectiveness </w:t>
      </w:r>
      <w:r>
        <w:rPr>
          <w:rFonts w:ascii="Times New Roman" w:hAnsi="Times New Roman" w:cs="Times New Roman"/>
          <w:sz w:val="24"/>
          <w:szCs w:val="24"/>
        </w:rPr>
        <w:lastRenderedPageBreak/>
        <w:t>when administered on frequent cannabis users</w:t>
      </w:r>
      <w:commentRangeEnd w:id="1"/>
      <w:r>
        <w:rPr>
          <w:rStyle w:val="CommentReference"/>
        </w:rPr>
        <w:commentReference w:id="1"/>
      </w:r>
      <w:r>
        <w:rPr>
          <w:rFonts w:ascii="Times New Roman" w:hAnsi="Times New Roman" w:cs="Times New Roman"/>
          <w:sz w:val="24"/>
          <w:szCs w:val="24"/>
        </w:rPr>
        <w:t xml:space="preserve">. A more general test used for alcohol and drug impairment is the Standardized Field Sobriety Tests, which is composed of the horizontal gaze nystagmus, walk and turn and one-leg stand with an additional component of head movements and/or jerks added specifically to improve assessment of impairment due to drugs (Downey 2015). While shown to an accurate and reliable assessment for alcohol impairment, it has limited ability to identify drug use (Downey 2015). Another test possibility is a plasma concentration of THC and its metabolite THCCOOH from a blood draw; however predictive models have better performance in participants abstaining for several days compared to daily users (Burt 2021 </w:t>
      </w:r>
      <w:hyperlink r:id="rId13" w:history="1">
        <w:r w:rsidRPr="00EC2817">
          <w:rPr>
            <w:rStyle w:val="Hyperlink"/>
            <w:rFonts w:ascii="Times New Roman" w:hAnsi="Times New Roman" w:cs="Times New Roman"/>
            <w:sz w:val="24"/>
            <w:szCs w:val="24"/>
          </w:rPr>
          <w:t>https://www.sciencedirect.com/science/article/pii/S037907382100222X</w:t>
        </w:r>
      </w:hyperlink>
      <w:r>
        <w:rPr>
          <w:rFonts w:ascii="Times New Roman" w:hAnsi="Times New Roman" w:cs="Times New Roman"/>
          <w:sz w:val="24"/>
          <w:szCs w:val="24"/>
        </w:rPr>
        <w:t xml:space="preserve"> ) Additionally, for frequent users who maintain elevated levels of blood plasma THC, the reduction in performance shows a tolerance effect so that the levels of THC and performance correspond less (Burt 2021).</w:t>
      </w:r>
    </w:p>
    <w:p w14:paraId="13115474" w14:textId="77777777" w:rsidR="00874212" w:rsidRDefault="00874212" w:rsidP="008742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test that may have a resistance to the tolerance effect is the pupillary light reflex. This test is administered by shining a light in the eye of the subject and measuring the pupil constriction and rebound dilation over the course of several seconds. Evidence on the acute effect of THC on pupillary light reflex is mixed with several studies showing decrease, increase and no effect on the static pupil diameter (</w:t>
      </w:r>
      <w:r w:rsidRPr="00060399">
        <w:rPr>
          <w:rFonts w:ascii="Times New Roman" w:hAnsi="Times New Roman" w:cs="Times New Roman"/>
          <w:sz w:val="24"/>
          <w:szCs w:val="24"/>
        </w:rPr>
        <w:t>Brown et al., 1977; Ortiz-Peregrina et al., 2020</w:t>
      </w:r>
      <w:r>
        <w:rPr>
          <w:rFonts w:ascii="Times New Roman" w:hAnsi="Times New Roman" w:cs="Times New Roman"/>
          <w:sz w:val="24"/>
          <w:szCs w:val="24"/>
        </w:rPr>
        <w:t xml:space="preserve">; </w:t>
      </w:r>
      <w:r w:rsidRPr="00060399">
        <w:rPr>
          <w:rFonts w:ascii="Times New Roman" w:hAnsi="Times New Roman" w:cs="Times New Roman"/>
          <w:sz w:val="24"/>
          <w:szCs w:val="24"/>
        </w:rPr>
        <w:t>Stark et al., 2003; Merzouki et al., 2008; Shahidi Zandi et al., 2021</w:t>
      </w:r>
      <w:r>
        <w:rPr>
          <w:rFonts w:ascii="Times New Roman" w:hAnsi="Times New Roman" w:cs="Times New Roman"/>
          <w:sz w:val="24"/>
          <w:szCs w:val="24"/>
        </w:rPr>
        <w:t xml:space="preserve">; </w:t>
      </w:r>
      <w:r w:rsidRPr="00060399">
        <w:rPr>
          <w:rFonts w:ascii="Times New Roman" w:hAnsi="Times New Roman" w:cs="Times New Roman"/>
          <w:sz w:val="24"/>
          <w:szCs w:val="24"/>
        </w:rPr>
        <w:t>Fant et al.,</w:t>
      </w:r>
      <w:r>
        <w:rPr>
          <w:rFonts w:ascii="Times New Roman" w:hAnsi="Times New Roman" w:cs="Times New Roman"/>
          <w:sz w:val="24"/>
          <w:szCs w:val="24"/>
        </w:rPr>
        <w:t xml:space="preserve"> </w:t>
      </w:r>
      <w:r w:rsidRPr="00060399">
        <w:rPr>
          <w:rFonts w:ascii="Times New Roman" w:hAnsi="Times New Roman" w:cs="Times New Roman"/>
          <w:sz w:val="24"/>
          <w:szCs w:val="24"/>
        </w:rPr>
        <w:t>1998; Newmeyer et al., 2017)</w:t>
      </w:r>
      <w:r>
        <w:rPr>
          <w:rFonts w:ascii="Times New Roman" w:hAnsi="Times New Roman" w:cs="Times New Roman"/>
          <w:sz w:val="24"/>
          <w:szCs w:val="24"/>
        </w:rPr>
        <w:t xml:space="preserve">. In two studies, the pupillary light reflex was diminished after cannabis consumption (Fant 1998 and Campobasso 2020). </w:t>
      </w:r>
    </w:p>
    <w:p w14:paraId="1AE19A38" w14:textId="77777777" w:rsidR="00874212" w:rsidRPr="00060399" w:rsidRDefault="00874212" w:rsidP="008742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three objectives to this analysis. First, we will compare the ability of a model using the full trajectory of the pupillary light reflex versus a model using single values feature summaries to discriminate between smokers and non-smokers. Second, we will estimate differences in the pupillary light reflex based on self-reported cannabis consumption frequency </w:t>
      </w:r>
      <w:r>
        <w:rPr>
          <w:rFonts w:ascii="Times New Roman" w:hAnsi="Times New Roman" w:cs="Times New Roman"/>
          <w:sz w:val="24"/>
          <w:szCs w:val="24"/>
        </w:rPr>
        <w:lastRenderedPageBreak/>
        <w:t xml:space="preserve">categories and finally we examine the effect of a time delay in testing after cannabis consumption on the estimating full trajectories of the pupillary light reflex. </w:t>
      </w:r>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2"/>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2"/>
      <w:r w:rsidR="00082FF4">
        <w:rPr>
          <w:rStyle w:val="CommentReference"/>
        </w:rPr>
        <w:commentReference w:id="2"/>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 xml:space="preserve">After video segmentation and pre-processing, 88 post consumption trajectories of the right eye were collected, and after removing one outlier and matching to pre-consumption a total of 84 participants were used in this analysis. </w:t>
      </w:r>
    </w:p>
    <w:p w14:paraId="5DAD14FE" w14:textId="3EBEEB83"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(sd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lastRenderedPageBreak/>
        <w:t>Functional Data Analysis</w:t>
      </w:r>
    </w:p>
    <w:p w14:paraId="05650BEB" w14:textId="5BC0B562"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(SoFR)</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(FoSR)</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SoFR,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users versus non-users, while the FoSR models were used to distinguish trajectory patterns that are associated with cannabis use frequency. Additionally, due to the variability in the time from cannabis consumption to the post test, a FoSR model was used to explain differences in trajectories due to cannabis use frequency and time differences in wait time between cannabis use and testing. </w:t>
      </w:r>
    </w:p>
    <w:p w14:paraId="0AFB5289" w14:textId="7984A9B7" w:rsidR="00CD24F3" w:rsidRDefault="00CD24F3" w:rsidP="00C13772">
      <w:pPr>
        <w:spacing w:line="480" w:lineRule="auto"/>
        <w:rPr>
          <w:rFonts w:ascii="Times New Roman" w:hAnsi="Times New Roman" w:cs="Times New Roman"/>
          <w:sz w:val="24"/>
          <w:szCs w:val="24"/>
        </w:rPr>
      </w:pPr>
      <w:r>
        <w:rPr>
          <w:rFonts w:ascii="Times New Roman" w:hAnsi="Times New Roman" w:cs="Times New Roman"/>
          <w:sz w:val="24"/>
          <w:szCs w:val="24"/>
        </w:rPr>
        <w:tab/>
        <w:t>Although, the pupillary light reflex trajectories had been preprocessed and smoothed through the video segmentation pipeline (Ben’s thesis), adequate representation across the domain (i.e. test time) is required for the estimation of differences in trajectories by covariate and especially when using the trajectories to discriminate between smokers and non-smokers (i.e. SoFR modeling),</w:t>
      </w:r>
      <w:r w:rsidR="00C33614">
        <w:rPr>
          <w:rFonts w:ascii="Times New Roman" w:hAnsi="Times New Roman" w:cs="Times New Roman"/>
          <w:sz w:val="24"/>
          <w:szCs w:val="24"/>
        </w:rPr>
        <w:t xml:space="preserve"> so the trajectories were truncated to 400 frame, approximately 13.3 seconds after the start of the light test</w:t>
      </w:r>
      <w:commentRangeStart w:id="3"/>
      <w:r w:rsidR="00C33614">
        <w:rPr>
          <w:rFonts w:ascii="Times New Roman" w:hAnsi="Times New Roman" w:cs="Times New Roman"/>
          <w:sz w:val="24"/>
          <w:szCs w:val="24"/>
        </w:rPr>
        <w:t>. This truncation seemed to compass the full reflex response for most of the sample</w:t>
      </w:r>
      <w:commentRangeEnd w:id="3"/>
      <w:r w:rsidR="00C33614">
        <w:rPr>
          <w:rStyle w:val="CommentReference"/>
        </w:rPr>
        <w:commentReference w:id="3"/>
      </w:r>
      <w:r w:rsidR="00C33614">
        <w:rPr>
          <w:rFonts w:ascii="Times New Roman" w:hAnsi="Times New Roman" w:cs="Times New Roman"/>
          <w:sz w:val="24"/>
          <w:szCs w:val="24"/>
        </w:rPr>
        <w:t>, although specific ends to the test were not annotated in the videos.</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760B4D8C" w:rsidR="00304F4A" w:rsidRDefault="00662748" w:rsidP="00FF541D">
      <w:pPr>
        <w:spacing w:line="480" w:lineRule="auto"/>
        <w:ind w:firstLine="720"/>
        <w:rPr>
          <w:rFonts w:ascii="Times New Roman" w:hAnsi="Times New Roman" w:cs="Times New Roman"/>
          <w:sz w:val="24"/>
          <w:szCs w:val="24"/>
        </w:rPr>
      </w:pPr>
      <w:commentRangeStart w:id="4"/>
      <w:r>
        <w:rPr>
          <w:rFonts w:ascii="Times New Roman" w:hAnsi="Times New Roman" w:cs="Times New Roman"/>
          <w:sz w:val="24"/>
          <w:szCs w:val="24"/>
        </w:rPr>
        <w:lastRenderedPageBreak/>
        <w:t>Two separate logistic regression</w:t>
      </w:r>
      <w:commentRangeEnd w:id="4"/>
      <w:r w:rsidR="00335A93">
        <w:rPr>
          <w:rStyle w:val="CommentReference"/>
        </w:rPr>
        <w:commentReference w:id="4"/>
      </w:r>
      <w:r>
        <w:rPr>
          <w:rFonts w:ascii="Times New Roman" w:hAnsi="Times New Roman" w:cs="Times New Roman"/>
          <w:sz w:val="24"/>
          <w:szCs w:val="24"/>
        </w:rPr>
        <w:t xml:space="preserve"> model were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r w:rsidR="00276C7A">
        <w:rPr>
          <w:rFonts w:ascii="Times New Roman" w:hAnsi="Times New Roman" w:cs="Times New Roman"/>
          <w:sz w:val="24"/>
          <w:szCs w:val="24"/>
        </w:rPr>
        <w:t xml:space="preserve">the </w:t>
      </w:r>
      <w:r>
        <w:rPr>
          <w:rFonts w:ascii="Times New Roman" w:hAnsi="Times New Roman" w:cs="Times New Roman"/>
          <w:sz w:val="24"/>
          <w:szCs w:val="24"/>
        </w:rPr>
        <w:t>slope</w:t>
      </w:r>
      <w:r w:rsidR="00597375">
        <w:rPr>
          <w:rFonts w:ascii="Times New Roman" w:hAnsi="Times New Roman" w:cs="Times New Roman"/>
          <w:sz w:val="24"/>
          <w:szCs w:val="24"/>
        </w:rPr>
        <w:t xml:space="preserve"> </w:t>
      </w:r>
      <w:r w:rsidR="00276C7A">
        <w:rPr>
          <w:rFonts w:ascii="Times New Roman" w:hAnsi="Times New Roman" w:cs="Times New Roman"/>
          <w:sz w:val="24"/>
          <w:szCs w:val="24"/>
        </w:rPr>
        <w:t>of the rebound after the point of minimal constriction</w:t>
      </w:r>
      <w:r w:rsidR="00597375">
        <w:rPr>
          <w:rFonts w:ascii="Times New Roman" w:hAnsi="Times New Roman" w:cs="Times New Roman"/>
          <w:sz w:val="24"/>
          <w:szCs w:val="24"/>
        </w:rPr>
        <w:t xml:space="preserve"> (Steinhart thesis).  The second model used the prediction from the SoFR model, which assessed information from the full trajectory of the pupillary light reflex during the post test. 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709EA5ED"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analyses were conducted in R (version 4.0.2) using with the mgcv package used for the analysis. </w:t>
      </w:r>
    </w:p>
    <w:p w14:paraId="7A6B6D64" w14:textId="7D0DC457"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432454E" w14:textId="44B318C4"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w:t>
      </w:r>
      <w:r w:rsidR="00E54C9D">
        <w:rPr>
          <w:rFonts w:ascii="Times New Roman" w:hAnsi="Times New Roman" w:cs="Times New Roman"/>
          <w:sz w:val="24"/>
          <w:szCs w:val="24"/>
        </w:rPr>
        <w:t>reflex</w:t>
      </w:r>
      <w:r>
        <w:rPr>
          <w:rFonts w:ascii="Times New Roman" w:hAnsi="Times New Roman" w:cs="Times New Roman"/>
          <w:sz w:val="24"/>
          <w:szCs w:val="24"/>
        </w:rPr>
        <w:t xml:space="preserve"> and the second used the full trajectory of the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(Figure 1). The AUCs, used to quantify the discrimination ability of the model, for these prediction models ranged from 0.68 to 0.71, with the model using the full trajectory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having the higher AUC. This indicates that models using full trajectory information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may have the ability to discriminate between cannabis </w:t>
      </w:r>
      <w:commentRangeStart w:id="5"/>
      <w:r>
        <w:rPr>
          <w:rFonts w:ascii="Times New Roman" w:hAnsi="Times New Roman" w:cs="Times New Roman"/>
          <w:sz w:val="24"/>
          <w:szCs w:val="24"/>
        </w:rPr>
        <w:t>smokers and non-smokers</w:t>
      </w:r>
      <w:commentRangeEnd w:id="5"/>
      <w:r>
        <w:rPr>
          <w:rStyle w:val="CommentReference"/>
        </w:rPr>
        <w:commentReference w:id="5"/>
      </w:r>
      <w:r w:rsidR="00E54C9D">
        <w:rPr>
          <w:rFonts w:ascii="Times New Roman" w:hAnsi="Times New Roman" w:cs="Times New Roman"/>
          <w:sz w:val="24"/>
          <w:szCs w:val="24"/>
        </w:rPr>
        <w:t xml:space="preserve"> better than feature-based models</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28D21C39"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r w:rsidR="00F00A27">
              <w:rPr>
                <w:rFonts w:ascii="Times New Roman" w:hAnsi="Times New Roman" w:cs="Times New Roman"/>
                <w:sz w:val="24"/>
                <w:szCs w:val="24"/>
              </w:rPr>
              <w:t>ROCs Evaluating the Discrimination Ability between Smokers and non-Smokers for Summary Feature vs Full Trajectory Models</w:t>
            </w:r>
          </w:p>
        </w:tc>
      </w:tr>
      <w:tr w:rsidR="00080F21" w14:paraId="3274BC15" w14:textId="77777777" w:rsidTr="00080F21">
        <w:tc>
          <w:tcPr>
            <w:tcW w:w="9350" w:type="dxa"/>
          </w:tcPr>
          <w:p w14:paraId="002BFC25" w14:textId="351CAADB" w:rsidR="00080F21" w:rsidRDefault="00385795" w:rsidP="00080F21">
            <w:pPr>
              <w:rPr>
                <w:rFonts w:ascii="Times New Roman" w:hAnsi="Times New Roman" w:cs="Times New Roman"/>
                <w:sz w:val="24"/>
                <w:szCs w:val="24"/>
              </w:rPr>
            </w:pPr>
            <w:r>
              <w:rPr>
                <w:noProof/>
              </w:rPr>
              <w:lastRenderedPageBreak/>
              <w:drawing>
                <wp:inline distT="0" distB="0" distL="0" distR="0" wp14:anchorId="4BF70DEC" wp14:editId="7777419A">
                  <wp:extent cx="45720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commentRangeStart w:id="6"/>
            <w:commentRangeEnd w:id="6"/>
            <w:r w:rsidR="00080F21">
              <w:rPr>
                <w:rStyle w:val="CommentReference"/>
              </w:rPr>
              <w:commentReference w:id="6"/>
            </w:r>
          </w:p>
        </w:tc>
      </w:tr>
      <w:tr w:rsidR="00080F21" w14:paraId="5F36866B" w14:textId="77777777" w:rsidTr="00080F21">
        <w:tc>
          <w:tcPr>
            <w:tcW w:w="9350" w:type="dxa"/>
          </w:tcPr>
          <w:p w14:paraId="436044A7" w14:textId="0614E023" w:rsidR="00080F21" w:rsidRDefault="00F00A27" w:rsidP="00080F21">
            <w:pPr>
              <w:rPr>
                <w:rFonts w:ascii="Times New Roman" w:hAnsi="Times New Roman" w:cs="Times New Roman"/>
                <w:sz w:val="24"/>
                <w:szCs w:val="24"/>
              </w:rPr>
            </w:pPr>
            <w:r>
              <w:rPr>
                <w:rFonts w:ascii="Times New Roman" w:hAnsi="Times New Roman" w:cs="Times New Roman"/>
                <w:sz w:val="24"/>
                <w:szCs w:val="24"/>
              </w:rPr>
              <w:t>Receiver Operator Characteristic curves (ROCs) evaluate the prediction accuracy for different models, with a higher prediction accuracy indicated by a higher AUC and the ROC curve following the left and top edge of the graph. 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summary features. Although similar, the model utilizing the full trajectory data has better discrimination ability between smokers and non-smokers. </w:t>
            </w:r>
            <w:r>
              <w:rPr>
                <w:rFonts w:ascii="Times New Roman" w:hAnsi="Times New Roman" w:cs="Times New Roman"/>
                <w:sz w:val="24"/>
                <w:szCs w:val="24"/>
              </w:rPr>
              <w:t xml:space="preserve"> </w:t>
            </w: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3F6DFB9B"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SoFR model that </w:t>
      </w:r>
      <w:r w:rsidR="00335A93">
        <w:rPr>
          <w:rFonts w:ascii="Times New Roman" w:hAnsi="Times New Roman" w:cs="Times New Roman"/>
          <w:sz w:val="24"/>
          <w:szCs w:val="24"/>
        </w:rPr>
        <w:t xml:space="preserve">found differences in the average trajectory of smokers and non-smoker to predict the group for each trajectory. </w:t>
      </w:r>
      <w:r w:rsidR="00FE54BE">
        <w:rPr>
          <w:rFonts w:ascii="Times New Roman" w:hAnsi="Times New Roman" w:cs="Times New Roman"/>
          <w:sz w:val="24"/>
          <w:szCs w:val="24"/>
        </w:rPr>
        <w:t xml:space="preserve">A </w:t>
      </w:r>
      <w:r w:rsidR="00335A93">
        <w:rPr>
          <w:rFonts w:ascii="Times New Roman" w:hAnsi="Times New Roman" w:cs="Times New Roman"/>
          <w:sz w:val="24"/>
          <w:szCs w:val="24"/>
        </w:rPr>
        <w:t xml:space="preserve">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t>shown</w:t>
      </w:r>
      <w:r w:rsidR="00335A93">
        <w:rPr>
          <w:rFonts w:ascii="Times New Roman" w:hAnsi="Times New Roman" w:cs="Times New Roman"/>
          <w:sz w:val="24"/>
          <w:szCs w:val="24"/>
        </w:rPr>
        <w:t>. From this plot</w:t>
      </w:r>
      <w:r w:rsidR="00FE54BE">
        <w:rPr>
          <w:rFonts w:ascii="Times New Roman" w:hAnsi="Times New Roman" w:cs="Times New Roman"/>
          <w:sz w:val="24"/>
          <w:szCs w:val="24"/>
        </w:rPr>
        <w:t xml:space="preserve"> in Figure 2, and</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7"/>
      <w:r w:rsidR="0075567D">
        <w:rPr>
          <w:rFonts w:ascii="Times New Roman" w:hAnsi="Times New Roman" w:cs="Times New Roman"/>
          <w:sz w:val="24"/>
          <w:szCs w:val="24"/>
        </w:rPr>
        <w:t xml:space="preserve">95% </w:t>
      </w:r>
      <w:commentRangeEnd w:id="7"/>
      <w:r w:rsidR="00361768">
        <w:rPr>
          <w:rStyle w:val="CommentReference"/>
        </w:rPr>
        <w:commentReference w:id="7"/>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 xml:space="preserve">and </w:t>
      </w:r>
      <w:r w:rsidR="00833772">
        <w:rPr>
          <w:rFonts w:ascii="Times New Roman" w:hAnsi="Times New Roman" w:cs="Times New Roman"/>
          <w:sz w:val="24"/>
          <w:szCs w:val="24"/>
        </w:rPr>
        <w:lastRenderedPageBreak/>
        <w:t>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7594A9BD"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r w:rsidR="00361768">
              <w:rPr>
                <w:rFonts w:ascii="Times New Roman" w:hAnsi="Times New Roman" w:cs="Times New Roman"/>
                <w:sz w:val="24"/>
                <w:szCs w:val="24"/>
              </w:rPr>
              <w:t>Plot of Logistic Regression Model to Discriminate between Smokers and non-Smokers</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634283D0" w14:textId="77777777" w:rsidTr="00080F21">
        <w:tc>
          <w:tcPr>
            <w:tcW w:w="9350" w:type="dxa"/>
          </w:tcPr>
          <w:p w14:paraId="1C914904" w14:textId="76E6F894" w:rsidR="00080F21" w:rsidRDefault="00F02C75" w:rsidP="00833772">
            <w:pPr>
              <w:rPr>
                <w:rFonts w:ascii="Times New Roman" w:hAnsi="Times New Roman" w:cs="Times New Roman"/>
                <w:sz w:val="24"/>
                <w:szCs w:val="24"/>
              </w:rPr>
            </w:pPr>
            <w:r>
              <w:rPr>
                <w:rFonts w:ascii="Times New Roman" w:hAnsi="Times New Roman" w:cs="Times New Roman"/>
                <w:sz w:val="24"/>
                <w:szCs w:val="24"/>
              </w:rPr>
              <w:t>The d</w:t>
            </w:r>
            <w:r w:rsidR="00833772"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00833772" w:rsidRPr="00833772">
              <w:rPr>
                <w:rFonts w:ascii="Times New Roman" w:hAnsi="Times New Roman" w:cs="Times New Roman"/>
                <w:sz w:val="24"/>
                <w:szCs w:val="24"/>
              </w:rPr>
              <w:t xml:space="preserve"> 2*</w:t>
            </w:r>
            <w:r w:rsidR="00F00A27">
              <w:rPr>
                <w:rFonts w:ascii="Times New Roman" w:hAnsi="Times New Roman" w:cs="Times New Roman"/>
                <w:sz w:val="24"/>
                <w:szCs w:val="24"/>
              </w:rPr>
              <w:t>SE</w:t>
            </w:r>
            <w:r w:rsidR="00833772" w:rsidRPr="00833772">
              <w:rPr>
                <w:rFonts w:ascii="Times New Roman" w:hAnsi="Times New Roman" w:cs="Times New Roman"/>
                <w:sz w:val="24"/>
                <w:szCs w:val="24"/>
              </w:rPr>
              <w:t xml:space="preserve"> confidence interval around the </w:t>
            </w:r>
            <w:r w:rsidR="00361768">
              <w:rPr>
                <w:rFonts w:ascii="Times New Roman" w:hAnsi="Times New Roman" w:cs="Times New Roman"/>
                <w:sz w:val="24"/>
                <w:szCs w:val="24"/>
              </w:rPr>
              <w:t>Odds Ratio</w:t>
            </w:r>
            <w:r>
              <w:rPr>
                <w:rFonts w:ascii="Times New Roman" w:hAnsi="Times New Roman" w:cs="Times New Roman"/>
                <w:sz w:val="24"/>
                <w:szCs w:val="24"/>
              </w:rPr>
              <w:t xml:space="preserve"> (OR)</w:t>
            </w:r>
            <w:r w:rsidR="00361768">
              <w:rPr>
                <w:rFonts w:ascii="Times New Roman" w:hAnsi="Times New Roman" w:cs="Times New Roman"/>
                <w:sz w:val="24"/>
                <w:szCs w:val="24"/>
              </w:rPr>
              <w:t xml:space="preserve"> estimate</w:t>
            </w:r>
            <w:r>
              <w:rPr>
                <w:rFonts w:ascii="Times New Roman" w:hAnsi="Times New Roman" w:cs="Times New Roman"/>
                <w:sz w:val="24"/>
                <w:szCs w:val="24"/>
              </w:rPr>
              <w:t>.</w:t>
            </w:r>
          </w:p>
          <w:p w14:paraId="2C4EBA01" w14:textId="36A23D19" w:rsidR="00361768" w:rsidRPr="00833772" w:rsidRDefault="00F02C75" w:rsidP="00833772">
            <w:pPr>
              <w:rPr>
                <w:rFonts w:ascii="Times New Roman" w:hAnsi="Times New Roman" w:cs="Times New Roman"/>
                <w:sz w:val="24"/>
                <w:szCs w:val="24"/>
              </w:rPr>
            </w:pPr>
            <w:r>
              <w:rPr>
                <w:rFonts w:ascii="Times New Roman" w:hAnsi="Times New Roman" w:cs="Times New Roman"/>
                <w:sz w:val="24"/>
                <w:szCs w:val="24"/>
              </w:rPr>
              <w:t>The plot depicts the odds ratio (OR) of being a smokers vs non-smokers across the time course of the pupillary light reflex. High ORs would increase the probability of predicting a smoker.  The red line indicates no difference between smokers and non-smokers, and areas where the confidence interval (</w:t>
            </w:r>
            <w:r w:rsidR="00395EBC">
              <w:rPr>
                <w:rFonts w:ascii="Times New Roman" w:hAnsi="Times New Roman" w:cs="Times New Roman"/>
                <w:sz w:val="24"/>
                <w:szCs w:val="24"/>
              </w:rPr>
              <w:t xml:space="preserve">both </w:t>
            </w:r>
            <w:r>
              <w:rPr>
                <w:rFonts w:ascii="Times New Roman" w:hAnsi="Times New Roman" w:cs="Times New Roman"/>
                <w:sz w:val="24"/>
                <w:szCs w:val="24"/>
              </w:rPr>
              <w:t xml:space="preserve">dashed lines) are above </w:t>
            </w:r>
            <w:r w:rsidR="00395EBC">
              <w:rPr>
                <w:rFonts w:ascii="Times New Roman" w:hAnsi="Times New Roman" w:cs="Times New Roman"/>
                <w:sz w:val="24"/>
                <w:szCs w:val="24"/>
              </w:rPr>
              <w:t>or below the red line indicate statistically significant differences between smokers and non-smokers.</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3C79D9C0"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FoSR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non-user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5C30566C" w:rsidR="00080F21" w:rsidRDefault="00080F21" w:rsidP="00080F21">
            <w:pPr>
              <w:rPr>
                <w:rFonts w:ascii="Times New Roman" w:hAnsi="Times New Roman" w:cs="Times New Roman"/>
                <w:sz w:val="24"/>
                <w:szCs w:val="24"/>
              </w:rPr>
            </w:pPr>
            <w:r>
              <w:rPr>
                <w:rFonts w:ascii="Times New Roman" w:hAnsi="Times New Roman" w:cs="Times New Roman"/>
                <w:sz w:val="24"/>
                <w:szCs w:val="24"/>
              </w:rPr>
              <w:lastRenderedPageBreak/>
              <w:t xml:space="preserve">Figure 3: </w:t>
            </w:r>
            <w:r w:rsidR="00366699">
              <w:rPr>
                <w:rFonts w:ascii="Times New Roman" w:hAnsi="Times New Roman" w:cs="Times New Roman"/>
                <w:sz w:val="24"/>
                <w:szCs w:val="24"/>
              </w:rPr>
              <w:t xml:space="preserve">Average Pupillary Light Reflex Trajectories by </w:t>
            </w:r>
            <w:r w:rsidR="003353CD">
              <w:rPr>
                <w:rFonts w:ascii="Times New Roman" w:hAnsi="Times New Roman" w:cs="Times New Roman"/>
                <w:sz w:val="24"/>
                <w:szCs w:val="24"/>
              </w:rPr>
              <w:t xml:space="preserve">Cannabis </w:t>
            </w:r>
            <w:r w:rsidR="00366699">
              <w:rPr>
                <w:rFonts w:ascii="Times New Roman" w:hAnsi="Times New Roman" w:cs="Times New Roman"/>
                <w:sz w:val="24"/>
                <w:szCs w:val="24"/>
              </w:rPr>
              <w:t>Use Frequency</w:t>
            </w:r>
          </w:p>
        </w:tc>
      </w:tr>
      <w:tr w:rsidR="00080F21" w14:paraId="29F19A9E" w14:textId="77777777" w:rsidTr="00080F21">
        <w:tc>
          <w:tcPr>
            <w:tcW w:w="9350" w:type="dxa"/>
          </w:tcPr>
          <w:p w14:paraId="67A7C306" w14:textId="37306755" w:rsidR="00080F21" w:rsidRDefault="006704BA" w:rsidP="00080F21">
            <w:pPr>
              <w:rPr>
                <w:rFonts w:ascii="Times New Roman" w:hAnsi="Times New Roman" w:cs="Times New Roman"/>
                <w:sz w:val="24"/>
                <w:szCs w:val="24"/>
              </w:rPr>
            </w:pPr>
            <w:r>
              <w:rPr>
                <w:noProof/>
              </w:rPr>
              <w:drawing>
                <wp:inline distT="0" distB="0" distL="0" distR="0" wp14:anchorId="67CEA792" wp14:editId="6A401346">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13F1AB8E" w14:textId="77777777" w:rsidTr="00080F21">
        <w:tc>
          <w:tcPr>
            <w:tcW w:w="9350" w:type="dxa"/>
          </w:tcPr>
          <w:p w14:paraId="34C56648" w14:textId="766885DE" w:rsidR="00080F21" w:rsidRDefault="00FE54BE" w:rsidP="00080F21">
            <w:pPr>
              <w:rPr>
                <w:rFonts w:ascii="Times New Roman" w:hAnsi="Times New Roman" w:cs="Times New Roman"/>
                <w:sz w:val="24"/>
                <w:szCs w:val="24"/>
              </w:rPr>
            </w:pPr>
            <w:r>
              <w:rPr>
                <w:rFonts w:ascii="Times New Roman" w:hAnsi="Times New Roman" w:cs="Times New Roman"/>
                <w:sz w:val="24"/>
                <w:szCs w:val="24"/>
              </w:rPr>
              <w:t xml:space="preserve">Average pupillary light reflex trajectories are plotted by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use frequency. An additional dotted lined based on the average trajectory for smokers, was included to show differences between smokers and non-smokers (non-users). </w:t>
            </w: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72E0DEA5"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FoSR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These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8"/>
      <w:r w:rsidR="00652115">
        <w:rPr>
          <w:rFonts w:ascii="Times New Roman" w:hAnsi="Times New Roman" w:cs="Times New Roman"/>
          <w:sz w:val="24"/>
          <w:szCs w:val="24"/>
        </w:rPr>
        <w:t>%</w:t>
      </w:r>
      <w:commentRangeEnd w:id="8"/>
      <w:r w:rsidR="00652115">
        <w:rPr>
          <w:rStyle w:val="CommentReference"/>
        </w:rPr>
        <w:commentReference w:id="8"/>
      </w:r>
      <w:r w:rsidR="00652115">
        <w:rPr>
          <w:rFonts w:ascii="Times New Roman" w:hAnsi="Times New Roman" w:cs="Times New Roman"/>
          <w:sz w:val="24"/>
          <w:szCs w:val="24"/>
        </w:rPr>
        <w:t xml:space="preserve"> (95% CI :</w:t>
      </w:r>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r w:rsidR="00920905">
        <w:rPr>
          <w:rFonts w:ascii="Times New Roman" w:hAnsi="Times New Roman" w:cs="Times New Roman"/>
          <w:sz w:val="24"/>
          <w:szCs w:val="24"/>
        </w:rPr>
        <w:t>time period</w:t>
      </w:r>
      <w:r w:rsidR="00652115">
        <w:rPr>
          <w:rFonts w:ascii="Times New Roman" w:hAnsi="Times New Roman" w:cs="Times New Roman"/>
          <w:sz w:val="24"/>
          <w:szCs w:val="24"/>
        </w:rPr>
        <w:t xml:space="preserve"> from 2.1 to 2.73 seconds with a peak difference at 2.5 seconds of 2.88% (95% CI: 0.14%, 5.62%). </w:t>
      </w:r>
    </w:p>
    <w:tbl>
      <w:tblPr>
        <w:tblStyle w:val="TableGrid"/>
        <w:tblW w:w="9895" w:type="dxa"/>
        <w:tblLook w:val="04A0" w:firstRow="1" w:lastRow="0" w:firstColumn="1" w:lastColumn="0" w:noHBand="0" w:noVBand="1"/>
      </w:tblPr>
      <w:tblGrid>
        <w:gridCol w:w="9895"/>
      </w:tblGrid>
      <w:tr w:rsidR="00AB1932" w14:paraId="2B15FC0E" w14:textId="77777777" w:rsidTr="006704BA">
        <w:tc>
          <w:tcPr>
            <w:tcW w:w="9895" w:type="dxa"/>
          </w:tcPr>
          <w:p w14:paraId="396677FD" w14:textId="16689E13"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r w:rsidR="00652115">
              <w:rPr>
                <w:rFonts w:ascii="Times New Roman" w:hAnsi="Times New Roman" w:cs="Times New Roman"/>
                <w:sz w:val="24"/>
                <w:szCs w:val="24"/>
              </w:rPr>
              <w:t xml:space="preserve">: Plot Depict the Difference between Occasional, Daily and Non-users of </w:t>
            </w:r>
            <w:r w:rsidR="003353CD">
              <w:rPr>
                <w:rFonts w:ascii="Times New Roman" w:hAnsi="Times New Roman" w:cs="Times New Roman"/>
                <w:sz w:val="24"/>
                <w:szCs w:val="24"/>
              </w:rPr>
              <w:t xml:space="preserve">cannabis </w:t>
            </w:r>
            <w:r w:rsidR="00652115">
              <w:rPr>
                <w:rFonts w:ascii="Times New Roman" w:hAnsi="Times New Roman" w:cs="Times New Roman"/>
                <w:sz w:val="24"/>
                <w:szCs w:val="24"/>
              </w:rPr>
              <w:t>in Pupillary Light Reflex</w:t>
            </w:r>
          </w:p>
        </w:tc>
      </w:tr>
      <w:tr w:rsidR="00AB1932" w14:paraId="36866D90" w14:textId="77777777" w:rsidTr="006704BA">
        <w:tc>
          <w:tcPr>
            <w:tcW w:w="9895" w:type="dxa"/>
          </w:tcPr>
          <w:p w14:paraId="05736215" w14:textId="762DB5F5" w:rsidR="00AB1932" w:rsidRDefault="006704BA" w:rsidP="00AB193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5A9B1A" wp14:editId="03913F15">
                  <wp:extent cx="5943600" cy="461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p>
        </w:tc>
      </w:tr>
      <w:tr w:rsidR="00AB1932" w14:paraId="702A4029" w14:textId="77777777" w:rsidTr="006704BA">
        <w:tc>
          <w:tcPr>
            <w:tcW w:w="9895" w:type="dxa"/>
          </w:tcPr>
          <w:p w14:paraId="5E25EE0D" w14:textId="5604FB7E" w:rsidR="00AB1932" w:rsidRDefault="00652153" w:rsidP="00AB1932">
            <w:pPr>
              <w:rPr>
                <w:rFonts w:ascii="Times New Roman" w:hAnsi="Times New Roman" w:cs="Times New Roman"/>
                <w:sz w:val="24"/>
                <w:szCs w:val="24"/>
              </w:rPr>
            </w:pPr>
            <w:r>
              <w:rPr>
                <w:rFonts w:ascii="Times New Roman" w:hAnsi="Times New Roman" w:cs="Times New Roman"/>
                <w:sz w:val="24"/>
                <w:szCs w:val="24"/>
              </w:rPr>
              <w:t xml:space="preserve">The plot </w:t>
            </w:r>
            <w:r w:rsidR="00E54C9D">
              <w:rPr>
                <w:rFonts w:ascii="Times New Roman" w:hAnsi="Times New Roman" w:cs="Times New Roman"/>
                <w:sz w:val="24"/>
                <w:szCs w:val="24"/>
              </w:rPr>
              <w:t>shows</w:t>
            </w:r>
            <w:r>
              <w:rPr>
                <w:rFonts w:ascii="Times New Roman" w:hAnsi="Times New Roman" w:cs="Times New Roman"/>
                <w:sz w:val="24"/>
                <w:szCs w:val="24"/>
              </w:rPr>
              <w:t xml:space="preserve"> the difference in average trajectories between pairs of occasional, daily and non-user of </w:t>
            </w:r>
            <w:r w:rsidR="003353CD">
              <w:rPr>
                <w:rFonts w:ascii="Times New Roman" w:hAnsi="Times New Roman" w:cs="Times New Roman"/>
                <w:sz w:val="24"/>
                <w:szCs w:val="24"/>
              </w:rPr>
              <w:t>cannabis</w:t>
            </w:r>
            <w:r>
              <w:rPr>
                <w:rFonts w:ascii="Times New Roman" w:hAnsi="Times New Roman" w:cs="Times New Roman"/>
                <w:sz w:val="24"/>
                <w:szCs w:val="24"/>
              </w:rPr>
              <w:t xml:space="preserve">. The red line indicates no difference between the average trajectory of two groups, while a region where the confidence interval (both dashed lines) is above or below the red line indicate statistically significant differences between trajectories. The figure </w:t>
            </w:r>
            <w:r w:rsidR="00920905">
              <w:rPr>
                <w:rFonts w:ascii="Times New Roman" w:hAnsi="Times New Roman" w:cs="Times New Roman"/>
                <w:sz w:val="24"/>
                <w:szCs w:val="24"/>
              </w:rPr>
              <w:t>demonstrates</w:t>
            </w:r>
            <w:r>
              <w:rPr>
                <w:rFonts w:ascii="Times New Roman" w:hAnsi="Times New Roman" w:cs="Times New Roman"/>
                <w:sz w:val="24"/>
                <w:szCs w:val="24"/>
              </w:rPr>
              <w:t xml:space="preserve"> significant regions of difference between occasional and non-users and daily and non-users; while there is no significant difference between occasional and daily users. </w:t>
            </w: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3611A4D7"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the testing delay after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5. The testing delay ranged from 53 to 84 minutes with a mean of 62.22 minutes (sd = 5.57). Figure 6 depicts the average trajectory of non-smoker and smokers with a 60-, 65-, and 70-minute delay in testing. As shown </w:t>
      </w:r>
      <w:r>
        <w:rPr>
          <w:rFonts w:ascii="Times New Roman" w:hAnsi="Times New Roman" w:cs="Times New Roman"/>
          <w:sz w:val="24"/>
          <w:szCs w:val="24"/>
        </w:rPr>
        <w:lastRenderedPageBreak/>
        <w:t>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with less delay in testing and reaches constriction similar to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B224827" w14:textId="77777777" w:rsidTr="006704BA">
        <w:tc>
          <w:tcPr>
            <w:tcW w:w="9715" w:type="dxa"/>
          </w:tcPr>
          <w:p w14:paraId="2BC2CC3F" w14:textId="5920B6A6"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5</w:t>
            </w:r>
            <w:r>
              <w:rPr>
                <w:rFonts w:ascii="Times New Roman" w:hAnsi="Times New Roman" w:cs="Times New Roman"/>
                <w:sz w:val="24"/>
                <w:szCs w:val="24"/>
              </w:rPr>
              <w:t xml:space="preserve">: </w:t>
            </w:r>
            <w:r w:rsidR="006F5FB9">
              <w:rPr>
                <w:rFonts w:ascii="Times New Roman" w:hAnsi="Times New Roman" w:cs="Times New Roman"/>
                <w:sz w:val="24"/>
                <w:szCs w:val="24"/>
              </w:rPr>
              <w:t xml:space="preserve">The distribution of time delay in testing post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consumption</w:t>
            </w:r>
          </w:p>
        </w:tc>
      </w:tr>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1B31F880"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w:t>
            </w:r>
            <w:r w:rsidR="00920905">
              <w:rPr>
                <w:rFonts w:ascii="Times New Roman" w:hAnsi="Times New Roman" w:cs="Times New Roman"/>
                <w:sz w:val="24"/>
                <w:szCs w:val="24"/>
              </w:rPr>
              <w:t xml:space="preserve"> plot</w:t>
            </w:r>
            <w:r>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5FBD2B49" w14:textId="77777777" w:rsidTr="006704BA">
        <w:tc>
          <w:tcPr>
            <w:tcW w:w="9625" w:type="dxa"/>
          </w:tcPr>
          <w:p w14:paraId="713A2C2A" w14:textId="21C2DE3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r w:rsidR="006F5FB9">
              <w:rPr>
                <w:rFonts w:ascii="Times New Roman" w:hAnsi="Times New Roman" w:cs="Times New Roman"/>
                <w:sz w:val="24"/>
                <w:szCs w:val="24"/>
              </w:rPr>
              <w:t>The Effect of delayed testing post consumption on the average trajectory of the pupillary light reflex for smokers</w:t>
            </w:r>
          </w:p>
        </w:tc>
      </w:tr>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lastRenderedPageBreak/>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780B4813" w:rsidR="00080F21" w:rsidRDefault="006F5FB9" w:rsidP="00080F21">
            <w:pPr>
              <w:rPr>
                <w:rFonts w:ascii="Times New Roman" w:hAnsi="Times New Roman" w:cs="Times New Roman"/>
                <w:sz w:val="24"/>
                <w:szCs w:val="24"/>
              </w:rPr>
            </w:pPr>
            <w:r>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Pr>
                <w:rFonts w:ascii="Times New Roman" w:hAnsi="Times New Roman" w:cs="Times New Roman"/>
                <w:sz w:val="24"/>
                <w:szCs w:val="24"/>
              </w:rPr>
              <w:t xml:space="preserve">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79FF5B4F"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r w:rsidR="003353CD">
        <w:rPr>
          <w:rFonts w:ascii="Times New Roman" w:hAnsi="Times New Roman" w:cs="Times New Roman"/>
          <w:sz w:val="24"/>
          <w:szCs w:val="24"/>
        </w:rPr>
        <w:t>The ability to detect impairment while under the influence of cannabis is a necessary tool for individuals concerned with occupational and traffic safety. While there have been multiple efforts to define a test for cannabis impairment, many have suffered from tolerance effects with regular</w:t>
      </w:r>
      <w:r w:rsidR="00276C7A">
        <w:rPr>
          <w:rFonts w:ascii="Times New Roman" w:hAnsi="Times New Roman" w:cs="Times New Roman"/>
          <w:sz w:val="24"/>
          <w:szCs w:val="24"/>
        </w:rPr>
        <w:t xml:space="preserve"> cannabis</w:t>
      </w:r>
      <w:r w:rsidR="003353CD">
        <w:rPr>
          <w:rFonts w:ascii="Times New Roman" w:hAnsi="Times New Roman" w:cs="Times New Roman"/>
          <w:sz w:val="24"/>
          <w:szCs w:val="24"/>
        </w:rPr>
        <w:t xml:space="preserve">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pupillary light reflex has the potential to discriminate between cannabis smokers and non-smokers and that the discrimination ability is better</w:t>
      </w:r>
      <w:r w:rsidR="00333985">
        <w:rPr>
          <w:rFonts w:ascii="Times New Roman" w:hAnsi="Times New Roman" w:cs="Times New Roman"/>
          <w:sz w:val="24"/>
          <w:szCs w:val="24"/>
        </w:rPr>
        <w:t xml:space="preserve"> when using the full trajectory of the reflex</w:t>
      </w:r>
      <w:r w:rsidR="003353CD">
        <w:rPr>
          <w:rFonts w:ascii="Times New Roman" w:hAnsi="Times New Roman" w:cs="Times New Roman"/>
          <w:sz w:val="24"/>
          <w:szCs w:val="24"/>
        </w:rPr>
        <w:t xml:space="preserve"> than using summary features of trajectory. Additionally, the current modelling paradigm demonstrates differences in trajectories of the pupillary light reflex </w:t>
      </w:r>
      <w:r>
        <w:rPr>
          <w:rFonts w:ascii="Times New Roman" w:hAnsi="Times New Roman" w:cs="Times New Roman"/>
          <w:sz w:val="24"/>
          <w:szCs w:val="24"/>
        </w:rPr>
        <w:t xml:space="preserve">between non-users and occasional users after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consumptions, </w:t>
      </w:r>
      <w:r w:rsidR="003353CD">
        <w:rPr>
          <w:rFonts w:ascii="Times New Roman" w:hAnsi="Times New Roman" w:cs="Times New Roman"/>
          <w:sz w:val="24"/>
          <w:szCs w:val="24"/>
        </w:rPr>
        <w:t xml:space="preserve">and those differences persist between non-user and daily user showing a robustness to the effects of drug tolerance which is not seen with other tests. </w:t>
      </w:r>
      <w:r w:rsidR="00333985">
        <w:rPr>
          <w:rFonts w:ascii="Times New Roman" w:hAnsi="Times New Roman" w:cs="Times New Roman"/>
          <w:sz w:val="24"/>
          <w:szCs w:val="24"/>
        </w:rPr>
        <w:t xml:space="preserve">By examining the effects of time delays from consumption to test, we were able to show that the while time delays </w:t>
      </w:r>
      <w:r w:rsidR="00333985">
        <w:rPr>
          <w:rFonts w:ascii="Times New Roman" w:hAnsi="Times New Roman" w:cs="Times New Roman"/>
          <w:sz w:val="24"/>
          <w:szCs w:val="24"/>
        </w:rPr>
        <w:lastRenderedPageBreak/>
        <w:t xml:space="preserve">mitigated the effect on initial pupil constriction, the differences in the rebound effect were maintained, so that a test focusing on rebound effects may be able to discriminate between smokers and non-smokers. </w:t>
      </w:r>
    </w:p>
    <w:p w14:paraId="42CD8E3F" w14:textId="4B30C181" w:rsidR="00333985" w:rsidRDefault="00333985" w:rsidP="007862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w:t>
      </w:r>
      <w:r w:rsidR="000F4EBB">
        <w:rPr>
          <w:rFonts w:ascii="Times New Roman" w:hAnsi="Times New Roman" w:cs="Times New Roman"/>
          <w:sz w:val="24"/>
          <w:szCs w:val="24"/>
        </w:rPr>
        <w:t>several</w:t>
      </w:r>
      <w:r>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 xml:space="preserve">for which further analysis and more sophisticated instrumentation will be need. </w:t>
      </w:r>
      <w:r w:rsidR="00276C7A">
        <w:rPr>
          <w:rFonts w:ascii="Times New Roman" w:hAnsi="Times New Roman" w:cs="Times New Roman"/>
          <w:sz w:val="24"/>
          <w:szCs w:val="24"/>
        </w:rPr>
        <w:t xml:space="preserve">Of primary concern were data quality issues that persisted after data processing, imputation and smoothing from the video segmentation pipeline. While most pupillary light reflex trajectories reflected the characteristic pattern of the light reflex there were a minority that were removed because there was no characteristic features of the reflex. This led to a reduction </w:t>
      </w:r>
      <w:r w:rsidR="00373BBB">
        <w:rPr>
          <w:rFonts w:ascii="Times New Roman" w:hAnsi="Times New Roman" w:cs="Times New Roman"/>
          <w:sz w:val="24"/>
          <w:szCs w:val="24"/>
        </w:rPr>
        <w:t xml:space="preserve">in </w:t>
      </w:r>
      <w:r w:rsidR="00276C7A">
        <w:rPr>
          <w:rFonts w:ascii="Times New Roman" w:hAnsi="Times New Roman" w:cs="Times New Roman"/>
          <w:sz w:val="24"/>
          <w:szCs w:val="24"/>
        </w:rPr>
        <w:t>the sample size from a collection of 101 participant to usable data in 84. While</w:t>
      </w:r>
      <w:r w:rsidR="00373BBB">
        <w:rPr>
          <w:rFonts w:ascii="Times New Roman" w:hAnsi="Times New Roman" w:cs="Times New Roman"/>
          <w:sz w:val="24"/>
          <w:szCs w:val="24"/>
        </w:rPr>
        <w:t xml:space="preserv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w:t>
      </w:r>
      <w:r w:rsidR="007A6124">
        <w:rPr>
          <w:rFonts w:ascii="Times New Roman" w:hAnsi="Times New Roman" w:cs="Times New Roman"/>
          <w:sz w:val="24"/>
          <w:szCs w:val="24"/>
        </w:rPr>
        <w:t xml:space="preserve">the baseline pupil size also increases the imprecision in the estimation of differences in pupillary light reflex trajectories by marijuana use frequency. </w:t>
      </w:r>
      <w:r w:rsidR="00373BBB">
        <w:rPr>
          <w:rFonts w:ascii="Times New Roman" w:hAnsi="Times New Roman" w:cs="Times New Roman"/>
          <w:sz w:val="24"/>
          <w:szCs w:val="24"/>
        </w:rPr>
        <w:t xml:space="preserve"> </w:t>
      </w:r>
    </w:p>
    <w:p w14:paraId="193FA671" w14:textId="36B7712D" w:rsidR="003353CD" w:rsidRDefault="003353CD"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 noisy, no systematic length of light stimulus; recording googles did not fit well on all subjects</w:t>
      </w:r>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not adjust for baseline pupil size</w:t>
      </w:r>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Prediction analysis did not use an </w:t>
      </w:r>
      <w:commentRangeStart w:id="9"/>
      <w:r>
        <w:rPr>
          <w:rFonts w:ascii="Times New Roman" w:hAnsi="Times New Roman" w:cs="Times New Roman"/>
          <w:sz w:val="24"/>
          <w:szCs w:val="24"/>
        </w:rPr>
        <w:t>independent test set</w:t>
      </w:r>
      <w:commentRangeEnd w:id="9"/>
      <w:r>
        <w:rPr>
          <w:rStyle w:val="CommentReference"/>
        </w:rPr>
        <w:commentReference w:id="9"/>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2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24751F0E" w14:textId="77777777" w:rsidR="00874212" w:rsidRDefault="00874212" w:rsidP="00874212">
      <w:pPr>
        <w:pStyle w:val="CommentText"/>
      </w:pPr>
      <w:r>
        <w:rPr>
          <w:rStyle w:val="CommentReference"/>
        </w:rPr>
        <w:annotationRef/>
      </w:r>
      <w:r>
        <w:t>Changes in drug potency over time</w:t>
      </w:r>
    </w:p>
  </w:comment>
  <w:comment w:id="1" w:author="Godbole, Suneeta" w:date="2023-03-16T14:03:00Z" w:initials="GS">
    <w:p w14:paraId="3C352D4F" w14:textId="77777777" w:rsidR="00874212" w:rsidRDefault="00874212" w:rsidP="00874212">
      <w:pPr>
        <w:pStyle w:val="CommentText"/>
      </w:pPr>
      <w:r>
        <w:rPr>
          <w:rStyle w:val="CommentReference"/>
        </w:rPr>
        <w:annotationRef/>
      </w:r>
      <w:r>
        <w:t>Reference</w:t>
      </w:r>
    </w:p>
  </w:comment>
  <w:comment w:id="2" w:author="Godbole, Suneeta" w:date="2023-03-01T16:26:00Z" w:initials="GS">
    <w:p w14:paraId="02B56537" w14:textId="77777777" w:rsidR="00A8161C" w:rsidRDefault="00082FF4" w:rsidP="00F543C2">
      <w:pPr>
        <w:pStyle w:val="CommentText"/>
      </w:pPr>
      <w:r>
        <w:rPr>
          <w:rStyle w:val="CommentReference"/>
        </w:rPr>
        <w:annotationRef/>
      </w:r>
      <w:r w:rsidR="00A8161C">
        <w:t>Stealing language</w:t>
      </w:r>
    </w:p>
  </w:comment>
  <w:comment w:id="3" w:author="Godbole, Suneeta" w:date="2023-03-14T08:28:00Z" w:initials="GS">
    <w:p w14:paraId="41DAD2E0" w14:textId="77777777" w:rsidR="00C33614" w:rsidRDefault="00C33614" w:rsidP="00C76F37">
      <w:pPr>
        <w:pStyle w:val="CommentText"/>
      </w:pPr>
      <w:r>
        <w:rPr>
          <w:rStyle w:val="CommentReference"/>
        </w:rPr>
        <w:annotationRef/>
      </w:r>
      <w:r>
        <w:t>Better quantification and justification for this decision?</w:t>
      </w:r>
    </w:p>
  </w:comment>
  <w:comment w:id="4" w:author="Godbole, Suneeta" w:date="2023-03-01T15:41:00Z" w:initials="GS">
    <w:p w14:paraId="0C825222" w14:textId="55636BA0" w:rsidR="00335A93" w:rsidRDefault="00335A93" w:rsidP="00053EEF">
      <w:pPr>
        <w:pStyle w:val="CommentText"/>
      </w:pPr>
      <w:r>
        <w:rPr>
          <w:rStyle w:val="CommentReference"/>
        </w:rPr>
        <w:annotationRef/>
      </w:r>
      <w:r>
        <w:t>Can the SoFR model be referred to as a logistic regression model?</w:t>
      </w:r>
    </w:p>
  </w:comment>
  <w:comment w:id="5"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6" w:author="Godbole, Suneeta" w:date="2023-03-01T15:39:00Z" w:initials="GS">
    <w:p w14:paraId="2A3C10E7" w14:textId="77777777" w:rsidR="00276C7A" w:rsidRDefault="00080F21" w:rsidP="001A5E88">
      <w:pPr>
        <w:pStyle w:val="CommentText"/>
      </w:pPr>
      <w:r>
        <w:rPr>
          <w:rStyle w:val="CommentReference"/>
        </w:rPr>
        <w:annotationRef/>
      </w:r>
      <w:r w:rsidR="00276C7A">
        <w:t>Need better ROC curve plot; look into ggplot</w:t>
      </w:r>
    </w:p>
  </w:comment>
  <w:comment w:id="7" w:author="Godbole, Suneeta" w:date="2023-03-13T12:10:00Z" w:initials="GS">
    <w:p w14:paraId="71F71CF6" w14:textId="6B447709" w:rsidR="00361768" w:rsidRDefault="00361768" w:rsidP="00D8121D">
      <w:pPr>
        <w:pStyle w:val="CommentText"/>
      </w:pPr>
      <w:r>
        <w:rPr>
          <w:rStyle w:val="CommentReference"/>
        </w:rPr>
        <w:annotationRef/>
      </w:r>
      <w:r>
        <w:t>Actually using 2*SE for CI -- need to update?</w:t>
      </w:r>
    </w:p>
  </w:comment>
  <w:comment w:id="8" w:author="Godbole, Suneeta" w:date="2023-03-13T13:22:00Z" w:initials="GS">
    <w:p w14:paraId="77FDB9BF" w14:textId="77777777" w:rsidR="00652115" w:rsidRDefault="00652115" w:rsidP="00A06459">
      <w:pPr>
        <w:pStyle w:val="CommentText"/>
      </w:pPr>
      <w:r>
        <w:rPr>
          <w:rStyle w:val="CommentReference"/>
        </w:rPr>
        <w:annotationRef/>
      </w:r>
      <w:r>
        <w:t>Units of percent change?</w:t>
      </w:r>
    </w:p>
  </w:comment>
  <w:comment w:id="9"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1F0E" w15:done="0"/>
  <w15:commentEx w15:paraId="3C352D4F" w15:done="0"/>
  <w15:commentEx w15:paraId="02B56537" w15:done="0"/>
  <w15:commentEx w15:paraId="41DAD2E0" w15:done="0"/>
  <w15:commentEx w15:paraId="0C825222" w15:done="0"/>
  <w15:commentEx w15:paraId="75163763" w15:done="0"/>
  <w15:commentEx w15:paraId="2A3C10E7" w15:done="0"/>
  <w15:commentEx w15:paraId="71F71CF6" w15:done="0"/>
  <w15:commentEx w15:paraId="77FDB9BF"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BDA041" w16cex:dateUtc="2023-03-16T20:03:00Z"/>
  <w16cex:commentExtensible w16cex:durableId="27A9FB35" w16cex:dateUtc="2023-03-01T23:26:00Z"/>
  <w16cex:commentExtensible w16cex:durableId="27BAAE9F" w16cex:dateUtc="2023-03-14T14:28:00Z"/>
  <w16cex:commentExtensible w16cex:durableId="27A9F0AB" w16cex:dateUtc="2023-03-01T22:41:00Z"/>
  <w16cex:commentExtensible w16cex:durableId="27A9F01D" w16cex:dateUtc="2023-03-01T22:39:00Z"/>
  <w16cex:commentExtensible w16cex:durableId="27A9F046" w16cex:dateUtc="2023-03-01T22:39:00Z"/>
  <w16cex:commentExtensible w16cex:durableId="27B99151" w16cex:dateUtc="2023-03-13T18:10:00Z"/>
  <w16cex:commentExtensible w16cex:durableId="27B9A22F" w16cex:dateUtc="2023-03-13T19:22: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1F0E" w16cid:durableId="27BD9F16"/>
  <w16cid:commentId w16cid:paraId="3C352D4F" w16cid:durableId="27BDA041"/>
  <w16cid:commentId w16cid:paraId="02B56537" w16cid:durableId="27A9FB35"/>
  <w16cid:commentId w16cid:paraId="41DAD2E0" w16cid:durableId="27BAAE9F"/>
  <w16cid:commentId w16cid:paraId="0C825222" w16cid:durableId="27A9F0AB"/>
  <w16cid:commentId w16cid:paraId="75163763" w16cid:durableId="27A9F01D"/>
  <w16cid:commentId w16cid:paraId="2A3C10E7" w16cid:durableId="27A9F046"/>
  <w16cid:commentId w16cid:paraId="71F71CF6" w16cid:durableId="27B99151"/>
  <w16cid:commentId w16cid:paraId="77FDB9BF" w16cid:durableId="27B9A22F"/>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BBC0A" w14:textId="77777777" w:rsidR="00086097" w:rsidRDefault="00086097" w:rsidP="007862C8">
      <w:pPr>
        <w:spacing w:after="0" w:line="240" w:lineRule="auto"/>
      </w:pPr>
      <w:r>
        <w:separator/>
      </w:r>
    </w:p>
  </w:endnote>
  <w:endnote w:type="continuationSeparator" w:id="0">
    <w:p w14:paraId="322F1F9A" w14:textId="77777777" w:rsidR="00086097" w:rsidRDefault="00086097"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FB184" w14:textId="77777777" w:rsidR="00086097" w:rsidRDefault="00086097" w:rsidP="007862C8">
      <w:pPr>
        <w:spacing w:after="0" w:line="240" w:lineRule="auto"/>
      </w:pPr>
      <w:r>
        <w:separator/>
      </w:r>
    </w:p>
  </w:footnote>
  <w:footnote w:type="continuationSeparator" w:id="0">
    <w:p w14:paraId="6223215E" w14:textId="77777777" w:rsidR="00086097" w:rsidRDefault="00086097"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0B2B"/>
    <w:rsid w:val="000638A2"/>
    <w:rsid w:val="00080F21"/>
    <w:rsid w:val="000823F6"/>
    <w:rsid w:val="00082FF4"/>
    <w:rsid w:val="00086097"/>
    <w:rsid w:val="000D193E"/>
    <w:rsid w:val="000F4EBB"/>
    <w:rsid w:val="001C160E"/>
    <w:rsid w:val="00273A55"/>
    <w:rsid w:val="00276C7A"/>
    <w:rsid w:val="00296641"/>
    <w:rsid w:val="00304F4A"/>
    <w:rsid w:val="00333985"/>
    <w:rsid w:val="003353CD"/>
    <w:rsid w:val="00335A93"/>
    <w:rsid w:val="00355414"/>
    <w:rsid w:val="00361768"/>
    <w:rsid w:val="00366699"/>
    <w:rsid w:val="00373BBB"/>
    <w:rsid w:val="00385795"/>
    <w:rsid w:val="00395EBC"/>
    <w:rsid w:val="003D7EE5"/>
    <w:rsid w:val="003F7377"/>
    <w:rsid w:val="00415C2B"/>
    <w:rsid w:val="004204A1"/>
    <w:rsid w:val="004214F3"/>
    <w:rsid w:val="0046102B"/>
    <w:rsid w:val="004A3036"/>
    <w:rsid w:val="00597375"/>
    <w:rsid w:val="00632379"/>
    <w:rsid w:val="00652115"/>
    <w:rsid w:val="00652153"/>
    <w:rsid w:val="00652F77"/>
    <w:rsid w:val="00662082"/>
    <w:rsid w:val="00662748"/>
    <w:rsid w:val="006704BA"/>
    <w:rsid w:val="006F5FB9"/>
    <w:rsid w:val="007310F0"/>
    <w:rsid w:val="0075567D"/>
    <w:rsid w:val="0078090B"/>
    <w:rsid w:val="007862C8"/>
    <w:rsid w:val="007A6124"/>
    <w:rsid w:val="007D35EA"/>
    <w:rsid w:val="00833772"/>
    <w:rsid w:val="00874212"/>
    <w:rsid w:val="008908AE"/>
    <w:rsid w:val="008A3FA2"/>
    <w:rsid w:val="008D7DC3"/>
    <w:rsid w:val="00920905"/>
    <w:rsid w:val="009431A4"/>
    <w:rsid w:val="00990BBF"/>
    <w:rsid w:val="009C2F53"/>
    <w:rsid w:val="009D0115"/>
    <w:rsid w:val="009F1AAC"/>
    <w:rsid w:val="00A127E3"/>
    <w:rsid w:val="00A8161C"/>
    <w:rsid w:val="00AB1932"/>
    <w:rsid w:val="00AC636C"/>
    <w:rsid w:val="00B718B0"/>
    <w:rsid w:val="00B935D2"/>
    <w:rsid w:val="00C132EA"/>
    <w:rsid w:val="00C13772"/>
    <w:rsid w:val="00C33614"/>
    <w:rsid w:val="00CD24F3"/>
    <w:rsid w:val="00E54C9D"/>
    <w:rsid w:val="00E56797"/>
    <w:rsid w:val="00EE53BF"/>
    <w:rsid w:val="00EE6A32"/>
    <w:rsid w:val="00EF2624"/>
    <w:rsid w:val="00F00A27"/>
    <w:rsid w:val="00F02C75"/>
    <w:rsid w:val="00F76D34"/>
    <w:rsid w:val="00FA2DA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 w:type="character" w:styleId="Hyperlink">
    <w:name w:val="Hyperlink"/>
    <w:basedOn w:val="DefaultParagraphFont"/>
    <w:uiPriority w:val="99"/>
    <w:unhideWhenUsed/>
    <w:rsid w:val="008742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cedirect.com/science/article/pii/S037907382100222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cbi.nlm.nih.gov/pmc/articles/PMC4410963/"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1696</TotalTime>
  <Pages>13</Pages>
  <Words>2740</Words>
  <Characters>15621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24</cp:revision>
  <dcterms:created xsi:type="dcterms:W3CDTF">2023-02-28T19:46:00Z</dcterms:created>
  <dcterms:modified xsi:type="dcterms:W3CDTF">2023-03-16T21:52:00Z</dcterms:modified>
</cp:coreProperties>
</file>