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47"/>
        <w:gridCol w:w="1597"/>
        <w:gridCol w:w="1597"/>
        <w:gridCol w:w="1719"/>
        <w:gridCol w:w="1719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Cannabis Use Group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after cannabis consumption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 (37.26)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 (25.82)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Delay after cannabis consumption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2023-05-08T10:01:11Z</dcterms:modified>
  <cp:category/>
</cp:coreProperties>
</file>