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Cormorant Garamond" w:cs="Cormorant Garamond" w:eastAsia="Cormorant Garamond" w:hAnsi="Cormorant Garamond"/>
          <w:color w:val="1A1816"/>
          <w:spacing w:val="80"/>
          <w:sz w:val="64"/>
          <w:szCs w:val="64"/>
        </w:rPr>
        <w:t xml:space="preserve">mouurn</w:t>
      </w:r>
    </w:p>
    <w:p>
      <w:pPr>
        <w:spacing w:after="60"/>
        <w:jc w:val="center"/>
      </w:pPr>
      <w:r>
        <w:rPr>
          <w:rFonts w:ascii="Jost" w:cs="Jost" w:eastAsia="Jost" w:hAnsi="Jost"/>
          <w:color w:val="6B6660"/>
          <w:spacing w:val="80"/>
          <w:sz w:val="24"/>
          <w:szCs w:val="24"/>
        </w:rPr>
        <w:t xml:space="preserve">DEVELOPER BIBLE</w:t>
      </w:r>
    </w:p>
    <w:p>
      <w:pPr>
        <w:spacing w:after="60"/>
        <w:jc w:val="center"/>
      </w:pPr>
      <w:r>
        <w:rPr>
          <w:rFonts w:ascii="Cormorant Garamond" w:cs="Cormorant Garamond" w:eastAsia="Cormorant Garamond" w:hAnsi="Cormorant Garamond"/>
          <w:i/>
          <w:iCs/>
          <w:color w:val="B0ABA3"/>
          <w:sz w:val="22"/>
          <w:szCs w:val="22"/>
        </w:rPr>
        <w:t xml:space="preserve">Full Platform Guide — Insights, Requirements, Revenue &amp; Protection</w:t>
      </w:r>
    </w:p>
    <w:p>
      <w:pPr>
        <w:spacing w:after="900"/>
        <w:jc w:val="center"/>
      </w:pPr>
      <w:r>
        <w:rPr>
          <w:rFonts w:ascii="Jost" w:cs="Jost" w:eastAsia="Jost" w:hAnsi="Jost"/>
          <w:color w:val="B0ABA3"/>
          <w:sz w:val="18"/>
          <w:szCs w:val="18"/>
        </w:rPr>
        <w:t xml:space="preserve">May 2026  ·  Confidential  ·  Full Stop Productions LLC</w:t>
      </w:r>
    </w:p>
    <w:p>
      <w:pPr>
        <w:pBdr>
          <w:bottom w:val="single" w:color="C8C4BC" w:sz="4" w:space="6"/>
        </w:pBdr>
        <w:spacing w:after="300"/>
      </w:pPr>
    </w:p>
    <w:p>
      <w:pPr>
        <w:pStyle w:val="Heading1"/>
      </w:pPr>
      <w:r>
        <w:rPr>
          <w:rFonts w:ascii="Cormorant Garamond" w:cs="Cormorant Garamond" w:eastAsia="Cormorant Garamond" w:hAnsi="Cormorant Garamond"/>
          <w:b w:val="false"/>
          <w:bCs w:val="false"/>
          <w:color w:val="1A1816"/>
          <w:sz w:val="34"/>
          <w:szCs w:val="34"/>
        </w:rPr>
        <w:t xml:space="preserve">The Core Principle</w:t>
      </w:r>
    </w:p>
    <w:p>
      <w:pPr>
        <w:spacing w:after="180"/>
      </w:pPr>
      <w:r>
        <w:rPr>
          <w:rFonts w:ascii="Jost" w:cs="Jost" w:eastAsia="Jost" w:hAnsi="Jost"/>
          <w:color w:val="6B6660"/>
          <w:sz w:val="21"/>
          <w:szCs w:val="21"/>
        </w:rPr>
        <w:t xml:space="preserve">People respond well when the process of requesting and offering support is private, simple, and human. Every technical and design decision should serve this principle.</w:t>
      </w:r>
    </w:p>
    <w:p>
      <w:pPr>
        <w:spacing w:after="180"/>
      </w:pPr>
      <w:r>
        <w:rPr>
          <w:rFonts w:ascii="Jost" w:cs="Jost" w:eastAsia="Jost" w:hAnsi="Jost"/>
          <w:color w:val="6B6660"/>
          <w:sz w:val="21"/>
          <w:szCs w:val="21"/>
        </w:rPr>
        <w:t xml:space="preserve">If a feature makes the experience more complex, more transactional, or less warm, it does not belong in Phase 1.</w:t>
      </w:r>
    </w:p>
    <w:p>
      <w:pPr>
        <w:pStyle w:val="Heading1"/>
      </w:pPr>
      <w:r>
        <w:rPr>
          <w:rFonts w:ascii="Cormorant Garamond" w:cs="Cormorant Garamond" w:eastAsia="Cormorant Garamond" w:hAnsi="Cormorant Garamond"/>
          <w:b w:val="false"/>
          <w:bCs w:val="false"/>
          <w:color w:val="1A1816"/>
          <w:sz w:val="34"/>
          <w:szCs w:val="34"/>
        </w:rPr>
        <w:t xml:space="preserve">The URL Slug Problem</w:t>
      </w:r>
    </w:p>
    <w:p>
      <w:pPr>
        <w:spacing w:after="80" w:before="280"/>
      </w:pPr>
      <w:r>
        <w:rPr>
          <w:rFonts w:ascii="Jost" w:cs="Jost" w:eastAsia="Jost" w:hAnsi="Jost"/>
          <w:color w:val="B0ABA3"/>
          <w:spacing w:val="50"/>
          <w:sz w:val="16"/>
          <w:szCs w:val="16"/>
        </w:rPr>
        <w:t xml:space="preserve">MOST IMPORTANT TECHNICAL DECISION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Username is claimed at registration and immutable — or uses a controlled change flow with an automatic redirect from the old URL.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URL structure is designed for SEO from the start: /for/bob-sizlo, not /u/12345.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Photo upload pipeline with client-side compression, R2/S3 storage, and CDN delivery.</w:t>
      </w:r>
    </w:p>
    <w:p>
      <w:pPr>
        <w:pStyle w:val="Heading1"/>
      </w:pPr>
      <w:r>
        <w:rPr>
          <w:rFonts w:ascii="Cormorant Garamond" w:cs="Cormorant Garamond" w:eastAsia="Cormorant Garamond" w:hAnsi="Cormorant Garamond"/>
          <w:b w:val="false"/>
          <w:bCs w:val="false"/>
          <w:color w:val="1A1816"/>
          <w:sz w:val="34"/>
          <w:szCs w:val="34"/>
        </w:rPr>
        <w:t xml:space="preserve">The Claiming Race Condition</w:t>
      </w:r>
    </w:p>
    <w:p>
      <w:pPr>
        <w:spacing w:after="180"/>
      </w:pPr>
      <w:r>
        <w:rPr>
          <w:rFonts w:ascii="Jost" w:cs="Jost" w:eastAsia="Jost" w:hAnsi="Jost"/>
          <w:color w:val="6B6660"/>
          <w:sz w:val="21"/>
          <w:szCs w:val="21"/>
        </w:rPr>
        <w:t xml:space="preserve">When two supporters try to claim the same registry item simultaneously, the database must handle this correctly. The developer must use database-level locking or atomic transactions on the claiming flow.</w:t>
      </w:r>
    </w:p>
    <w:p>
      <w:pPr>
        <w:pStyle w:val="Heading1"/>
      </w:pPr>
      <w:r>
        <w:rPr>
          <w:rFonts w:ascii="Cormorant Garamond" w:cs="Cormorant Garamond" w:eastAsia="Cormorant Garamond" w:hAnsi="Cormorant Garamond"/>
          <w:b w:val="false"/>
          <w:bCs w:val="false"/>
          <w:color w:val="1A1816"/>
          <w:sz w:val="34"/>
          <w:szCs w:val="34"/>
        </w:rPr>
        <w:t xml:space="preserve">The Core Emotional Loop</w:t>
      </w:r>
    </w:p>
    <w:p>
      <w:pPr>
        <w:spacing w:after="180"/>
      </w:pPr>
      <w:r>
        <w:rPr>
          <w:rFonts w:ascii="Jost" w:cs="Jost" w:eastAsia="Jost" w:hAnsi="Jost"/>
          <w:color w:val="6B6660"/>
          <w:sz w:val="21"/>
          <w:szCs w:val="21"/>
        </w:rPr>
        <w:t xml:space="preserve">The registry is the entry point for mouurn. A helper builds something for someone they love. The griever privately approves it. Then it becomes shareable. Everything else grows from that first act.</w:t>
      </w:r>
    </w:p>
    <w:p>
      <w:pPr>
        <w:pStyle w:val="Heading1"/>
      </w:pPr>
      <w:r>
        <w:rPr>
          <w:rFonts w:ascii="Cormorant Garamond" w:cs="Cormorant Garamond" w:eastAsia="Cormorant Garamond" w:hAnsi="Cormorant Garamond"/>
          <w:b w:val="false"/>
          <w:bCs w:val="false"/>
          <w:color w:val="1A1816"/>
          <w:sz w:val="34"/>
          <w:szCs w:val="34"/>
        </w:rPr>
        <w:t xml:space="preserve">Grief Brain</w:t>
      </w:r>
    </w:p>
    <w:p>
      <w:pPr>
        <w:spacing w:after="80" w:before="280"/>
      </w:pPr>
      <w:r>
        <w:rPr>
          <w:rFonts w:ascii="Jost" w:cs="Jost" w:eastAsia="Jost" w:hAnsi="Jost"/>
          <w:color w:val="B0ABA3"/>
          <w:spacing w:val="50"/>
          <w:sz w:val="16"/>
          <w:szCs w:val="16"/>
        </w:rPr>
        <w:t xml:space="preserve">MOST IMPORTANT UX REQUIREMENT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Maximum three steps to complete any primary action.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No dead ends. Auto-save everything.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Zero-friction sharing.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Error messages are warm and human, never technical.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Mobile-first.</w:t>
      </w:r>
    </w:p>
    <w:p>
      <w:pPr>
        <w:pStyle w:val="Heading1"/>
      </w:pPr>
      <w:r>
        <w:rPr>
          <w:rFonts w:ascii="Cormorant Garamond" w:cs="Cormorant Garamond" w:eastAsia="Cormorant Garamond" w:hAnsi="Cormorant Garamond"/>
          <w:b w:val="false"/>
          <w:bCs w:val="false"/>
          <w:color w:val="1A1816"/>
          <w:sz w:val="34"/>
          <w:szCs w:val="34"/>
        </w:rPr>
        <w:t xml:space="preserve">What We Need at Launch</w:t>
      </w:r>
    </w:p>
    <w:p>
      <w:pPr>
        <w:spacing w:after="80" w:before="280"/>
      </w:pPr>
      <w:r>
        <w:rPr>
          <w:rFonts w:ascii="Jost" w:cs="Jost" w:eastAsia="Jost" w:hAnsi="Jost"/>
          <w:color w:val="B0ABA3"/>
          <w:spacing w:val="50"/>
          <w:sz w:val="16"/>
          <w:szCs w:val="16"/>
        </w:rPr>
        <w:t xml:space="preserve">IN PRIORITY ORDER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The website — beautiful, matching the HTML reference files exactly.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The registry — working, real, something people can actually use.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Editorial blog — “mouurn with me” — Natasha publishes herself, no developer needed.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Shop — affiliate links via ShopMy.</w:t>
      </w:r>
    </w:p>
    <w:p>
      <w:pPr>
        <w:pStyle w:val="Heading1"/>
      </w:pPr>
      <w:r>
        <w:rPr>
          <w:rFonts w:ascii="Cormorant Garamond" w:cs="Cormorant Garamond" w:eastAsia="Cormorant Garamond" w:hAnsi="Cormorant Garamond"/>
          <w:b w:val="false"/>
          <w:bCs w:val="false"/>
          <w:color w:val="1A1816"/>
          <w:sz w:val="34"/>
          <w:szCs w:val="34"/>
        </w:rPr>
        <w:t xml:space="preserve">What Comes After Launch</w:t>
      </w:r>
    </w:p>
    <w:p>
      <w:pPr>
        <w:spacing w:after="180"/>
      </w:pPr>
      <w:r>
        <w:rPr>
          <w:rFonts w:ascii="Jost" w:cs="Jost" w:eastAsia="Jost" w:hAnsi="Jost"/>
          <w:color w:val="6B6660"/>
          <w:sz w:val="21"/>
          <w:szCs w:val="21"/>
        </w:rPr>
        <w:t xml:space="preserve">For Them (memorial pages). AI planner. Corporate HR licensing. Mobile app.</w:t>
      </w:r>
    </w:p>
    <w:p>
      <w:pPr>
        <w:pStyle w:val="Heading1"/>
      </w:pPr>
      <w:r>
        <w:rPr>
          <w:rFonts w:ascii="Cormorant Garamond" w:cs="Cormorant Garamond" w:eastAsia="Cormorant Garamond" w:hAnsi="Cormorant Garamond"/>
          <w:b w:val="false"/>
          <w:bCs w:val="false"/>
          <w:color w:val="1A1816"/>
          <w:sz w:val="34"/>
          <w:szCs w:val="34"/>
        </w:rPr>
        <w:t xml:space="preserve">Technical Non-Negotiables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One unified codebase.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Correct slug architecture from day one.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Privacy by default — nothing goes live without owner approval.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All code in GitHub, owned by Natasha.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Founder-friendly CMS.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Milestone-based payments.</w:t>
      </w:r>
    </w:p>
    <w:p>
      <w:pPr>
        <w:pStyle w:val="Heading1"/>
      </w:pPr>
      <w:r>
        <w:rPr>
          <w:rFonts w:ascii="Cormorant Garamond" w:cs="Cormorant Garamond" w:eastAsia="Cormorant Garamond" w:hAnsi="Cormorant Garamond"/>
          <w:b w:val="false"/>
          <w:bCs w:val="false"/>
          <w:color w:val="1A1816"/>
          <w:sz w:val="34"/>
          <w:szCs w:val="34"/>
        </w:rPr>
        <w:t xml:space="preserve">The Aesthetic</w:t>
      </w:r>
    </w:p>
    <w:p>
      <w:pPr>
        <w:spacing w:after="180"/>
      </w:pPr>
      <w:r>
        <w:rPr>
          <w:rFonts w:ascii="Jost" w:cs="Jost" w:eastAsia="Jost" w:hAnsi="Jost"/>
          <w:color w:val="6B6660"/>
          <w:sz w:val="21"/>
          <w:szCs w:val="21"/>
        </w:rPr>
        <w:t xml:space="preserve">Cormorant Garamond headlines. Jost body. Goop meets a literary magazine.</w:t>
      </w:r>
    </w:p>
    <w:p>
      <w:pPr>
        <w:spacing w:after="80" w:before="280"/>
      </w:pPr>
      <w:r>
        <w:rPr>
          <w:rFonts w:ascii="Jost" w:cs="Jost" w:eastAsia="Jost" w:hAnsi="Jost"/>
          <w:color w:val="B0ABA3"/>
          <w:spacing w:val="50"/>
          <w:sz w:val="16"/>
          <w:szCs w:val="16"/>
        </w:rPr>
        <w:t xml:space="preserve">PALETTE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Oat  #F5F2EC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Ink  #1A1816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Muted  #8A8480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Jost" w:cs="Jost" w:eastAsia="Jost" w:hAnsi="Jost"/>
          <w:color w:val="6B6660"/>
          <w:sz w:val="21"/>
          <w:szCs w:val="21"/>
        </w:rPr>
        <w:t xml:space="preserve">Soft  #C8C4BC</w:t>
      </w:r>
    </w:p>
    <w:p>
      <w:pPr>
        <w:spacing w:after="180"/>
      </w:pPr>
      <w:r>
        <w:rPr>
          <w:rFonts w:ascii="Jost" w:cs="Jost" w:eastAsia="Jost" w:hAnsi="Jost"/>
          <w:color w:val="6B6660"/>
          <w:sz w:val="21"/>
          <w:szCs w:val="21"/>
        </w:rPr>
        <w:t xml:space="preserve">0.5px borders throughout. Match the HTML reference files precisely.</w:t>
      </w:r>
    </w:p>
    <w:p>
      <w:pPr>
        <w:pBdr>
          <w:bottom w:val="single" w:color="C8C4BC" w:sz="4" w:space="6"/>
        </w:pBdr>
        <w:spacing w:after="300"/>
      </w:pPr>
    </w:p>
    <w:p>
      <w:pPr>
        <w:spacing w:before="200"/>
        <w:jc w:val="center"/>
      </w:pPr>
      <w:r>
        <w:rPr>
          <w:rFonts w:ascii="Cormorant Garamond" w:cs="Cormorant Garamond" w:eastAsia="Cormorant Garamond" w:hAnsi="Cormorant Garamond"/>
          <w:i/>
          <w:iCs/>
          <w:color w:val="B0ABA3"/>
          <w:sz w:val="20"/>
          <w:szCs w:val="20"/>
        </w:rPr>
        <w:t xml:space="preserve">Read alongside the HTML reference pages, not instead of them.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Jost" w:cs="Jost" w:eastAsia="Jost" w:hAnsi="Jost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ormorant Garamond" w:cs="Cormorant Garamond" w:eastAsia="Cormorant Garamond" w:hAnsi="Cormorant Garamond"/>
      <w:color w:val="1A181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ormorant Garamond" w:cs="Cormorant Garamond" w:eastAsia="Cormorant Garamond" w:hAnsi="Cormorant Garamond"/>
      <w:i/>
      <w:iCs/>
      <w:color w:val="1A181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2026-05-30T16:57:48.743Z</dcterms:created>
  <dcterms:modified xsi:type="dcterms:W3CDTF">2026-05-30T16:57:48.743Z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