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30E22A9" w:rsidP="584D3F91" w:rsidRDefault="130E22A9" w14:paraId="6874DD76" w14:textId="45A90947">
      <w:pPr>
        <w:spacing w:before="240" w:beforeAutospacing="off" w:after="240" w:afterAutospacing="off"/>
      </w:pPr>
      <w:r w:rsidRPr="584D3F91" w:rsidR="130E22A9">
        <w:rPr>
          <w:b w:val="1"/>
          <w:bCs w:val="1"/>
          <w:noProof w:val="0"/>
          <w:lang w:val="en-US"/>
        </w:rPr>
        <w:t>Statistical Testing Framework – Built using OPAIR</w:t>
      </w:r>
    </w:p>
    <w:p w:rsidR="130E22A9" w:rsidP="584D3F91" w:rsidRDefault="130E22A9" w14:paraId="0EA371E0" w14:textId="07D303AA">
      <w:pPr>
        <w:spacing w:before="240" w:beforeAutospacing="off" w:after="240" w:afterAutospacing="off"/>
      </w:pPr>
      <w:r w:rsidRPr="584D3F91" w:rsidR="130E22A9">
        <w:rPr>
          <w:b w:val="1"/>
          <w:bCs w:val="1"/>
          <w:noProof w:val="0"/>
          <w:lang w:val="en-US"/>
        </w:rPr>
        <w:t>O - Objective</w:t>
      </w:r>
    </w:p>
    <w:p w:rsidR="130E22A9" w:rsidP="584D3F91" w:rsidRDefault="130E22A9" w14:paraId="7A75291C" w14:textId="06CF1A1E">
      <w:pPr>
        <w:spacing w:before="240" w:beforeAutospacing="off" w:after="240" w:afterAutospacing="off"/>
      </w:pPr>
      <w:r w:rsidRPr="584D3F91" w:rsidR="130E22A9">
        <w:rPr>
          <w:noProof w:val="0"/>
          <w:lang w:val="en-US"/>
        </w:rPr>
        <w:t>Enable analysts, researchers, and decision-makers to confidently select, apply, and communicate the right statistical test for their data scenario, ensuring results are valid, interpretable, and decision-ready.</w:t>
      </w:r>
    </w:p>
    <w:p w:rsidR="130E22A9" w:rsidP="584D3F91" w:rsidRDefault="130E22A9" w14:paraId="24530749" w14:textId="668D3DFA">
      <w:pPr>
        <w:spacing w:before="240" w:beforeAutospacing="off" w:after="240" w:afterAutospacing="off"/>
      </w:pPr>
      <w:r w:rsidRPr="584D3F91" w:rsidR="130E22A9">
        <w:rPr>
          <w:b w:val="1"/>
          <w:bCs w:val="1"/>
          <w:noProof w:val="0"/>
          <w:lang w:val="en-US"/>
        </w:rPr>
        <w:t>P - Principles</w:t>
      </w:r>
    </w:p>
    <w:tbl>
      <w:tblPr>
        <w:tblStyle w:val="TableGrid"/>
        <w:bidiVisual w:val="0"/>
        <w:tblW w:w="0" w:type="auto"/>
        <w:tblLayout w:type="fixed"/>
        <w:tblLook w:val="06A0" w:firstRow="1" w:lastRow="0" w:firstColumn="1" w:lastColumn="0" w:noHBand="1" w:noVBand="1"/>
      </w:tblPr>
      <w:tblGrid>
        <w:gridCol w:w="2309"/>
        <w:gridCol w:w="7051"/>
      </w:tblGrid>
      <w:tr w:rsidR="584D3F91" w:rsidTr="584D3F91" w14:paraId="1991EA0F">
        <w:trPr>
          <w:trHeight w:val="300"/>
        </w:trPr>
        <w:tc>
          <w:tcPr>
            <w:tcW w:w="2309" w:type="dxa"/>
            <w:tcMar/>
          </w:tcPr>
          <w:p w:rsidR="584D3F91" w:rsidP="584D3F91" w:rsidRDefault="584D3F91" w14:paraId="6C3B9E57" w14:textId="43B08692">
            <w:pPr>
              <w:spacing w:before="0" w:beforeAutospacing="off" w:after="0" w:afterAutospacing="off"/>
              <w:jc w:val="center"/>
            </w:pPr>
            <w:r w:rsidRPr="584D3F91" w:rsidR="584D3F91">
              <w:rPr>
                <w:b w:val="1"/>
                <w:bCs w:val="1"/>
              </w:rPr>
              <w:t>Principle</w:t>
            </w:r>
          </w:p>
        </w:tc>
        <w:tc>
          <w:tcPr>
            <w:tcW w:w="7051" w:type="dxa"/>
            <w:tcMar/>
          </w:tcPr>
          <w:p w:rsidR="584D3F91" w:rsidP="584D3F91" w:rsidRDefault="584D3F91" w14:paraId="4AC678AC" w14:textId="45CBB8CF">
            <w:pPr>
              <w:spacing w:before="0" w:beforeAutospacing="off" w:after="0" w:afterAutospacing="off"/>
              <w:jc w:val="center"/>
            </w:pPr>
            <w:r w:rsidRPr="584D3F91" w:rsidR="584D3F91">
              <w:rPr>
                <w:b w:val="1"/>
                <w:bCs w:val="1"/>
              </w:rPr>
              <w:t>Description</w:t>
            </w:r>
          </w:p>
        </w:tc>
      </w:tr>
      <w:tr w:rsidR="584D3F91" w:rsidTr="584D3F91" w14:paraId="6CAF1527">
        <w:trPr>
          <w:trHeight w:val="300"/>
        </w:trPr>
        <w:tc>
          <w:tcPr>
            <w:tcW w:w="2309" w:type="dxa"/>
            <w:tcMar/>
          </w:tcPr>
          <w:p w:rsidR="584D3F91" w:rsidP="584D3F91" w:rsidRDefault="584D3F91" w14:paraId="76FA4EBB" w14:textId="176DDDB5">
            <w:pPr>
              <w:spacing w:before="0" w:beforeAutospacing="off" w:after="0" w:afterAutospacing="off"/>
            </w:pPr>
            <w:r w:rsidRPr="584D3F91" w:rsidR="584D3F91">
              <w:rPr>
                <w:b w:val="1"/>
                <w:bCs w:val="1"/>
              </w:rPr>
              <w:t>Data-Driven Decision Making</w:t>
            </w:r>
          </w:p>
        </w:tc>
        <w:tc>
          <w:tcPr>
            <w:tcW w:w="7051" w:type="dxa"/>
            <w:tcMar/>
          </w:tcPr>
          <w:p w:rsidR="584D3F91" w:rsidP="584D3F91" w:rsidRDefault="584D3F91" w14:paraId="74F6A7EC" w14:textId="053DE448">
            <w:pPr>
              <w:spacing w:before="0" w:beforeAutospacing="off" w:after="0" w:afterAutospacing="off"/>
            </w:pPr>
            <w:r w:rsidR="584D3F91">
              <w:rPr/>
              <w:t>Selection based on data type, sample structure, and test assumptions—not habit or convenience.</w:t>
            </w:r>
          </w:p>
        </w:tc>
      </w:tr>
      <w:tr w:rsidR="584D3F91" w:rsidTr="584D3F91" w14:paraId="14A550C4">
        <w:trPr>
          <w:trHeight w:val="300"/>
        </w:trPr>
        <w:tc>
          <w:tcPr>
            <w:tcW w:w="2309" w:type="dxa"/>
            <w:tcMar/>
          </w:tcPr>
          <w:p w:rsidR="584D3F91" w:rsidP="584D3F91" w:rsidRDefault="584D3F91" w14:paraId="7B8302D2" w14:textId="661724B6">
            <w:pPr>
              <w:spacing w:before="0" w:beforeAutospacing="off" w:after="0" w:afterAutospacing="off"/>
            </w:pPr>
            <w:r w:rsidRPr="584D3F91" w:rsidR="584D3F91">
              <w:rPr>
                <w:b w:val="1"/>
                <w:bCs w:val="1"/>
              </w:rPr>
              <w:t>Match Method to Question</w:t>
            </w:r>
          </w:p>
        </w:tc>
        <w:tc>
          <w:tcPr>
            <w:tcW w:w="7051" w:type="dxa"/>
            <w:tcMar/>
          </w:tcPr>
          <w:p w:rsidR="584D3F91" w:rsidP="584D3F91" w:rsidRDefault="584D3F91" w14:paraId="7E12E893" w14:textId="434E3FA9">
            <w:pPr>
              <w:spacing w:before="0" w:beforeAutospacing="off" w:after="0" w:afterAutospacing="off"/>
            </w:pPr>
            <w:r w:rsidR="584D3F91">
              <w:rPr/>
              <w:t>The statistical method must answer the actual analytical question at hand.</w:t>
            </w:r>
          </w:p>
        </w:tc>
      </w:tr>
      <w:tr w:rsidR="584D3F91" w:rsidTr="584D3F91" w14:paraId="145562D9">
        <w:trPr>
          <w:trHeight w:val="300"/>
        </w:trPr>
        <w:tc>
          <w:tcPr>
            <w:tcW w:w="2309" w:type="dxa"/>
            <w:tcMar/>
          </w:tcPr>
          <w:p w:rsidR="584D3F91" w:rsidP="584D3F91" w:rsidRDefault="584D3F91" w14:paraId="76DE1220" w14:textId="0F8F3B7E">
            <w:pPr>
              <w:spacing w:before="0" w:beforeAutospacing="off" w:after="0" w:afterAutospacing="off"/>
            </w:pPr>
            <w:r w:rsidRPr="584D3F91" w:rsidR="584D3F91">
              <w:rPr>
                <w:b w:val="1"/>
                <w:bCs w:val="1"/>
              </w:rPr>
              <w:t>Validate Assumptions</w:t>
            </w:r>
          </w:p>
        </w:tc>
        <w:tc>
          <w:tcPr>
            <w:tcW w:w="7051" w:type="dxa"/>
            <w:tcMar/>
          </w:tcPr>
          <w:p w:rsidR="584D3F91" w:rsidP="584D3F91" w:rsidRDefault="584D3F91" w14:paraId="3F2393BE" w14:textId="020E34F5">
            <w:pPr>
              <w:spacing w:before="0" w:beforeAutospacing="off" w:after="0" w:afterAutospacing="off"/>
            </w:pPr>
            <w:r w:rsidR="584D3F91">
              <w:rPr/>
              <w:t>Check normality, variance equality, and independence before committing to a parametric method.</w:t>
            </w:r>
          </w:p>
        </w:tc>
      </w:tr>
      <w:tr w:rsidR="584D3F91" w:rsidTr="584D3F91" w14:paraId="6BB3C55B">
        <w:trPr>
          <w:trHeight w:val="300"/>
        </w:trPr>
        <w:tc>
          <w:tcPr>
            <w:tcW w:w="2309" w:type="dxa"/>
            <w:tcMar/>
          </w:tcPr>
          <w:p w:rsidR="584D3F91" w:rsidP="584D3F91" w:rsidRDefault="584D3F91" w14:paraId="766928D7" w14:textId="59267DF2">
            <w:pPr>
              <w:spacing w:before="0" w:beforeAutospacing="off" w:after="0" w:afterAutospacing="off"/>
            </w:pPr>
            <w:r w:rsidRPr="584D3F91" w:rsidR="584D3F91">
              <w:rPr>
                <w:b w:val="1"/>
                <w:bCs w:val="1"/>
              </w:rPr>
              <w:t>Prefer Simplicity</w:t>
            </w:r>
          </w:p>
        </w:tc>
        <w:tc>
          <w:tcPr>
            <w:tcW w:w="7051" w:type="dxa"/>
            <w:tcMar/>
          </w:tcPr>
          <w:p w:rsidR="584D3F91" w:rsidP="584D3F91" w:rsidRDefault="584D3F91" w14:paraId="2A64C396" w14:textId="63527760">
            <w:pPr>
              <w:spacing w:before="0" w:beforeAutospacing="off" w:after="0" w:afterAutospacing="off"/>
            </w:pPr>
            <w:r w:rsidR="584D3F91">
              <w:rPr/>
              <w:t>Choose the simplest test that meets assumptions—avoid overcomplication.</w:t>
            </w:r>
          </w:p>
        </w:tc>
      </w:tr>
      <w:tr w:rsidR="584D3F91" w:rsidTr="584D3F91" w14:paraId="2A1C52DC">
        <w:trPr>
          <w:trHeight w:val="300"/>
        </w:trPr>
        <w:tc>
          <w:tcPr>
            <w:tcW w:w="2309" w:type="dxa"/>
            <w:tcMar/>
          </w:tcPr>
          <w:p w:rsidR="584D3F91" w:rsidP="584D3F91" w:rsidRDefault="584D3F91" w14:paraId="05DDCC33" w14:textId="55B66BF4">
            <w:pPr>
              <w:spacing w:before="0" w:beforeAutospacing="off" w:after="0" w:afterAutospacing="off"/>
            </w:pPr>
            <w:r w:rsidRPr="584D3F91" w:rsidR="584D3F91">
              <w:rPr>
                <w:b w:val="1"/>
                <w:bCs w:val="1"/>
              </w:rPr>
              <w:t>Offer Robust Alternatives</w:t>
            </w:r>
          </w:p>
        </w:tc>
        <w:tc>
          <w:tcPr>
            <w:tcW w:w="7051" w:type="dxa"/>
            <w:tcMar/>
          </w:tcPr>
          <w:p w:rsidR="584D3F91" w:rsidP="584D3F91" w:rsidRDefault="584D3F91" w14:paraId="55D5FD62" w14:textId="261E5B29">
            <w:pPr>
              <w:spacing w:before="0" w:beforeAutospacing="off" w:after="0" w:afterAutospacing="off"/>
            </w:pPr>
            <w:r w:rsidR="584D3F91">
              <w:rPr/>
              <w:t>Use non-parametric tests or bootstrapping when assumptions fail.</w:t>
            </w:r>
          </w:p>
        </w:tc>
      </w:tr>
      <w:tr w:rsidR="584D3F91" w:rsidTr="584D3F91" w14:paraId="1175B5A2">
        <w:trPr>
          <w:trHeight w:val="300"/>
        </w:trPr>
        <w:tc>
          <w:tcPr>
            <w:tcW w:w="2309" w:type="dxa"/>
            <w:tcMar/>
          </w:tcPr>
          <w:p w:rsidR="584D3F91" w:rsidP="584D3F91" w:rsidRDefault="584D3F91" w14:paraId="4B52A636" w14:textId="543E7F77">
            <w:pPr>
              <w:spacing w:before="0" w:beforeAutospacing="off" w:after="0" w:afterAutospacing="off"/>
            </w:pPr>
            <w:r w:rsidRPr="584D3F91" w:rsidR="584D3F91">
              <w:rPr>
                <w:b w:val="1"/>
                <w:bCs w:val="1"/>
              </w:rPr>
              <w:t>Visualize to Clarify</w:t>
            </w:r>
          </w:p>
        </w:tc>
        <w:tc>
          <w:tcPr>
            <w:tcW w:w="7051" w:type="dxa"/>
            <w:tcMar/>
          </w:tcPr>
          <w:p w:rsidR="584D3F91" w:rsidP="584D3F91" w:rsidRDefault="584D3F91" w14:paraId="681DE030" w14:textId="5210F8E4">
            <w:pPr>
              <w:spacing w:before="0" w:beforeAutospacing="off" w:after="0" w:afterAutospacing="off"/>
            </w:pPr>
            <w:r w:rsidR="584D3F91">
              <w:rPr/>
              <w:t>Use appropriate, high-impact visuals to make findings intuitive and actionable.</w:t>
            </w:r>
          </w:p>
        </w:tc>
      </w:tr>
    </w:tbl>
    <w:p w:rsidR="130E22A9" w:rsidP="584D3F91" w:rsidRDefault="130E22A9" w14:paraId="57D2A342" w14:textId="2A3DE954">
      <w:pPr>
        <w:bidi w:val="0"/>
        <w:spacing w:before="240" w:beforeAutospacing="off" w:after="240" w:afterAutospacing="off"/>
      </w:pPr>
      <w:r w:rsidRPr="584D3F91" w:rsidR="130E22A9">
        <w:rPr>
          <w:b w:val="1"/>
          <w:bCs w:val="1"/>
          <w:noProof w:val="0"/>
          <w:lang w:val="en-US"/>
        </w:rPr>
        <w:t>A - Actions</w:t>
      </w:r>
    </w:p>
    <w:tbl>
      <w:tblPr>
        <w:tblStyle w:val="TableGrid"/>
        <w:bidiVisual w:val="0"/>
        <w:tblW w:w="0" w:type="auto"/>
        <w:tblLayout w:type="fixed"/>
        <w:tblLook w:val="06A0" w:firstRow="1" w:lastRow="0" w:firstColumn="1" w:lastColumn="0" w:noHBand="1" w:noVBand="1"/>
      </w:tblPr>
      <w:tblGrid>
        <w:gridCol w:w="2034"/>
        <w:gridCol w:w="7326"/>
      </w:tblGrid>
      <w:tr w:rsidR="584D3F91" w:rsidTr="584D3F91" w14:paraId="7F3093F9">
        <w:trPr>
          <w:trHeight w:val="300"/>
        </w:trPr>
        <w:tc>
          <w:tcPr>
            <w:tcW w:w="2034" w:type="dxa"/>
            <w:tcMar/>
          </w:tcPr>
          <w:p w:rsidR="584D3F91" w:rsidP="584D3F91" w:rsidRDefault="584D3F91" w14:paraId="0744FA95" w14:textId="5057DABA">
            <w:pPr>
              <w:bidi w:val="0"/>
              <w:spacing w:before="0" w:beforeAutospacing="off" w:after="0" w:afterAutospacing="off"/>
              <w:jc w:val="center"/>
            </w:pPr>
            <w:r w:rsidRPr="584D3F91" w:rsidR="584D3F91">
              <w:rPr>
                <w:b w:val="1"/>
                <w:bCs w:val="1"/>
              </w:rPr>
              <w:t>Functionality</w:t>
            </w:r>
          </w:p>
        </w:tc>
        <w:tc>
          <w:tcPr>
            <w:tcW w:w="7326" w:type="dxa"/>
            <w:tcMar/>
          </w:tcPr>
          <w:p w:rsidR="584D3F91" w:rsidP="584D3F91" w:rsidRDefault="584D3F91" w14:paraId="4DB5EFEA" w14:textId="5DCE10A9">
            <w:pPr>
              <w:bidi w:val="0"/>
              <w:spacing w:before="0" w:beforeAutospacing="off" w:after="0" w:afterAutospacing="off"/>
              <w:jc w:val="center"/>
            </w:pPr>
            <w:r w:rsidRPr="584D3F91" w:rsidR="584D3F91">
              <w:rPr>
                <w:b w:val="1"/>
                <w:bCs w:val="1"/>
              </w:rPr>
              <w:t>Description</w:t>
            </w:r>
          </w:p>
        </w:tc>
      </w:tr>
      <w:tr w:rsidR="584D3F91" w:rsidTr="584D3F91" w14:paraId="4BB3513D">
        <w:trPr>
          <w:trHeight w:val="300"/>
        </w:trPr>
        <w:tc>
          <w:tcPr>
            <w:tcW w:w="2034" w:type="dxa"/>
            <w:tcMar/>
          </w:tcPr>
          <w:p w:rsidR="584D3F91" w:rsidP="584D3F91" w:rsidRDefault="584D3F91" w14:paraId="206500E8" w14:textId="5E37B03D">
            <w:pPr>
              <w:bidi w:val="0"/>
              <w:spacing w:before="0" w:beforeAutospacing="off" w:after="0" w:afterAutospacing="off"/>
            </w:pPr>
            <w:r w:rsidRPr="584D3F91" w:rsidR="584D3F91">
              <w:rPr>
                <w:b w:val="1"/>
                <w:bCs w:val="1"/>
              </w:rPr>
              <w:t>Guide Test Selection</w:t>
            </w:r>
          </w:p>
        </w:tc>
        <w:tc>
          <w:tcPr>
            <w:tcW w:w="7326" w:type="dxa"/>
            <w:tcMar/>
          </w:tcPr>
          <w:p w:rsidR="584D3F91" w:rsidP="584D3F91" w:rsidRDefault="584D3F91" w14:paraId="4054F9BA" w14:textId="4D6191BB">
            <w:pPr>
              <w:bidi w:val="0"/>
              <w:spacing w:before="0" w:beforeAutospacing="off" w:after="0" w:afterAutospacing="off"/>
            </w:pPr>
            <w:r w:rsidR="584D3F91">
              <w:rPr/>
              <w:t>Matches problem type to test via structured rules.</w:t>
            </w:r>
          </w:p>
        </w:tc>
      </w:tr>
      <w:tr w:rsidR="584D3F91" w:rsidTr="584D3F91" w14:paraId="6C0BBCB1">
        <w:trPr>
          <w:trHeight w:val="300"/>
        </w:trPr>
        <w:tc>
          <w:tcPr>
            <w:tcW w:w="2034" w:type="dxa"/>
            <w:tcMar/>
          </w:tcPr>
          <w:p w:rsidR="584D3F91" w:rsidP="584D3F91" w:rsidRDefault="584D3F91" w14:paraId="4A6BCF9D" w14:textId="15A2F864">
            <w:pPr>
              <w:bidi w:val="0"/>
              <w:spacing w:before="0" w:beforeAutospacing="off" w:after="0" w:afterAutospacing="off"/>
            </w:pPr>
            <w:r w:rsidRPr="584D3F91" w:rsidR="584D3F91">
              <w:rPr>
                <w:b w:val="1"/>
                <w:bCs w:val="1"/>
              </w:rPr>
              <w:t>Surface Assumptions</w:t>
            </w:r>
          </w:p>
        </w:tc>
        <w:tc>
          <w:tcPr>
            <w:tcW w:w="7326" w:type="dxa"/>
            <w:tcMar/>
          </w:tcPr>
          <w:p w:rsidR="584D3F91" w:rsidP="584D3F91" w:rsidRDefault="584D3F91" w14:paraId="36452438" w14:textId="3CBF5F81">
            <w:pPr>
              <w:bidi w:val="0"/>
              <w:spacing w:before="0" w:beforeAutospacing="off" w:after="0" w:afterAutospacing="off"/>
            </w:pPr>
            <w:r w:rsidR="584D3F91">
              <w:rPr/>
              <w:t>Clearly states what must be true for the test to be valid.</w:t>
            </w:r>
          </w:p>
        </w:tc>
      </w:tr>
      <w:tr w:rsidR="584D3F91" w:rsidTr="584D3F91" w14:paraId="3F0D3E31">
        <w:trPr>
          <w:trHeight w:val="300"/>
        </w:trPr>
        <w:tc>
          <w:tcPr>
            <w:tcW w:w="2034" w:type="dxa"/>
            <w:tcMar/>
          </w:tcPr>
          <w:p w:rsidR="584D3F91" w:rsidP="584D3F91" w:rsidRDefault="584D3F91" w14:paraId="7E21D97D" w14:textId="41129AFB">
            <w:pPr>
              <w:bidi w:val="0"/>
              <w:spacing w:before="0" w:beforeAutospacing="off" w:after="0" w:afterAutospacing="off"/>
            </w:pPr>
            <w:r w:rsidRPr="584D3F91" w:rsidR="584D3F91">
              <w:rPr>
                <w:b w:val="1"/>
                <w:bCs w:val="1"/>
              </w:rPr>
              <w:t>Suggest Alternatives</w:t>
            </w:r>
          </w:p>
        </w:tc>
        <w:tc>
          <w:tcPr>
            <w:tcW w:w="7326" w:type="dxa"/>
            <w:tcMar/>
          </w:tcPr>
          <w:p w:rsidR="584D3F91" w:rsidP="584D3F91" w:rsidRDefault="584D3F91" w14:paraId="01F474AE" w14:textId="3699113C">
            <w:pPr>
              <w:bidi w:val="0"/>
              <w:spacing w:before="0" w:beforeAutospacing="off" w:after="0" w:afterAutospacing="off"/>
            </w:pPr>
            <w:r w:rsidR="584D3F91">
              <w:rPr/>
              <w:t>Offers viable non-parametric or robust options.</w:t>
            </w:r>
          </w:p>
        </w:tc>
      </w:tr>
      <w:tr w:rsidR="584D3F91" w:rsidTr="584D3F91" w14:paraId="05998BAE">
        <w:trPr>
          <w:trHeight w:val="300"/>
        </w:trPr>
        <w:tc>
          <w:tcPr>
            <w:tcW w:w="2034" w:type="dxa"/>
            <w:tcMar/>
          </w:tcPr>
          <w:p w:rsidR="584D3F91" w:rsidP="584D3F91" w:rsidRDefault="584D3F91" w14:paraId="0726E3DA" w14:textId="44925DEF">
            <w:pPr>
              <w:bidi w:val="0"/>
              <w:spacing w:before="0" w:beforeAutospacing="off" w:after="0" w:afterAutospacing="off"/>
            </w:pPr>
            <w:r w:rsidRPr="584D3F91" w:rsidR="584D3F91">
              <w:rPr>
                <w:b w:val="1"/>
                <w:bCs w:val="1"/>
              </w:rPr>
              <w:t>Prompt for Missing Inputs</w:t>
            </w:r>
          </w:p>
        </w:tc>
        <w:tc>
          <w:tcPr>
            <w:tcW w:w="7326" w:type="dxa"/>
            <w:tcMar/>
          </w:tcPr>
          <w:p w:rsidR="584D3F91" w:rsidP="584D3F91" w:rsidRDefault="584D3F91" w14:paraId="4D078E0C" w14:textId="3C4D9AF0">
            <w:pPr>
              <w:bidi w:val="0"/>
              <w:spacing w:before="0" w:beforeAutospacing="off" w:after="0" w:afterAutospacing="off"/>
            </w:pPr>
            <w:r w:rsidR="584D3F91">
              <w:rPr/>
              <w:t>Ensures critical information is collected before selection.</w:t>
            </w:r>
          </w:p>
        </w:tc>
      </w:tr>
      <w:tr w:rsidR="584D3F91" w:rsidTr="584D3F91" w14:paraId="6AD90CA0">
        <w:trPr>
          <w:trHeight w:val="300"/>
        </w:trPr>
        <w:tc>
          <w:tcPr>
            <w:tcW w:w="2034" w:type="dxa"/>
            <w:tcMar/>
          </w:tcPr>
          <w:p w:rsidR="584D3F91" w:rsidP="584D3F91" w:rsidRDefault="584D3F91" w14:paraId="11BE9FB4" w14:textId="74F0BF0C">
            <w:pPr>
              <w:bidi w:val="0"/>
              <w:spacing w:before="0" w:beforeAutospacing="off" w:after="0" w:afterAutospacing="off"/>
            </w:pPr>
            <w:r w:rsidRPr="584D3F91" w:rsidR="584D3F91">
              <w:rPr>
                <w:b w:val="1"/>
                <w:bCs w:val="1"/>
              </w:rPr>
              <w:t>Recommend Visualizations</w:t>
            </w:r>
          </w:p>
        </w:tc>
        <w:tc>
          <w:tcPr>
            <w:tcW w:w="7326" w:type="dxa"/>
            <w:tcMar/>
          </w:tcPr>
          <w:p w:rsidR="584D3F91" w:rsidP="584D3F91" w:rsidRDefault="584D3F91" w14:paraId="4CB628D5" w14:textId="279610A2">
            <w:pPr>
              <w:bidi w:val="0"/>
              <w:spacing w:before="0" w:beforeAutospacing="off" w:after="0" w:afterAutospacing="off"/>
            </w:pPr>
            <w:r w:rsidR="584D3F91">
              <w:rPr/>
              <w:t>Suggests best-fit visual formats for results.</w:t>
            </w:r>
          </w:p>
        </w:tc>
      </w:tr>
      <w:tr w:rsidR="584D3F91" w:rsidTr="584D3F91" w14:paraId="7C991827">
        <w:trPr>
          <w:trHeight w:val="300"/>
        </w:trPr>
        <w:tc>
          <w:tcPr>
            <w:tcW w:w="2034" w:type="dxa"/>
            <w:tcMar/>
          </w:tcPr>
          <w:p w:rsidR="584D3F91" w:rsidP="584D3F91" w:rsidRDefault="584D3F91" w14:paraId="5B1FB66B" w14:textId="17A89C42">
            <w:pPr>
              <w:bidi w:val="0"/>
              <w:spacing w:before="0" w:beforeAutospacing="off" w:after="0" w:afterAutospacing="off"/>
            </w:pPr>
            <w:r w:rsidRPr="584D3F91" w:rsidR="584D3F91">
              <w:rPr>
                <w:b w:val="1"/>
                <w:bCs w:val="1"/>
              </w:rPr>
              <w:t>Aid Interpretation</w:t>
            </w:r>
          </w:p>
        </w:tc>
        <w:tc>
          <w:tcPr>
            <w:tcW w:w="7326" w:type="dxa"/>
            <w:tcMar/>
          </w:tcPr>
          <w:p w:rsidR="584D3F91" w:rsidP="584D3F91" w:rsidRDefault="584D3F91" w14:paraId="6258AE93" w14:textId="2D4010BF">
            <w:pPr>
              <w:bidi w:val="0"/>
              <w:spacing w:before="0" w:beforeAutospacing="off" w:after="0" w:afterAutospacing="off"/>
            </w:pPr>
            <w:r w:rsidR="584D3F91">
              <w:rPr/>
              <w:t>Encourages reporting of effect sizes, confidence intervals, and practical significance—not just p-values.</w:t>
            </w:r>
          </w:p>
        </w:tc>
      </w:tr>
    </w:tbl>
    <w:p w:rsidR="584D3F91" w:rsidRDefault="584D3F91" w14:paraId="2CA05047" w14:textId="1A33F038"/>
    <w:p w:rsidR="584D3F91" w:rsidRDefault="584D3F91" w14:paraId="0FDC2203" w14:textId="6BD2A837">
      <w:r>
        <w:br w:type="page"/>
      </w:r>
    </w:p>
    <w:p w:rsidR="130E22A9" w:rsidP="584D3F91" w:rsidRDefault="130E22A9" w14:paraId="64693D24" w14:textId="0BFECACD">
      <w:pPr>
        <w:bidi w:val="0"/>
        <w:spacing w:before="240" w:beforeAutospacing="off" w:after="240" w:afterAutospacing="off"/>
      </w:pPr>
      <w:r w:rsidRPr="584D3F91" w:rsidR="130E22A9">
        <w:rPr>
          <w:b w:val="1"/>
          <w:bCs w:val="1"/>
          <w:noProof w:val="0"/>
          <w:lang w:val="en-US"/>
        </w:rPr>
        <w:t>I - Inputs</w:t>
      </w:r>
    </w:p>
    <w:tbl>
      <w:tblPr>
        <w:tblStyle w:val="TableGrid"/>
        <w:bidiVisual w:val="0"/>
        <w:tblW w:w="0" w:type="auto"/>
        <w:tblLayout w:type="fixed"/>
        <w:tblLook w:val="06A0" w:firstRow="1" w:lastRow="0" w:firstColumn="1" w:lastColumn="0" w:noHBand="1" w:noVBand="1"/>
      </w:tblPr>
      <w:tblGrid>
        <w:gridCol w:w="2693"/>
        <w:gridCol w:w="6484"/>
      </w:tblGrid>
      <w:tr w:rsidR="584D3F91" w:rsidTr="584D3F91" w14:paraId="64401BEF">
        <w:trPr>
          <w:trHeight w:val="300"/>
        </w:trPr>
        <w:tc>
          <w:tcPr>
            <w:tcW w:w="2693" w:type="dxa"/>
            <w:tcMar/>
          </w:tcPr>
          <w:p w:rsidR="584D3F91" w:rsidP="584D3F91" w:rsidRDefault="584D3F91" w14:paraId="425C3A00" w14:textId="780F9BE5">
            <w:pPr>
              <w:bidi w:val="0"/>
              <w:spacing w:before="0" w:beforeAutospacing="off" w:after="0" w:afterAutospacing="off"/>
              <w:jc w:val="center"/>
            </w:pPr>
            <w:r w:rsidRPr="584D3F91" w:rsidR="584D3F91">
              <w:rPr>
                <w:b w:val="1"/>
                <w:bCs w:val="1"/>
              </w:rPr>
              <w:t>Input Type</w:t>
            </w:r>
          </w:p>
        </w:tc>
        <w:tc>
          <w:tcPr>
            <w:tcW w:w="6484" w:type="dxa"/>
            <w:tcMar/>
          </w:tcPr>
          <w:p w:rsidR="584D3F91" w:rsidP="584D3F91" w:rsidRDefault="584D3F91" w14:paraId="761E643F" w14:textId="598CBC75">
            <w:pPr>
              <w:bidi w:val="0"/>
              <w:spacing w:before="0" w:beforeAutospacing="off" w:after="0" w:afterAutospacing="off"/>
              <w:jc w:val="center"/>
            </w:pPr>
            <w:r w:rsidRPr="584D3F91" w:rsidR="584D3F91">
              <w:rPr>
                <w:b w:val="1"/>
                <w:bCs w:val="1"/>
              </w:rPr>
              <w:t>Why It Matters</w:t>
            </w:r>
          </w:p>
        </w:tc>
      </w:tr>
      <w:tr w:rsidR="584D3F91" w:rsidTr="584D3F91" w14:paraId="0BF3D6C9">
        <w:trPr>
          <w:trHeight w:val="300"/>
        </w:trPr>
        <w:tc>
          <w:tcPr>
            <w:tcW w:w="2693" w:type="dxa"/>
            <w:tcMar/>
          </w:tcPr>
          <w:p w:rsidR="584D3F91" w:rsidP="584D3F91" w:rsidRDefault="584D3F91" w14:paraId="4BAB051B" w14:textId="63E589C1">
            <w:pPr>
              <w:bidi w:val="0"/>
              <w:spacing w:before="0" w:beforeAutospacing="off" w:after="0" w:afterAutospacing="off"/>
            </w:pPr>
            <w:r w:rsidR="584D3F91">
              <w:rPr/>
              <w:t>Objective of Analysis</w:t>
            </w:r>
          </w:p>
        </w:tc>
        <w:tc>
          <w:tcPr>
            <w:tcW w:w="6484" w:type="dxa"/>
            <w:tcMar/>
          </w:tcPr>
          <w:p w:rsidR="584D3F91" w:rsidP="584D3F91" w:rsidRDefault="584D3F91" w14:paraId="605F7759" w14:textId="19710DFB">
            <w:pPr>
              <w:bidi w:val="0"/>
              <w:spacing w:before="0" w:beforeAutospacing="off" w:after="0" w:afterAutospacing="off"/>
            </w:pPr>
            <w:r w:rsidR="584D3F91">
              <w:rPr/>
              <w:t>Clarifies whether the goal is comparison, association, or prediction.</w:t>
            </w:r>
          </w:p>
        </w:tc>
      </w:tr>
      <w:tr w:rsidR="584D3F91" w:rsidTr="584D3F91" w14:paraId="119D75FD">
        <w:trPr>
          <w:trHeight w:val="300"/>
        </w:trPr>
        <w:tc>
          <w:tcPr>
            <w:tcW w:w="2693" w:type="dxa"/>
            <w:tcMar/>
          </w:tcPr>
          <w:p w:rsidR="584D3F91" w:rsidP="584D3F91" w:rsidRDefault="584D3F91" w14:paraId="25C540B1" w14:textId="1ED445D9">
            <w:pPr>
              <w:bidi w:val="0"/>
              <w:spacing w:before="0" w:beforeAutospacing="off" w:after="0" w:afterAutospacing="off"/>
            </w:pPr>
            <w:r w:rsidR="584D3F91">
              <w:rPr/>
              <w:t>Variable Types</w:t>
            </w:r>
          </w:p>
        </w:tc>
        <w:tc>
          <w:tcPr>
            <w:tcW w:w="6484" w:type="dxa"/>
            <w:tcMar/>
          </w:tcPr>
          <w:p w:rsidR="584D3F91" w:rsidP="584D3F91" w:rsidRDefault="584D3F91" w14:paraId="46E69107" w14:textId="0A014AA4">
            <w:pPr>
              <w:bidi w:val="0"/>
              <w:spacing w:before="0" w:beforeAutospacing="off" w:after="0" w:afterAutospacing="off"/>
            </w:pPr>
            <w:r w:rsidR="584D3F91">
              <w:rPr/>
              <w:t>Determines eligible tests (categorical, continuous, ordinal, binary).</w:t>
            </w:r>
          </w:p>
        </w:tc>
      </w:tr>
      <w:tr w:rsidR="584D3F91" w:rsidTr="584D3F91" w14:paraId="2E07DE69">
        <w:trPr>
          <w:trHeight w:val="300"/>
        </w:trPr>
        <w:tc>
          <w:tcPr>
            <w:tcW w:w="2693" w:type="dxa"/>
            <w:tcMar/>
          </w:tcPr>
          <w:p w:rsidR="584D3F91" w:rsidP="584D3F91" w:rsidRDefault="584D3F91" w14:paraId="43AADB78" w14:textId="1771011E">
            <w:pPr>
              <w:bidi w:val="0"/>
              <w:spacing w:before="0" w:beforeAutospacing="off" w:after="0" w:afterAutospacing="off"/>
            </w:pPr>
            <w:r w:rsidR="584D3F91">
              <w:rPr/>
              <w:t>Number of Groups/Samples</w:t>
            </w:r>
          </w:p>
        </w:tc>
        <w:tc>
          <w:tcPr>
            <w:tcW w:w="6484" w:type="dxa"/>
            <w:tcMar/>
          </w:tcPr>
          <w:p w:rsidR="584D3F91" w:rsidP="584D3F91" w:rsidRDefault="584D3F91" w14:paraId="3C93399B" w14:textId="2FDDB947">
            <w:pPr>
              <w:bidi w:val="0"/>
              <w:spacing w:before="0" w:beforeAutospacing="off" w:after="0" w:afterAutospacing="off"/>
            </w:pPr>
            <w:r w:rsidR="584D3F91">
              <w:rPr/>
              <w:t>Affects test type (paired vs. independent).</w:t>
            </w:r>
          </w:p>
        </w:tc>
      </w:tr>
      <w:tr w:rsidR="584D3F91" w:rsidTr="584D3F91" w14:paraId="0D610466">
        <w:trPr>
          <w:trHeight w:val="300"/>
        </w:trPr>
        <w:tc>
          <w:tcPr>
            <w:tcW w:w="2693" w:type="dxa"/>
            <w:tcMar/>
          </w:tcPr>
          <w:p w:rsidR="584D3F91" w:rsidP="584D3F91" w:rsidRDefault="584D3F91" w14:paraId="1C8E94F6" w14:textId="3C546D28">
            <w:pPr>
              <w:bidi w:val="0"/>
              <w:spacing w:before="0" w:beforeAutospacing="off" w:after="0" w:afterAutospacing="off"/>
            </w:pPr>
            <w:r w:rsidR="584D3F91">
              <w:rPr/>
              <w:t>Sample Size</w:t>
            </w:r>
          </w:p>
        </w:tc>
        <w:tc>
          <w:tcPr>
            <w:tcW w:w="6484" w:type="dxa"/>
            <w:tcMar/>
          </w:tcPr>
          <w:p w:rsidR="584D3F91" w:rsidP="584D3F91" w:rsidRDefault="584D3F91" w14:paraId="0FA139E5" w14:textId="212BDF24">
            <w:pPr>
              <w:bidi w:val="0"/>
              <w:spacing w:before="0" w:beforeAutospacing="off" w:after="0" w:afterAutospacing="off"/>
            </w:pPr>
            <w:r w:rsidR="584D3F91">
              <w:rPr/>
              <w:t>Influences statistical power and test validity.</w:t>
            </w:r>
          </w:p>
        </w:tc>
      </w:tr>
      <w:tr w:rsidR="584D3F91" w:rsidTr="584D3F91" w14:paraId="34F5042F">
        <w:trPr>
          <w:trHeight w:val="300"/>
        </w:trPr>
        <w:tc>
          <w:tcPr>
            <w:tcW w:w="2693" w:type="dxa"/>
            <w:tcMar/>
          </w:tcPr>
          <w:p w:rsidR="584D3F91" w:rsidP="584D3F91" w:rsidRDefault="584D3F91" w14:paraId="63F5F3BA" w14:textId="040EA01C">
            <w:pPr>
              <w:bidi w:val="0"/>
              <w:spacing w:before="0" w:beforeAutospacing="off" w:after="0" w:afterAutospacing="off"/>
            </w:pPr>
            <w:r w:rsidR="584D3F91">
              <w:rPr/>
              <w:t>Normality Status</w:t>
            </w:r>
          </w:p>
        </w:tc>
        <w:tc>
          <w:tcPr>
            <w:tcW w:w="6484" w:type="dxa"/>
            <w:tcMar/>
          </w:tcPr>
          <w:p w:rsidR="584D3F91" w:rsidP="584D3F91" w:rsidRDefault="584D3F91" w14:paraId="28D5CEFD" w14:textId="2E239CE1">
            <w:pPr>
              <w:bidi w:val="0"/>
              <w:spacing w:before="0" w:beforeAutospacing="off" w:after="0" w:afterAutospacing="off"/>
            </w:pPr>
            <w:r w:rsidR="584D3F91">
              <w:rPr/>
              <w:t>Needed for parametric test eligibility.</w:t>
            </w:r>
          </w:p>
        </w:tc>
      </w:tr>
      <w:tr w:rsidR="584D3F91" w:rsidTr="584D3F91" w14:paraId="5326E0D5">
        <w:trPr>
          <w:trHeight w:val="300"/>
        </w:trPr>
        <w:tc>
          <w:tcPr>
            <w:tcW w:w="2693" w:type="dxa"/>
            <w:tcMar/>
          </w:tcPr>
          <w:p w:rsidR="584D3F91" w:rsidP="584D3F91" w:rsidRDefault="584D3F91" w14:paraId="7AFA2347" w14:textId="06F1F83E">
            <w:pPr>
              <w:bidi w:val="0"/>
              <w:spacing w:before="0" w:beforeAutospacing="off" w:after="0" w:afterAutospacing="off"/>
            </w:pPr>
            <w:r w:rsidR="584D3F91">
              <w:rPr/>
              <w:t>Equality of Variance</w:t>
            </w:r>
          </w:p>
        </w:tc>
        <w:tc>
          <w:tcPr>
            <w:tcW w:w="6484" w:type="dxa"/>
            <w:tcMar/>
          </w:tcPr>
          <w:p w:rsidR="584D3F91" w:rsidP="584D3F91" w:rsidRDefault="584D3F91" w14:paraId="68357B52" w14:textId="1F05417B">
            <w:pPr>
              <w:bidi w:val="0"/>
              <w:spacing w:before="0" w:beforeAutospacing="off" w:after="0" w:afterAutospacing="off"/>
            </w:pPr>
            <w:r w:rsidR="584D3F91">
              <w:rPr/>
              <w:t>Relevant for many mean-comparison tests.</w:t>
            </w:r>
          </w:p>
        </w:tc>
      </w:tr>
      <w:tr w:rsidR="584D3F91" w:rsidTr="584D3F91" w14:paraId="6062F90F">
        <w:trPr>
          <w:trHeight w:val="300"/>
        </w:trPr>
        <w:tc>
          <w:tcPr>
            <w:tcW w:w="2693" w:type="dxa"/>
            <w:tcMar/>
          </w:tcPr>
          <w:p w:rsidR="584D3F91" w:rsidP="584D3F91" w:rsidRDefault="584D3F91" w14:paraId="5930D04B" w14:textId="4E0B520D">
            <w:pPr>
              <w:bidi w:val="0"/>
              <w:spacing w:before="0" w:beforeAutospacing="off" w:after="0" w:afterAutospacing="off"/>
            </w:pPr>
            <w:r w:rsidR="584D3F91">
              <w:rPr/>
              <w:t>Measurement Level</w:t>
            </w:r>
          </w:p>
        </w:tc>
        <w:tc>
          <w:tcPr>
            <w:tcW w:w="6484" w:type="dxa"/>
            <w:tcMar/>
          </w:tcPr>
          <w:p w:rsidR="584D3F91" w:rsidP="584D3F91" w:rsidRDefault="584D3F91" w14:paraId="3C2500F9" w14:textId="24BBCAE9">
            <w:pPr>
              <w:bidi w:val="0"/>
              <w:spacing w:before="0" w:beforeAutospacing="off" w:after="0" w:afterAutospacing="off"/>
            </w:pPr>
            <w:r w:rsidR="584D3F91">
              <w:rPr/>
              <w:t>Nominal, ordinal, interval, ratio—affects test choice.</w:t>
            </w:r>
          </w:p>
        </w:tc>
      </w:tr>
      <w:tr w:rsidR="584D3F91" w:rsidTr="584D3F91" w14:paraId="381AF517">
        <w:trPr>
          <w:trHeight w:val="300"/>
        </w:trPr>
        <w:tc>
          <w:tcPr>
            <w:tcW w:w="2693" w:type="dxa"/>
            <w:tcMar/>
          </w:tcPr>
          <w:p w:rsidR="584D3F91" w:rsidP="584D3F91" w:rsidRDefault="584D3F91" w14:paraId="2B385859" w14:textId="3338F2EB">
            <w:pPr>
              <w:bidi w:val="0"/>
              <w:spacing w:before="0" w:beforeAutospacing="off" w:after="0" w:afterAutospacing="off"/>
            </w:pPr>
            <w:r w:rsidR="584D3F91">
              <w:rPr/>
              <w:t>Visual Preferences</w:t>
            </w:r>
          </w:p>
        </w:tc>
        <w:tc>
          <w:tcPr>
            <w:tcW w:w="6484" w:type="dxa"/>
            <w:tcMar/>
          </w:tcPr>
          <w:p w:rsidR="584D3F91" w:rsidP="584D3F91" w:rsidRDefault="584D3F91" w14:paraId="5180C77D" w14:textId="1474637E">
            <w:pPr>
              <w:bidi w:val="0"/>
              <w:spacing w:before="0" w:beforeAutospacing="off" w:after="0" w:afterAutospacing="off"/>
            </w:pPr>
            <w:r w:rsidR="584D3F91">
              <w:rPr/>
              <w:t>Shapes the communication method for results.</w:t>
            </w:r>
          </w:p>
        </w:tc>
      </w:tr>
    </w:tbl>
    <w:p w:rsidR="130E22A9" w:rsidP="584D3F91" w:rsidRDefault="130E22A9" w14:paraId="74796F72" w14:textId="044F4EB0">
      <w:pPr>
        <w:bidi w:val="0"/>
        <w:spacing w:before="240" w:beforeAutospacing="off" w:after="240" w:afterAutospacing="off"/>
      </w:pPr>
      <w:r w:rsidRPr="584D3F91" w:rsidR="130E22A9">
        <w:rPr>
          <w:b w:val="1"/>
          <w:bCs w:val="1"/>
          <w:noProof w:val="0"/>
          <w:lang w:val="en-US"/>
        </w:rPr>
        <w:t>R - Real-World Examples</w:t>
      </w:r>
    </w:p>
    <w:p w:rsidR="130E22A9" w:rsidP="584D3F91" w:rsidRDefault="130E22A9" w14:paraId="2F1BC959" w14:textId="541CE30B">
      <w:pPr>
        <w:pStyle w:val="Heading3"/>
        <w:bidi w:val="0"/>
        <w:spacing w:before="281" w:beforeAutospacing="off" w:after="281" w:afterAutospacing="off"/>
      </w:pPr>
      <w:r w:rsidRPr="584D3F91" w:rsidR="130E22A9">
        <w:rPr>
          <w:b w:val="1"/>
          <w:bCs w:val="1"/>
          <w:noProof w:val="0"/>
          <w:sz w:val="28"/>
          <w:szCs w:val="28"/>
          <w:lang w:val="en-US"/>
        </w:rPr>
        <w:t>Example 1:</w:t>
      </w:r>
    </w:p>
    <w:p w:rsidR="130E22A9" w:rsidP="584D3F91" w:rsidRDefault="130E22A9" w14:paraId="47FE7FED" w14:textId="708A9137">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Objective</w:t>
      </w:r>
      <w:r w:rsidRPr="584D3F91" w:rsidR="130E22A9">
        <w:rPr>
          <w:noProof w:val="0"/>
          <w:lang w:val="en-US"/>
        </w:rPr>
        <w:t>: Evaluate impact of training on employee test scores</w:t>
      </w:r>
    </w:p>
    <w:p w:rsidR="130E22A9" w:rsidP="584D3F91" w:rsidRDefault="130E22A9" w14:paraId="477BB0BD" w14:textId="4591012B">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Design</w:t>
      </w:r>
      <w:r w:rsidRPr="584D3F91" w:rsidR="130E22A9">
        <w:rPr>
          <w:noProof w:val="0"/>
          <w:lang w:val="en-US"/>
        </w:rPr>
        <w:t>: Paired (same employees pre- and post-training)</w:t>
      </w:r>
    </w:p>
    <w:p w:rsidR="130E22A9" w:rsidP="584D3F91" w:rsidRDefault="130E22A9" w14:paraId="0571CD4A" w14:textId="2F2821DE">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Variables</w:t>
      </w:r>
      <w:r w:rsidRPr="584D3F91" w:rsidR="130E22A9">
        <w:rPr>
          <w:noProof w:val="0"/>
          <w:lang w:val="en-US"/>
        </w:rPr>
        <w:t>: Continuous</w:t>
      </w:r>
    </w:p>
    <w:p w:rsidR="130E22A9" w:rsidP="584D3F91" w:rsidRDefault="130E22A9" w14:paraId="0A10BF11" w14:textId="08DC897E">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Test</w:t>
      </w:r>
      <w:r w:rsidRPr="584D3F91" w:rsidR="130E22A9">
        <w:rPr>
          <w:noProof w:val="0"/>
          <w:lang w:val="en-US"/>
        </w:rPr>
        <w:t>: Paired t-Test</w:t>
      </w:r>
    </w:p>
    <w:p w:rsidR="130E22A9" w:rsidP="584D3F91" w:rsidRDefault="130E22A9" w14:paraId="39F7CEE6" w14:textId="1E6ABCDF">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Assumptions</w:t>
      </w:r>
      <w:r w:rsidRPr="584D3F91" w:rsidR="130E22A9">
        <w:rPr>
          <w:noProof w:val="0"/>
          <w:lang w:val="en-US"/>
        </w:rPr>
        <w:t>: Normality confirmed (Shapiro-Wilk)</w:t>
      </w:r>
    </w:p>
    <w:p w:rsidR="130E22A9" w:rsidP="584D3F91" w:rsidRDefault="130E22A9" w14:paraId="419AB7B5" w14:textId="31F73154">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Visuals</w:t>
      </w:r>
      <w:r w:rsidRPr="584D3F91" w:rsidR="130E22A9">
        <w:rPr>
          <w:noProof w:val="0"/>
          <w:lang w:val="en-US"/>
        </w:rPr>
        <w:t>: Side-by-side boxplots with CI overlays + slope lines for individual changes</w:t>
      </w:r>
    </w:p>
    <w:p w:rsidR="130E22A9" w:rsidP="584D3F91" w:rsidRDefault="130E22A9" w14:paraId="36D92A4D" w14:textId="41EF4031">
      <w:pPr>
        <w:pStyle w:val="ListParagraph"/>
        <w:numPr>
          <w:ilvl w:val="0"/>
          <w:numId w:val="6"/>
        </w:numPr>
        <w:bidi w:val="0"/>
        <w:spacing w:before="240" w:beforeAutospacing="off" w:after="240" w:afterAutospacing="off"/>
        <w:rPr>
          <w:noProof w:val="0"/>
          <w:lang w:val="en-US"/>
        </w:rPr>
      </w:pPr>
      <w:r w:rsidRPr="584D3F91" w:rsidR="130E22A9">
        <w:rPr>
          <w:b w:val="1"/>
          <w:bCs w:val="1"/>
          <w:noProof w:val="0"/>
          <w:lang w:val="en-US"/>
        </w:rPr>
        <w:t>Narrative Insight</w:t>
      </w:r>
      <w:r w:rsidRPr="584D3F91" w:rsidR="130E22A9">
        <w:rPr>
          <w:noProof w:val="0"/>
          <w:lang w:val="en-US"/>
        </w:rPr>
        <w:t>: "Most employees improved. The mean increase was statistically significant (p &lt; 0.05), with a large effect size (Cohen’s d = 0.8), suggesting the training had substantial impact."</w:t>
      </w:r>
    </w:p>
    <w:p w:rsidR="130E22A9" w:rsidP="584D3F91" w:rsidRDefault="130E22A9" w14:paraId="0173125D" w14:textId="67DF3E3D">
      <w:pPr>
        <w:pStyle w:val="Heading3"/>
        <w:bidi w:val="0"/>
        <w:spacing w:before="281" w:beforeAutospacing="off" w:after="281" w:afterAutospacing="off"/>
      </w:pPr>
      <w:r w:rsidRPr="584D3F91" w:rsidR="130E22A9">
        <w:rPr>
          <w:b w:val="1"/>
          <w:bCs w:val="1"/>
          <w:noProof w:val="0"/>
          <w:sz w:val="28"/>
          <w:szCs w:val="28"/>
          <w:lang w:val="en-US"/>
        </w:rPr>
        <w:t>Example 2:</w:t>
      </w:r>
    </w:p>
    <w:p w:rsidR="130E22A9" w:rsidP="584D3F91" w:rsidRDefault="130E22A9" w14:paraId="6B3F503F" w14:textId="0DAF05D7">
      <w:pPr>
        <w:pStyle w:val="ListParagraph"/>
        <w:numPr>
          <w:ilvl w:val="0"/>
          <w:numId w:val="7"/>
        </w:numPr>
        <w:bidi w:val="0"/>
        <w:spacing w:before="240" w:beforeAutospacing="off" w:after="240" w:afterAutospacing="off"/>
        <w:rPr>
          <w:noProof w:val="0"/>
          <w:lang w:val="en-US"/>
        </w:rPr>
      </w:pPr>
      <w:r w:rsidRPr="584D3F91" w:rsidR="130E22A9">
        <w:rPr>
          <w:b w:val="1"/>
          <w:bCs w:val="1"/>
          <w:noProof w:val="0"/>
          <w:lang w:val="en-US"/>
        </w:rPr>
        <w:t>Scenario</w:t>
      </w:r>
      <w:r w:rsidRPr="584D3F91" w:rsidR="130E22A9">
        <w:rPr>
          <w:noProof w:val="0"/>
          <w:lang w:val="en-US"/>
        </w:rPr>
        <w:t>: School tests math performance before and after new teaching method.</w:t>
      </w:r>
    </w:p>
    <w:p w:rsidR="130E22A9" w:rsidP="584D3F91" w:rsidRDefault="130E22A9" w14:paraId="3E262E15" w14:textId="5965480F">
      <w:pPr>
        <w:pStyle w:val="ListParagraph"/>
        <w:numPr>
          <w:ilvl w:val="0"/>
          <w:numId w:val="7"/>
        </w:numPr>
        <w:bidi w:val="0"/>
        <w:spacing w:before="240" w:beforeAutospacing="off" w:after="240" w:afterAutospacing="off"/>
        <w:rPr>
          <w:noProof w:val="0"/>
          <w:lang w:val="en-US"/>
        </w:rPr>
      </w:pPr>
      <w:r w:rsidRPr="584D3F91" w:rsidR="130E22A9">
        <w:rPr>
          <w:b w:val="1"/>
          <w:bCs w:val="1"/>
          <w:noProof w:val="0"/>
          <w:lang w:val="en-US"/>
        </w:rPr>
        <w:t>Framework Application</w:t>
      </w:r>
      <w:r w:rsidRPr="584D3F91" w:rsidR="130E22A9">
        <w:rPr>
          <w:noProof w:val="0"/>
          <w:lang w:val="en-US"/>
        </w:rPr>
        <w:t>:</w:t>
      </w:r>
    </w:p>
    <w:p w:rsidR="130E22A9" w:rsidP="584D3F91" w:rsidRDefault="130E22A9" w14:paraId="6D1D801E" w14:textId="5D893F6D">
      <w:pPr>
        <w:pStyle w:val="ListParagraph"/>
        <w:numPr>
          <w:ilvl w:val="1"/>
          <w:numId w:val="7"/>
        </w:numPr>
        <w:bidi w:val="0"/>
        <w:spacing w:before="240" w:beforeAutospacing="off" w:after="240" w:afterAutospacing="off"/>
        <w:rPr>
          <w:noProof w:val="0"/>
          <w:lang w:val="en-US"/>
        </w:rPr>
      </w:pPr>
      <w:r w:rsidRPr="584D3F91" w:rsidR="130E22A9">
        <w:rPr>
          <w:noProof w:val="0"/>
          <w:lang w:val="en-US"/>
        </w:rPr>
        <w:t>Objective: Pre/post comparison</w:t>
      </w:r>
    </w:p>
    <w:p w:rsidR="130E22A9" w:rsidP="584D3F91" w:rsidRDefault="130E22A9" w14:paraId="0DD0A050" w14:textId="6AECE9B1">
      <w:pPr>
        <w:pStyle w:val="ListParagraph"/>
        <w:numPr>
          <w:ilvl w:val="1"/>
          <w:numId w:val="7"/>
        </w:numPr>
        <w:bidi w:val="0"/>
        <w:spacing w:before="240" w:beforeAutospacing="off" w:after="240" w:afterAutospacing="off"/>
        <w:rPr>
          <w:noProof w:val="0"/>
          <w:lang w:val="en-US"/>
        </w:rPr>
      </w:pPr>
      <w:r w:rsidRPr="584D3F91" w:rsidR="130E22A9">
        <w:rPr>
          <w:noProof w:val="0"/>
          <w:lang w:val="en-US"/>
        </w:rPr>
        <w:t>Variables: Continuous</w:t>
      </w:r>
    </w:p>
    <w:p w:rsidR="130E22A9" w:rsidP="584D3F91" w:rsidRDefault="130E22A9" w14:paraId="54F7C171" w14:textId="15A1A011">
      <w:pPr>
        <w:pStyle w:val="ListParagraph"/>
        <w:numPr>
          <w:ilvl w:val="1"/>
          <w:numId w:val="7"/>
        </w:numPr>
        <w:bidi w:val="0"/>
        <w:spacing w:before="240" w:beforeAutospacing="off" w:after="240" w:afterAutospacing="off"/>
        <w:rPr>
          <w:noProof w:val="0"/>
          <w:lang w:val="en-US"/>
        </w:rPr>
      </w:pPr>
      <w:r w:rsidRPr="584D3F91" w:rsidR="130E22A9">
        <w:rPr>
          <w:noProof w:val="0"/>
          <w:lang w:val="en-US"/>
        </w:rPr>
        <w:t>Design: Paired</w:t>
      </w:r>
    </w:p>
    <w:p w:rsidR="130E22A9" w:rsidP="584D3F91" w:rsidRDefault="130E22A9" w14:paraId="5FF6DAA2" w14:textId="1E25669C">
      <w:pPr>
        <w:pStyle w:val="ListParagraph"/>
        <w:numPr>
          <w:ilvl w:val="1"/>
          <w:numId w:val="7"/>
        </w:numPr>
        <w:bidi w:val="0"/>
        <w:spacing w:before="240" w:beforeAutospacing="off" w:after="240" w:afterAutospacing="off"/>
        <w:rPr>
          <w:noProof w:val="0"/>
          <w:lang w:val="en-US"/>
        </w:rPr>
      </w:pPr>
      <w:r w:rsidRPr="584D3F91" w:rsidR="130E22A9">
        <w:rPr>
          <w:noProof w:val="0"/>
          <w:lang w:val="en-US"/>
        </w:rPr>
        <w:t>Test: Paired t-Test</w:t>
      </w:r>
    </w:p>
    <w:p w:rsidR="130E22A9" w:rsidP="584D3F91" w:rsidRDefault="130E22A9" w14:paraId="0CF5CD24" w14:textId="18C5AF6A">
      <w:pPr>
        <w:pStyle w:val="ListParagraph"/>
        <w:numPr>
          <w:ilvl w:val="1"/>
          <w:numId w:val="7"/>
        </w:numPr>
        <w:bidi w:val="0"/>
        <w:spacing w:before="240" w:beforeAutospacing="off" w:after="240" w:afterAutospacing="off"/>
        <w:rPr>
          <w:noProof w:val="0"/>
          <w:lang w:val="en-US"/>
        </w:rPr>
      </w:pPr>
      <w:r w:rsidRPr="584D3F91" w:rsidR="130E22A9">
        <w:rPr>
          <w:noProof w:val="0"/>
          <w:lang w:val="en-US"/>
        </w:rPr>
        <w:t>Assumptions: Normality confirmed</w:t>
      </w:r>
    </w:p>
    <w:p w:rsidR="130E22A9" w:rsidP="584D3F91" w:rsidRDefault="130E22A9" w14:paraId="6D8E1B41" w14:textId="584CEEC6">
      <w:pPr>
        <w:pStyle w:val="ListParagraph"/>
        <w:numPr>
          <w:ilvl w:val="1"/>
          <w:numId w:val="7"/>
        </w:numPr>
        <w:bidi w:val="0"/>
        <w:spacing w:before="240" w:beforeAutospacing="off" w:after="240" w:afterAutospacing="off"/>
        <w:rPr>
          <w:noProof w:val="0"/>
          <w:lang w:val="en-US"/>
        </w:rPr>
      </w:pPr>
      <w:r w:rsidRPr="584D3F91" w:rsidR="130E22A9">
        <w:rPr>
          <w:noProof w:val="0"/>
          <w:lang w:val="en-US"/>
        </w:rPr>
        <w:t>Visuals: Line plot, Boxplot + CI, Effect size plot</w:t>
      </w:r>
    </w:p>
    <w:p w:rsidR="584D3F91" w:rsidRDefault="584D3F91" w14:paraId="56EF8EF7" w14:textId="37A8E472"/>
    <w:p w:rsidR="130E22A9" w:rsidP="584D3F91" w:rsidRDefault="130E22A9" w14:paraId="0E425CFB" w14:textId="20F5A069">
      <w:pPr>
        <w:bidi w:val="0"/>
        <w:spacing w:before="240" w:beforeAutospacing="off" w:after="240" w:afterAutospacing="off"/>
      </w:pPr>
      <w:r w:rsidRPr="584D3F91" w:rsidR="130E22A9">
        <w:rPr>
          <w:b w:val="1"/>
          <w:bCs w:val="1"/>
          <w:noProof w:val="0"/>
          <w:lang w:val="en-US"/>
        </w:rPr>
        <w:t>Red Flags to Watch For</w:t>
      </w:r>
    </w:p>
    <w:tbl>
      <w:tblPr>
        <w:tblStyle w:val="TableGrid"/>
        <w:bidiVisual w:val="0"/>
        <w:tblW w:w="0" w:type="auto"/>
        <w:tblLayout w:type="fixed"/>
        <w:tblLook w:val="06A0" w:firstRow="1" w:lastRow="0" w:firstColumn="1" w:lastColumn="0" w:noHBand="1" w:noVBand="1"/>
      </w:tblPr>
      <w:tblGrid>
        <w:gridCol w:w="4885"/>
        <w:gridCol w:w="4185"/>
      </w:tblGrid>
      <w:tr w:rsidR="584D3F91" w:rsidTr="584D3F91" w14:paraId="6E197D30">
        <w:trPr>
          <w:trHeight w:val="300"/>
        </w:trPr>
        <w:tc>
          <w:tcPr>
            <w:tcW w:w="4885" w:type="dxa"/>
            <w:tcMar/>
          </w:tcPr>
          <w:p w:rsidR="584D3F91" w:rsidP="584D3F91" w:rsidRDefault="584D3F91" w14:paraId="669CA485" w14:textId="2C9CA08E">
            <w:pPr>
              <w:bidi w:val="0"/>
              <w:spacing w:before="0" w:beforeAutospacing="off" w:after="0" w:afterAutospacing="off"/>
              <w:jc w:val="center"/>
            </w:pPr>
            <w:r w:rsidRPr="584D3F91" w:rsidR="584D3F91">
              <w:rPr>
                <w:b w:val="1"/>
                <w:bCs w:val="1"/>
              </w:rPr>
              <w:t>Red Flag</w:t>
            </w:r>
          </w:p>
        </w:tc>
        <w:tc>
          <w:tcPr>
            <w:tcW w:w="4185" w:type="dxa"/>
            <w:tcMar/>
          </w:tcPr>
          <w:p w:rsidR="584D3F91" w:rsidP="584D3F91" w:rsidRDefault="584D3F91" w14:paraId="0BA38FF5" w14:textId="73A68EC7">
            <w:pPr>
              <w:bidi w:val="0"/>
              <w:spacing w:before="0" w:beforeAutospacing="off" w:after="0" w:afterAutospacing="off"/>
              <w:jc w:val="center"/>
            </w:pPr>
            <w:r w:rsidRPr="584D3F91" w:rsidR="584D3F91">
              <w:rPr>
                <w:b w:val="1"/>
                <w:bCs w:val="1"/>
              </w:rPr>
              <w:t>Risk</w:t>
            </w:r>
          </w:p>
        </w:tc>
      </w:tr>
      <w:tr w:rsidR="584D3F91" w:rsidTr="584D3F91" w14:paraId="01099700">
        <w:trPr>
          <w:trHeight w:val="300"/>
        </w:trPr>
        <w:tc>
          <w:tcPr>
            <w:tcW w:w="4885" w:type="dxa"/>
            <w:tcMar/>
          </w:tcPr>
          <w:p w:rsidR="584D3F91" w:rsidP="584D3F91" w:rsidRDefault="584D3F91" w14:paraId="226E2656" w14:textId="512E1277">
            <w:pPr>
              <w:bidi w:val="0"/>
              <w:spacing w:before="0" w:beforeAutospacing="off" w:after="0" w:afterAutospacing="off"/>
            </w:pPr>
            <w:r w:rsidR="584D3F91">
              <w:rPr/>
              <w:t>Using parametric tests without testing assumptions</w:t>
            </w:r>
          </w:p>
        </w:tc>
        <w:tc>
          <w:tcPr>
            <w:tcW w:w="4185" w:type="dxa"/>
            <w:tcMar/>
          </w:tcPr>
          <w:p w:rsidR="584D3F91" w:rsidP="584D3F91" w:rsidRDefault="584D3F91" w14:paraId="771BBA93" w14:textId="6110205A">
            <w:pPr>
              <w:bidi w:val="0"/>
              <w:spacing w:before="0" w:beforeAutospacing="off" w:after="0" w:afterAutospacing="off"/>
            </w:pPr>
            <w:r w:rsidR="584D3F91">
              <w:rPr/>
              <w:t>May invalidate results</w:t>
            </w:r>
          </w:p>
        </w:tc>
      </w:tr>
      <w:tr w:rsidR="584D3F91" w:rsidTr="584D3F91" w14:paraId="1426C5F7">
        <w:trPr>
          <w:trHeight w:val="300"/>
        </w:trPr>
        <w:tc>
          <w:tcPr>
            <w:tcW w:w="4885" w:type="dxa"/>
            <w:tcMar/>
          </w:tcPr>
          <w:p w:rsidR="584D3F91" w:rsidP="584D3F91" w:rsidRDefault="584D3F91" w14:paraId="65278584" w14:textId="385F4F26">
            <w:pPr>
              <w:bidi w:val="0"/>
              <w:spacing w:before="0" w:beforeAutospacing="off" w:after="0" w:afterAutospacing="off"/>
            </w:pPr>
            <w:r w:rsidR="584D3F91">
              <w:rPr/>
              <w:t>Ignoring variable type</w:t>
            </w:r>
          </w:p>
        </w:tc>
        <w:tc>
          <w:tcPr>
            <w:tcW w:w="4185" w:type="dxa"/>
            <w:tcMar/>
          </w:tcPr>
          <w:p w:rsidR="584D3F91" w:rsidP="584D3F91" w:rsidRDefault="584D3F91" w14:paraId="655781E0" w14:textId="5BDAB7AF">
            <w:pPr>
              <w:bidi w:val="0"/>
              <w:spacing w:before="0" w:beforeAutospacing="off" w:after="0" w:afterAutospacing="off"/>
            </w:pPr>
            <w:r w:rsidR="584D3F91">
              <w:rPr/>
              <w:t>Leads to incorrect test selection</w:t>
            </w:r>
          </w:p>
        </w:tc>
      </w:tr>
      <w:tr w:rsidR="584D3F91" w:rsidTr="584D3F91" w14:paraId="470078A4">
        <w:trPr>
          <w:trHeight w:val="300"/>
        </w:trPr>
        <w:tc>
          <w:tcPr>
            <w:tcW w:w="4885" w:type="dxa"/>
            <w:tcMar/>
          </w:tcPr>
          <w:p w:rsidR="584D3F91" w:rsidP="584D3F91" w:rsidRDefault="584D3F91" w14:paraId="58EC7D38" w14:textId="708E0ACF">
            <w:pPr>
              <w:bidi w:val="0"/>
              <w:spacing w:before="0" w:beforeAutospacing="off" w:after="0" w:afterAutospacing="off"/>
            </w:pPr>
            <w:r w:rsidR="584D3F91">
              <w:rPr/>
              <w:t>Relying solely on p-values</w:t>
            </w:r>
          </w:p>
        </w:tc>
        <w:tc>
          <w:tcPr>
            <w:tcW w:w="4185" w:type="dxa"/>
            <w:tcMar/>
          </w:tcPr>
          <w:p w:rsidR="584D3F91" w:rsidP="584D3F91" w:rsidRDefault="584D3F91" w14:paraId="2E12F9EB" w14:textId="4B9789FA">
            <w:pPr>
              <w:bidi w:val="0"/>
              <w:spacing w:before="0" w:beforeAutospacing="off" w:after="0" w:afterAutospacing="off"/>
            </w:pPr>
            <w:r w:rsidR="584D3F91">
              <w:rPr/>
              <w:t>Misses practical significance</w:t>
            </w:r>
          </w:p>
        </w:tc>
      </w:tr>
      <w:tr w:rsidR="584D3F91" w:rsidTr="584D3F91" w14:paraId="6EAD977B">
        <w:trPr>
          <w:trHeight w:val="300"/>
        </w:trPr>
        <w:tc>
          <w:tcPr>
            <w:tcW w:w="4885" w:type="dxa"/>
            <w:tcMar/>
          </w:tcPr>
          <w:p w:rsidR="584D3F91" w:rsidP="584D3F91" w:rsidRDefault="584D3F91" w14:paraId="65966165" w14:textId="54E6FF21">
            <w:pPr>
              <w:bidi w:val="0"/>
              <w:spacing w:before="0" w:beforeAutospacing="off" w:after="0" w:afterAutospacing="off"/>
            </w:pPr>
            <w:r w:rsidR="584D3F91">
              <w:rPr/>
              <w:t>Skipping effect size or CI</w:t>
            </w:r>
          </w:p>
        </w:tc>
        <w:tc>
          <w:tcPr>
            <w:tcW w:w="4185" w:type="dxa"/>
            <w:tcMar/>
          </w:tcPr>
          <w:p w:rsidR="584D3F91" w:rsidP="584D3F91" w:rsidRDefault="584D3F91" w14:paraId="606097E9" w14:textId="492C271D">
            <w:pPr>
              <w:bidi w:val="0"/>
              <w:spacing w:before="0" w:beforeAutospacing="off" w:after="0" w:afterAutospacing="off"/>
            </w:pPr>
            <w:r w:rsidR="584D3F91">
              <w:rPr/>
              <w:t>Reduces interpretability</w:t>
            </w:r>
          </w:p>
        </w:tc>
      </w:tr>
      <w:tr w:rsidR="584D3F91" w:rsidTr="584D3F91" w14:paraId="5EA78FEE">
        <w:trPr>
          <w:trHeight w:val="300"/>
        </w:trPr>
        <w:tc>
          <w:tcPr>
            <w:tcW w:w="4885" w:type="dxa"/>
            <w:tcMar/>
          </w:tcPr>
          <w:p w:rsidR="584D3F91" w:rsidP="584D3F91" w:rsidRDefault="584D3F91" w14:paraId="6B4159FF" w14:textId="6B4C1431">
            <w:pPr>
              <w:bidi w:val="0"/>
              <w:spacing w:before="0" w:beforeAutospacing="off" w:after="0" w:afterAutospacing="off"/>
            </w:pPr>
            <w:r w:rsidR="584D3F91">
              <w:rPr/>
              <w:t>Overcomplicating analysis</w:t>
            </w:r>
          </w:p>
        </w:tc>
        <w:tc>
          <w:tcPr>
            <w:tcW w:w="4185" w:type="dxa"/>
            <w:tcMar/>
          </w:tcPr>
          <w:p w:rsidR="584D3F91" w:rsidP="584D3F91" w:rsidRDefault="584D3F91" w14:paraId="2994435F" w14:textId="73EB6B3F">
            <w:pPr>
              <w:bidi w:val="0"/>
              <w:spacing w:before="0" w:beforeAutospacing="off" w:after="0" w:afterAutospacing="off"/>
            </w:pPr>
            <w:r w:rsidR="584D3F91">
              <w:rPr/>
              <w:t>Confuses stakeholders and delays decisions</w:t>
            </w:r>
          </w:p>
        </w:tc>
      </w:tr>
    </w:tbl>
    <w:p w:rsidR="130E22A9" w:rsidP="584D3F91" w:rsidRDefault="130E22A9" w14:paraId="51F60CC6" w14:textId="4C694499">
      <w:pPr>
        <w:bidi w:val="0"/>
        <w:spacing w:before="240" w:beforeAutospacing="off" w:after="240" w:afterAutospacing="off"/>
      </w:pPr>
      <w:r w:rsidRPr="584D3F91" w:rsidR="130E22A9">
        <w:rPr>
          <w:b w:val="1"/>
          <w:bCs w:val="1"/>
          <w:noProof w:val="0"/>
          <w:lang w:val="en-US"/>
        </w:rPr>
        <w:t>Test Selector Matrix</w:t>
      </w:r>
    </w:p>
    <w:tbl>
      <w:tblPr>
        <w:tblStyle w:val="TableGrid"/>
        <w:bidiVisual w:val="0"/>
        <w:tblW w:w="0" w:type="auto"/>
        <w:tblLayout w:type="fixed"/>
        <w:tblLook w:val="06A0" w:firstRow="1" w:lastRow="0" w:firstColumn="1" w:lastColumn="0" w:noHBand="1" w:noVBand="1"/>
      </w:tblPr>
      <w:tblGrid>
        <w:gridCol w:w="1900"/>
        <w:gridCol w:w="1771"/>
        <w:gridCol w:w="1896"/>
        <w:gridCol w:w="1774"/>
        <w:gridCol w:w="2019"/>
      </w:tblGrid>
      <w:tr w:rsidR="584D3F91" w:rsidTr="584D3F91" w14:paraId="24D1DE7D">
        <w:trPr>
          <w:trHeight w:val="300"/>
        </w:trPr>
        <w:tc>
          <w:tcPr>
            <w:tcW w:w="1900" w:type="dxa"/>
            <w:tcMar/>
          </w:tcPr>
          <w:p w:rsidR="584D3F91" w:rsidP="584D3F91" w:rsidRDefault="584D3F91" w14:paraId="335A3D8E" w14:textId="4DA2CB46">
            <w:pPr>
              <w:bidi w:val="0"/>
              <w:spacing w:before="0" w:beforeAutospacing="off" w:after="0" w:afterAutospacing="off"/>
              <w:jc w:val="center"/>
            </w:pPr>
            <w:r w:rsidRPr="584D3F91" w:rsidR="584D3F91">
              <w:rPr>
                <w:b w:val="1"/>
                <w:bCs w:val="1"/>
              </w:rPr>
              <w:t>Problem Type</w:t>
            </w:r>
          </w:p>
        </w:tc>
        <w:tc>
          <w:tcPr>
            <w:tcW w:w="1771" w:type="dxa"/>
            <w:tcMar/>
          </w:tcPr>
          <w:p w:rsidR="584D3F91" w:rsidP="584D3F91" w:rsidRDefault="584D3F91" w14:paraId="6D3F6212" w14:textId="0F31A374">
            <w:pPr>
              <w:bidi w:val="0"/>
              <w:spacing w:before="0" w:beforeAutospacing="off" w:after="0" w:afterAutospacing="off"/>
              <w:jc w:val="center"/>
            </w:pPr>
            <w:r w:rsidRPr="584D3F91" w:rsidR="584D3F91">
              <w:rPr>
                <w:b w:val="1"/>
                <w:bCs w:val="1"/>
              </w:rPr>
              <w:t>Data Structure</w:t>
            </w:r>
          </w:p>
        </w:tc>
        <w:tc>
          <w:tcPr>
            <w:tcW w:w="1896" w:type="dxa"/>
            <w:tcMar/>
          </w:tcPr>
          <w:p w:rsidR="584D3F91" w:rsidP="584D3F91" w:rsidRDefault="584D3F91" w14:paraId="3E01F856" w14:textId="6BAD953C">
            <w:pPr>
              <w:bidi w:val="0"/>
              <w:spacing w:before="0" w:beforeAutospacing="off" w:after="0" w:afterAutospacing="off"/>
              <w:jc w:val="center"/>
            </w:pPr>
            <w:r w:rsidRPr="584D3F91" w:rsidR="584D3F91">
              <w:rPr>
                <w:b w:val="1"/>
                <w:bCs w:val="1"/>
              </w:rPr>
              <w:t>Recommended Test</w:t>
            </w:r>
          </w:p>
        </w:tc>
        <w:tc>
          <w:tcPr>
            <w:tcW w:w="1774" w:type="dxa"/>
            <w:tcMar/>
          </w:tcPr>
          <w:p w:rsidR="584D3F91" w:rsidP="584D3F91" w:rsidRDefault="584D3F91" w14:paraId="072DDDD4" w14:textId="427F6B95">
            <w:pPr>
              <w:bidi w:val="0"/>
              <w:spacing w:before="0" w:beforeAutospacing="off" w:after="0" w:afterAutospacing="off"/>
              <w:jc w:val="center"/>
            </w:pPr>
            <w:r w:rsidRPr="584D3F91" w:rsidR="584D3F91">
              <w:rPr>
                <w:b w:val="1"/>
                <w:bCs w:val="1"/>
              </w:rPr>
              <w:t>Key Assumptions</w:t>
            </w:r>
          </w:p>
        </w:tc>
        <w:tc>
          <w:tcPr>
            <w:tcW w:w="2019" w:type="dxa"/>
            <w:tcMar/>
          </w:tcPr>
          <w:p w:rsidR="584D3F91" w:rsidP="584D3F91" w:rsidRDefault="584D3F91" w14:paraId="05CF8626" w14:textId="5B4F51C9">
            <w:pPr>
              <w:bidi w:val="0"/>
              <w:spacing w:before="0" w:beforeAutospacing="off" w:after="0" w:afterAutospacing="off"/>
              <w:jc w:val="center"/>
            </w:pPr>
            <w:r w:rsidRPr="584D3F91" w:rsidR="584D3F91">
              <w:rPr>
                <w:b w:val="1"/>
                <w:bCs w:val="1"/>
              </w:rPr>
              <w:t>Suggested Visuals</w:t>
            </w:r>
          </w:p>
        </w:tc>
      </w:tr>
      <w:tr w:rsidR="584D3F91" w:rsidTr="584D3F91" w14:paraId="77FCA63E">
        <w:trPr>
          <w:trHeight w:val="300"/>
        </w:trPr>
        <w:tc>
          <w:tcPr>
            <w:tcW w:w="1900" w:type="dxa"/>
            <w:tcMar/>
          </w:tcPr>
          <w:p w:rsidR="584D3F91" w:rsidP="584D3F91" w:rsidRDefault="584D3F91" w14:paraId="19AE4408" w14:textId="507D71E0">
            <w:pPr>
              <w:bidi w:val="0"/>
              <w:spacing w:before="0" w:beforeAutospacing="off" w:after="0" w:afterAutospacing="off"/>
            </w:pPr>
            <w:r w:rsidR="584D3F91">
              <w:rPr/>
              <w:t>One sample mean</w:t>
            </w:r>
          </w:p>
        </w:tc>
        <w:tc>
          <w:tcPr>
            <w:tcW w:w="1771" w:type="dxa"/>
            <w:tcMar/>
          </w:tcPr>
          <w:p w:rsidR="584D3F91" w:rsidP="584D3F91" w:rsidRDefault="584D3F91" w14:paraId="43862B5A" w14:textId="4B05B6A8">
            <w:pPr>
              <w:bidi w:val="0"/>
              <w:spacing w:before="0" w:beforeAutospacing="off" w:after="0" w:afterAutospacing="off"/>
            </w:pPr>
            <w:r w:rsidR="584D3F91">
              <w:rPr/>
              <w:t>One sample, continuous</w:t>
            </w:r>
          </w:p>
        </w:tc>
        <w:tc>
          <w:tcPr>
            <w:tcW w:w="1896" w:type="dxa"/>
            <w:tcMar/>
          </w:tcPr>
          <w:p w:rsidR="584D3F91" w:rsidP="584D3F91" w:rsidRDefault="584D3F91" w14:paraId="1C93E5D4" w14:textId="1BEA48F5">
            <w:pPr>
              <w:bidi w:val="0"/>
              <w:spacing w:before="0" w:beforeAutospacing="off" w:after="0" w:afterAutospacing="off"/>
            </w:pPr>
            <w:r w:rsidR="584D3F91">
              <w:rPr/>
              <w:t>One-sample t-Test</w:t>
            </w:r>
          </w:p>
        </w:tc>
        <w:tc>
          <w:tcPr>
            <w:tcW w:w="1774" w:type="dxa"/>
            <w:tcMar/>
          </w:tcPr>
          <w:p w:rsidR="584D3F91" w:rsidP="584D3F91" w:rsidRDefault="584D3F91" w14:paraId="21CDDD73" w14:textId="23C2F1A0">
            <w:pPr>
              <w:bidi w:val="0"/>
              <w:spacing w:before="0" w:beforeAutospacing="off" w:after="0" w:afterAutospacing="off"/>
            </w:pPr>
            <w:r w:rsidR="584D3F91">
              <w:rPr/>
              <w:t>Normality</w:t>
            </w:r>
          </w:p>
        </w:tc>
        <w:tc>
          <w:tcPr>
            <w:tcW w:w="2019" w:type="dxa"/>
            <w:tcMar/>
          </w:tcPr>
          <w:p w:rsidR="584D3F91" w:rsidP="584D3F91" w:rsidRDefault="584D3F91" w14:paraId="21D64C7C" w14:textId="21ADD919">
            <w:pPr>
              <w:bidi w:val="0"/>
              <w:spacing w:before="0" w:beforeAutospacing="off" w:after="0" w:afterAutospacing="off"/>
            </w:pPr>
            <w:r w:rsidR="584D3F91">
              <w:rPr/>
              <w:t>Histogram, Dot Plot, CI Plot</w:t>
            </w:r>
          </w:p>
        </w:tc>
      </w:tr>
      <w:tr w:rsidR="584D3F91" w:rsidTr="584D3F91" w14:paraId="367E01CB">
        <w:trPr>
          <w:trHeight w:val="300"/>
        </w:trPr>
        <w:tc>
          <w:tcPr>
            <w:tcW w:w="1900" w:type="dxa"/>
            <w:tcMar/>
          </w:tcPr>
          <w:p w:rsidR="584D3F91" w:rsidP="584D3F91" w:rsidRDefault="584D3F91" w14:paraId="0813A84B" w14:textId="723FADAB">
            <w:pPr>
              <w:bidi w:val="0"/>
              <w:spacing w:before="0" w:beforeAutospacing="off" w:after="0" w:afterAutospacing="off"/>
            </w:pPr>
            <w:r w:rsidR="584D3F91">
              <w:rPr/>
              <w:t>Two means (independent)</w:t>
            </w:r>
          </w:p>
        </w:tc>
        <w:tc>
          <w:tcPr>
            <w:tcW w:w="1771" w:type="dxa"/>
            <w:tcMar/>
          </w:tcPr>
          <w:p w:rsidR="584D3F91" w:rsidP="584D3F91" w:rsidRDefault="584D3F91" w14:paraId="15C683C0" w14:textId="6D4E2999">
            <w:pPr>
              <w:bidi w:val="0"/>
              <w:spacing w:before="0" w:beforeAutospacing="off" w:after="0" w:afterAutospacing="off"/>
            </w:pPr>
            <w:r w:rsidR="584D3F91">
              <w:rPr/>
              <w:t>Two independent groups</w:t>
            </w:r>
          </w:p>
        </w:tc>
        <w:tc>
          <w:tcPr>
            <w:tcW w:w="1896" w:type="dxa"/>
            <w:tcMar/>
          </w:tcPr>
          <w:p w:rsidR="584D3F91" w:rsidP="584D3F91" w:rsidRDefault="584D3F91" w14:paraId="07A5D638" w14:textId="63B38FEA">
            <w:pPr>
              <w:bidi w:val="0"/>
              <w:spacing w:before="0" w:beforeAutospacing="off" w:after="0" w:afterAutospacing="off"/>
            </w:pPr>
            <w:r w:rsidR="584D3F91">
              <w:rPr/>
              <w:t>Independent t-Test</w:t>
            </w:r>
          </w:p>
        </w:tc>
        <w:tc>
          <w:tcPr>
            <w:tcW w:w="1774" w:type="dxa"/>
            <w:tcMar/>
          </w:tcPr>
          <w:p w:rsidR="584D3F91" w:rsidP="584D3F91" w:rsidRDefault="584D3F91" w14:paraId="3AFEA622" w14:textId="333BA30B">
            <w:pPr>
              <w:bidi w:val="0"/>
              <w:spacing w:before="0" w:beforeAutospacing="off" w:after="0" w:afterAutospacing="off"/>
            </w:pPr>
            <w:r w:rsidR="584D3F91">
              <w:rPr/>
              <w:t>Normality, equal variances</w:t>
            </w:r>
          </w:p>
        </w:tc>
        <w:tc>
          <w:tcPr>
            <w:tcW w:w="2019" w:type="dxa"/>
            <w:tcMar/>
          </w:tcPr>
          <w:p w:rsidR="584D3F91" w:rsidP="584D3F91" w:rsidRDefault="584D3F91" w14:paraId="11E530D8" w14:textId="3347D5B9">
            <w:pPr>
              <w:bidi w:val="0"/>
              <w:spacing w:before="0" w:beforeAutospacing="off" w:after="0" w:afterAutospacing="off"/>
            </w:pPr>
            <w:r w:rsidR="584D3F91">
              <w:rPr/>
              <w:t>Boxplot, Bar+CI, Violin</w:t>
            </w:r>
          </w:p>
        </w:tc>
      </w:tr>
      <w:tr w:rsidR="584D3F91" w:rsidTr="584D3F91" w14:paraId="1919D1B2">
        <w:trPr>
          <w:trHeight w:val="300"/>
        </w:trPr>
        <w:tc>
          <w:tcPr>
            <w:tcW w:w="1900" w:type="dxa"/>
            <w:tcMar/>
          </w:tcPr>
          <w:p w:rsidR="584D3F91" w:rsidP="584D3F91" w:rsidRDefault="584D3F91" w14:paraId="072BBD7C" w14:textId="3D8DA8B8">
            <w:pPr>
              <w:bidi w:val="0"/>
              <w:spacing w:before="0" w:beforeAutospacing="off" w:after="0" w:afterAutospacing="off"/>
            </w:pPr>
            <w:r w:rsidR="584D3F91">
              <w:rPr/>
              <w:t>Two means (paired)</w:t>
            </w:r>
          </w:p>
        </w:tc>
        <w:tc>
          <w:tcPr>
            <w:tcW w:w="1771" w:type="dxa"/>
            <w:tcMar/>
          </w:tcPr>
          <w:p w:rsidR="584D3F91" w:rsidP="584D3F91" w:rsidRDefault="584D3F91" w14:paraId="57998814" w14:textId="607586A1">
            <w:pPr>
              <w:bidi w:val="0"/>
              <w:spacing w:before="0" w:beforeAutospacing="off" w:after="0" w:afterAutospacing="off"/>
            </w:pPr>
            <w:r w:rsidR="584D3F91">
              <w:rPr/>
              <w:t>Paired samples</w:t>
            </w:r>
          </w:p>
        </w:tc>
        <w:tc>
          <w:tcPr>
            <w:tcW w:w="1896" w:type="dxa"/>
            <w:tcMar/>
          </w:tcPr>
          <w:p w:rsidR="584D3F91" w:rsidP="584D3F91" w:rsidRDefault="584D3F91" w14:paraId="12B6D87F" w14:textId="4FDE7911">
            <w:pPr>
              <w:bidi w:val="0"/>
              <w:spacing w:before="0" w:beforeAutospacing="off" w:after="0" w:afterAutospacing="off"/>
            </w:pPr>
            <w:r w:rsidR="584D3F91">
              <w:rPr/>
              <w:t>Paired t-Test</w:t>
            </w:r>
          </w:p>
        </w:tc>
        <w:tc>
          <w:tcPr>
            <w:tcW w:w="1774" w:type="dxa"/>
            <w:tcMar/>
          </w:tcPr>
          <w:p w:rsidR="584D3F91" w:rsidP="584D3F91" w:rsidRDefault="584D3F91" w14:paraId="791358CE" w14:textId="78E8E11C">
            <w:pPr>
              <w:bidi w:val="0"/>
              <w:spacing w:before="0" w:beforeAutospacing="off" w:after="0" w:afterAutospacing="off"/>
            </w:pPr>
            <w:r w:rsidR="584D3F91">
              <w:rPr/>
              <w:t>Normality</w:t>
            </w:r>
          </w:p>
        </w:tc>
        <w:tc>
          <w:tcPr>
            <w:tcW w:w="2019" w:type="dxa"/>
            <w:tcMar/>
          </w:tcPr>
          <w:p w:rsidR="584D3F91" w:rsidP="584D3F91" w:rsidRDefault="584D3F91" w14:paraId="13B651B9" w14:textId="0B6BA19E">
            <w:pPr>
              <w:bidi w:val="0"/>
              <w:spacing w:before="0" w:beforeAutospacing="off" w:after="0" w:afterAutospacing="off"/>
            </w:pPr>
            <w:r w:rsidR="584D3F91">
              <w:rPr/>
              <w:t>Line Plot, Boxplot, CI Change</w:t>
            </w:r>
          </w:p>
        </w:tc>
      </w:tr>
      <w:tr w:rsidR="584D3F91" w:rsidTr="584D3F91" w14:paraId="50E828FF">
        <w:trPr>
          <w:trHeight w:val="300"/>
        </w:trPr>
        <w:tc>
          <w:tcPr>
            <w:tcW w:w="1900" w:type="dxa"/>
            <w:tcMar/>
          </w:tcPr>
          <w:p w:rsidR="584D3F91" w:rsidP="584D3F91" w:rsidRDefault="584D3F91" w14:paraId="53627BD6" w14:textId="1305B4EE">
            <w:pPr>
              <w:bidi w:val="0"/>
              <w:spacing w:before="0" w:beforeAutospacing="off" w:after="0" w:afterAutospacing="off"/>
            </w:pPr>
            <w:r w:rsidR="584D3F91">
              <w:rPr/>
              <w:t>Three+ means (independent)</w:t>
            </w:r>
          </w:p>
        </w:tc>
        <w:tc>
          <w:tcPr>
            <w:tcW w:w="1771" w:type="dxa"/>
            <w:tcMar/>
          </w:tcPr>
          <w:p w:rsidR="584D3F91" w:rsidP="584D3F91" w:rsidRDefault="584D3F91" w14:paraId="1A82F2A6" w14:textId="627D958B">
            <w:pPr>
              <w:bidi w:val="0"/>
              <w:spacing w:before="0" w:beforeAutospacing="off" w:after="0" w:afterAutospacing="off"/>
            </w:pPr>
            <w:r w:rsidR="584D3F91">
              <w:rPr/>
              <w:t>3+ groups</w:t>
            </w:r>
          </w:p>
        </w:tc>
        <w:tc>
          <w:tcPr>
            <w:tcW w:w="1896" w:type="dxa"/>
            <w:tcMar/>
          </w:tcPr>
          <w:p w:rsidR="584D3F91" w:rsidP="584D3F91" w:rsidRDefault="584D3F91" w14:paraId="5266D11C" w14:textId="3516AF6E">
            <w:pPr>
              <w:bidi w:val="0"/>
              <w:spacing w:before="0" w:beforeAutospacing="off" w:after="0" w:afterAutospacing="off"/>
            </w:pPr>
            <w:r w:rsidR="584D3F91">
              <w:rPr/>
              <w:t>One-way ANOVA</w:t>
            </w:r>
          </w:p>
        </w:tc>
        <w:tc>
          <w:tcPr>
            <w:tcW w:w="1774" w:type="dxa"/>
            <w:tcMar/>
          </w:tcPr>
          <w:p w:rsidR="584D3F91" w:rsidP="584D3F91" w:rsidRDefault="584D3F91" w14:paraId="19FBDAF9" w14:textId="69EEAAB9">
            <w:pPr>
              <w:bidi w:val="0"/>
              <w:spacing w:before="0" w:beforeAutospacing="off" w:after="0" w:afterAutospacing="off"/>
            </w:pPr>
            <w:r w:rsidR="584D3F91">
              <w:rPr/>
              <w:t>Normality, equal variances</w:t>
            </w:r>
          </w:p>
        </w:tc>
        <w:tc>
          <w:tcPr>
            <w:tcW w:w="2019" w:type="dxa"/>
            <w:tcMar/>
          </w:tcPr>
          <w:p w:rsidR="584D3F91" w:rsidP="584D3F91" w:rsidRDefault="584D3F91" w14:paraId="0966EB2B" w14:textId="53DDA3CD">
            <w:pPr>
              <w:bidi w:val="0"/>
              <w:spacing w:before="0" w:beforeAutospacing="off" w:after="0" w:afterAutospacing="off"/>
            </w:pPr>
            <w:r w:rsidR="584D3F91">
              <w:rPr/>
              <w:t>Violin Plot, ANOVA Plot</w:t>
            </w:r>
          </w:p>
        </w:tc>
      </w:tr>
      <w:tr w:rsidR="584D3F91" w:rsidTr="584D3F91" w14:paraId="14BCC9BB">
        <w:trPr>
          <w:trHeight w:val="300"/>
        </w:trPr>
        <w:tc>
          <w:tcPr>
            <w:tcW w:w="1900" w:type="dxa"/>
            <w:tcMar/>
          </w:tcPr>
          <w:p w:rsidR="584D3F91" w:rsidP="584D3F91" w:rsidRDefault="584D3F91" w14:paraId="00A6B895" w14:textId="0BA12A51">
            <w:pPr>
              <w:bidi w:val="0"/>
              <w:spacing w:before="0" w:beforeAutospacing="off" w:after="0" w:afterAutospacing="off"/>
            </w:pPr>
            <w:r w:rsidR="584D3F91">
              <w:rPr/>
              <w:t>Three+ means (paired)</w:t>
            </w:r>
          </w:p>
        </w:tc>
        <w:tc>
          <w:tcPr>
            <w:tcW w:w="1771" w:type="dxa"/>
            <w:tcMar/>
          </w:tcPr>
          <w:p w:rsidR="584D3F91" w:rsidP="584D3F91" w:rsidRDefault="584D3F91" w14:paraId="610F830C" w14:textId="3408981C">
            <w:pPr>
              <w:bidi w:val="0"/>
              <w:spacing w:before="0" w:beforeAutospacing="off" w:after="0" w:afterAutospacing="off"/>
            </w:pPr>
            <w:r w:rsidR="584D3F91">
              <w:rPr/>
              <w:t>Repeated measures</w:t>
            </w:r>
          </w:p>
        </w:tc>
        <w:tc>
          <w:tcPr>
            <w:tcW w:w="1896" w:type="dxa"/>
            <w:tcMar/>
          </w:tcPr>
          <w:p w:rsidR="584D3F91" w:rsidP="584D3F91" w:rsidRDefault="584D3F91" w14:paraId="6F15E0DB" w14:textId="5B402CD1">
            <w:pPr>
              <w:bidi w:val="0"/>
              <w:spacing w:before="0" w:beforeAutospacing="off" w:after="0" w:afterAutospacing="off"/>
            </w:pPr>
            <w:r w:rsidR="584D3F91">
              <w:rPr/>
              <w:t>Repeated Measures ANOVA</w:t>
            </w:r>
          </w:p>
        </w:tc>
        <w:tc>
          <w:tcPr>
            <w:tcW w:w="1774" w:type="dxa"/>
            <w:tcMar/>
          </w:tcPr>
          <w:p w:rsidR="584D3F91" w:rsidP="584D3F91" w:rsidRDefault="584D3F91" w14:paraId="780E3509" w14:textId="5D8A8A37">
            <w:pPr>
              <w:bidi w:val="0"/>
              <w:spacing w:before="0" w:beforeAutospacing="off" w:after="0" w:afterAutospacing="off"/>
            </w:pPr>
            <w:r w:rsidR="584D3F91">
              <w:rPr/>
              <w:t>Normality</w:t>
            </w:r>
          </w:p>
        </w:tc>
        <w:tc>
          <w:tcPr>
            <w:tcW w:w="2019" w:type="dxa"/>
            <w:tcMar/>
          </w:tcPr>
          <w:p w:rsidR="584D3F91" w:rsidP="584D3F91" w:rsidRDefault="584D3F91" w14:paraId="00F255FF" w14:textId="44385637">
            <w:pPr>
              <w:bidi w:val="0"/>
              <w:spacing w:before="0" w:beforeAutospacing="off" w:after="0" w:afterAutospacing="off"/>
            </w:pPr>
            <w:r w:rsidR="584D3F91">
              <w:rPr/>
              <w:t>Raincloud Plot, Line Graph</w:t>
            </w:r>
          </w:p>
        </w:tc>
      </w:tr>
      <w:tr w:rsidR="584D3F91" w:rsidTr="584D3F91" w14:paraId="27501BC6">
        <w:trPr>
          <w:trHeight w:val="300"/>
        </w:trPr>
        <w:tc>
          <w:tcPr>
            <w:tcW w:w="1900" w:type="dxa"/>
            <w:tcMar/>
          </w:tcPr>
          <w:p w:rsidR="584D3F91" w:rsidP="584D3F91" w:rsidRDefault="584D3F91" w14:paraId="16B4CEA9" w14:textId="2F935C1D">
            <w:pPr>
              <w:bidi w:val="0"/>
              <w:spacing w:before="0" w:beforeAutospacing="off" w:after="0" w:afterAutospacing="off"/>
            </w:pPr>
            <w:r w:rsidR="584D3F91">
              <w:rPr/>
              <w:t>Variance comparison</w:t>
            </w:r>
          </w:p>
        </w:tc>
        <w:tc>
          <w:tcPr>
            <w:tcW w:w="1771" w:type="dxa"/>
            <w:tcMar/>
          </w:tcPr>
          <w:p w:rsidR="584D3F91" w:rsidP="584D3F91" w:rsidRDefault="584D3F91" w14:paraId="3A897CCF" w14:textId="06EAF980">
            <w:pPr>
              <w:bidi w:val="0"/>
              <w:spacing w:before="0" w:beforeAutospacing="off" w:after="0" w:afterAutospacing="off"/>
            </w:pPr>
            <w:r w:rsidR="584D3F91">
              <w:rPr/>
              <w:t>Two samples</w:t>
            </w:r>
          </w:p>
        </w:tc>
        <w:tc>
          <w:tcPr>
            <w:tcW w:w="1896" w:type="dxa"/>
            <w:tcMar/>
          </w:tcPr>
          <w:p w:rsidR="584D3F91" w:rsidP="584D3F91" w:rsidRDefault="584D3F91" w14:paraId="38BD8A57" w14:textId="267A6E36">
            <w:pPr>
              <w:bidi w:val="0"/>
              <w:spacing w:before="0" w:beforeAutospacing="off" w:after="0" w:afterAutospacing="off"/>
            </w:pPr>
            <w:r w:rsidR="584D3F91">
              <w:rPr/>
              <w:t>F-Test</w:t>
            </w:r>
          </w:p>
        </w:tc>
        <w:tc>
          <w:tcPr>
            <w:tcW w:w="1774" w:type="dxa"/>
            <w:tcMar/>
          </w:tcPr>
          <w:p w:rsidR="584D3F91" w:rsidP="584D3F91" w:rsidRDefault="584D3F91" w14:paraId="4A0067F6" w14:textId="7CD8D45D">
            <w:pPr>
              <w:bidi w:val="0"/>
              <w:spacing w:before="0" w:beforeAutospacing="off" w:after="0" w:afterAutospacing="off"/>
            </w:pPr>
            <w:r w:rsidR="584D3F91">
              <w:rPr/>
              <w:t>Normality</w:t>
            </w:r>
          </w:p>
        </w:tc>
        <w:tc>
          <w:tcPr>
            <w:tcW w:w="2019" w:type="dxa"/>
            <w:tcMar/>
          </w:tcPr>
          <w:p w:rsidR="584D3F91" w:rsidP="584D3F91" w:rsidRDefault="584D3F91" w14:paraId="6FEEA743" w14:textId="1F734D30">
            <w:pPr>
              <w:bidi w:val="0"/>
              <w:spacing w:before="0" w:beforeAutospacing="off" w:after="0" w:afterAutospacing="off"/>
            </w:pPr>
            <w:r w:rsidR="584D3F91">
              <w:rPr/>
              <w:t>Density Plot, Spread Chart</w:t>
            </w:r>
          </w:p>
        </w:tc>
      </w:tr>
      <w:tr w:rsidR="584D3F91" w:rsidTr="584D3F91" w14:paraId="70040487">
        <w:trPr>
          <w:trHeight w:val="300"/>
        </w:trPr>
        <w:tc>
          <w:tcPr>
            <w:tcW w:w="1900" w:type="dxa"/>
            <w:tcMar/>
          </w:tcPr>
          <w:p w:rsidR="584D3F91" w:rsidP="584D3F91" w:rsidRDefault="584D3F91" w14:paraId="778CA973" w14:textId="41A41583">
            <w:pPr>
              <w:bidi w:val="0"/>
              <w:spacing w:before="0" w:beforeAutospacing="off" w:after="0" w:afterAutospacing="off"/>
            </w:pPr>
            <w:r w:rsidR="584D3F91">
              <w:rPr/>
              <w:t>Continuous relationship</w:t>
            </w:r>
          </w:p>
        </w:tc>
        <w:tc>
          <w:tcPr>
            <w:tcW w:w="1771" w:type="dxa"/>
            <w:tcMar/>
          </w:tcPr>
          <w:p w:rsidR="584D3F91" w:rsidP="584D3F91" w:rsidRDefault="584D3F91" w14:paraId="6E4C4897" w14:textId="749FE04D">
            <w:pPr>
              <w:bidi w:val="0"/>
              <w:spacing w:before="0" w:beforeAutospacing="off" w:after="0" w:afterAutospacing="off"/>
            </w:pPr>
            <w:r w:rsidR="584D3F91">
              <w:rPr/>
              <w:t>Two continuous vars</w:t>
            </w:r>
          </w:p>
        </w:tc>
        <w:tc>
          <w:tcPr>
            <w:tcW w:w="1896" w:type="dxa"/>
            <w:tcMar/>
          </w:tcPr>
          <w:p w:rsidR="584D3F91" w:rsidP="584D3F91" w:rsidRDefault="584D3F91" w14:paraId="05FAAA70" w14:textId="1A8D56BC">
            <w:pPr>
              <w:bidi w:val="0"/>
              <w:spacing w:before="0" w:beforeAutospacing="off" w:after="0" w:afterAutospacing="off"/>
            </w:pPr>
            <w:r w:rsidR="584D3F91">
              <w:rPr/>
              <w:t>Pearson Correlation</w:t>
            </w:r>
          </w:p>
        </w:tc>
        <w:tc>
          <w:tcPr>
            <w:tcW w:w="1774" w:type="dxa"/>
            <w:tcMar/>
          </w:tcPr>
          <w:p w:rsidR="584D3F91" w:rsidP="584D3F91" w:rsidRDefault="584D3F91" w14:paraId="34C4EDBD" w14:textId="61136EB0">
            <w:pPr>
              <w:bidi w:val="0"/>
              <w:spacing w:before="0" w:beforeAutospacing="off" w:after="0" w:afterAutospacing="off"/>
            </w:pPr>
            <w:r w:rsidR="584D3F91">
              <w:rPr/>
              <w:t>Linearity, normality</w:t>
            </w:r>
          </w:p>
        </w:tc>
        <w:tc>
          <w:tcPr>
            <w:tcW w:w="2019" w:type="dxa"/>
            <w:tcMar/>
          </w:tcPr>
          <w:p w:rsidR="584D3F91" w:rsidP="584D3F91" w:rsidRDefault="584D3F91" w14:paraId="1A921237" w14:textId="6089AED7">
            <w:pPr>
              <w:bidi w:val="0"/>
              <w:spacing w:before="0" w:beforeAutospacing="off" w:after="0" w:afterAutospacing="off"/>
            </w:pPr>
            <w:r w:rsidR="584D3F91">
              <w:rPr/>
              <w:t>Scatterplot, Corr Heatmap</w:t>
            </w:r>
          </w:p>
        </w:tc>
      </w:tr>
      <w:tr w:rsidR="584D3F91" w:rsidTr="584D3F91" w14:paraId="48BABE40">
        <w:trPr>
          <w:trHeight w:val="300"/>
        </w:trPr>
        <w:tc>
          <w:tcPr>
            <w:tcW w:w="1900" w:type="dxa"/>
            <w:tcMar/>
          </w:tcPr>
          <w:p w:rsidR="584D3F91" w:rsidP="584D3F91" w:rsidRDefault="584D3F91" w14:paraId="587B380E" w14:textId="33E2EF97">
            <w:pPr>
              <w:bidi w:val="0"/>
              <w:spacing w:before="0" w:beforeAutospacing="off" w:after="0" w:afterAutospacing="off"/>
            </w:pPr>
            <w:r w:rsidR="584D3F91">
              <w:rPr/>
              <w:t>Categorical relationship</w:t>
            </w:r>
          </w:p>
        </w:tc>
        <w:tc>
          <w:tcPr>
            <w:tcW w:w="1771" w:type="dxa"/>
            <w:tcMar/>
          </w:tcPr>
          <w:p w:rsidR="584D3F91" w:rsidP="584D3F91" w:rsidRDefault="584D3F91" w14:paraId="60CC23B9" w14:textId="47C3AE2F">
            <w:pPr>
              <w:bidi w:val="0"/>
              <w:spacing w:before="0" w:beforeAutospacing="off" w:after="0" w:afterAutospacing="off"/>
            </w:pPr>
            <w:r w:rsidR="584D3F91">
              <w:rPr/>
              <w:t>Two categorical vars</w:t>
            </w:r>
          </w:p>
        </w:tc>
        <w:tc>
          <w:tcPr>
            <w:tcW w:w="1896" w:type="dxa"/>
            <w:tcMar/>
          </w:tcPr>
          <w:p w:rsidR="584D3F91" w:rsidP="584D3F91" w:rsidRDefault="584D3F91" w14:paraId="6CD202E8" w14:textId="68EB7E5E">
            <w:pPr>
              <w:bidi w:val="0"/>
              <w:spacing w:before="0" w:beforeAutospacing="off" w:after="0" w:afterAutospacing="off"/>
            </w:pPr>
            <w:r w:rsidR="584D3F91">
              <w:rPr/>
              <w:t>Chi-Square Test</w:t>
            </w:r>
          </w:p>
        </w:tc>
        <w:tc>
          <w:tcPr>
            <w:tcW w:w="1774" w:type="dxa"/>
            <w:tcMar/>
          </w:tcPr>
          <w:p w:rsidR="584D3F91" w:rsidP="584D3F91" w:rsidRDefault="584D3F91" w14:paraId="2148F168" w14:textId="469127CD">
            <w:pPr>
              <w:bidi w:val="0"/>
              <w:spacing w:before="0" w:beforeAutospacing="off" w:after="0" w:afterAutospacing="off"/>
            </w:pPr>
            <w:r w:rsidR="584D3F91">
              <w:rPr/>
              <w:t>Expected cell counts</w:t>
            </w:r>
          </w:p>
        </w:tc>
        <w:tc>
          <w:tcPr>
            <w:tcW w:w="2019" w:type="dxa"/>
            <w:tcMar/>
          </w:tcPr>
          <w:p w:rsidR="584D3F91" w:rsidP="584D3F91" w:rsidRDefault="584D3F91" w14:paraId="27BD5E38" w14:textId="3AD19ABC">
            <w:pPr>
              <w:bidi w:val="0"/>
              <w:spacing w:before="0" w:beforeAutospacing="off" w:after="0" w:afterAutospacing="off"/>
            </w:pPr>
            <w:r w:rsidR="584D3F91">
              <w:rPr/>
              <w:t>Mosaic Plot, Grouped Bars</w:t>
            </w:r>
          </w:p>
        </w:tc>
      </w:tr>
      <w:tr w:rsidR="584D3F91" w:rsidTr="584D3F91" w14:paraId="69A6C9A2">
        <w:trPr>
          <w:trHeight w:val="300"/>
        </w:trPr>
        <w:tc>
          <w:tcPr>
            <w:tcW w:w="1900" w:type="dxa"/>
            <w:tcMar/>
          </w:tcPr>
          <w:p w:rsidR="584D3F91" w:rsidP="584D3F91" w:rsidRDefault="584D3F91" w14:paraId="5D93D5CE" w14:textId="29D6C8A4">
            <w:pPr>
              <w:bidi w:val="0"/>
              <w:spacing w:before="0" w:beforeAutospacing="off" w:after="0" w:afterAutospacing="off"/>
            </w:pPr>
            <w:r w:rsidR="584D3F91">
              <w:rPr/>
              <w:t>Proportion test</w:t>
            </w:r>
          </w:p>
        </w:tc>
        <w:tc>
          <w:tcPr>
            <w:tcW w:w="1771" w:type="dxa"/>
            <w:tcMar/>
          </w:tcPr>
          <w:p w:rsidR="584D3F91" w:rsidP="584D3F91" w:rsidRDefault="584D3F91" w14:paraId="070D7DE2" w14:textId="3F9915ED">
            <w:pPr>
              <w:bidi w:val="0"/>
              <w:spacing w:before="0" w:beforeAutospacing="off" w:after="0" w:afterAutospacing="off"/>
            </w:pPr>
            <w:r w:rsidR="584D3F91">
              <w:rPr/>
              <w:t>Observed vs expected</w:t>
            </w:r>
          </w:p>
        </w:tc>
        <w:tc>
          <w:tcPr>
            <w:tcW w:w="1896" w:type="dxa"/>
            <w:tcMar/>
          </w:tcPr>
          <w:p w:rsidR="584D3F91" w:rsidP="584D3F91" w:rsidRDefault="584D3F91" w14:paraId="5FA1908B" w14:textId="2DBA024F">
            <w:pPr>
              <w:bidi w:val="0"/>
              <w:spacing w:before="0" w:beforeAutospacing="off" w:after="0" w:afterAutospacing="off"/>
            </w:pPr>
            <w:r w:rsidR="584D3F91">
              <w:rPr/>
              <w:t>Z-Test for Proportions</w:t>
            </w:r>
          </w:p>
        </w:tc>
        <w:tc>
          <w:tcPr>
            <w:tcW w:w="1774" w:type="dxa"/>
            <w:tcMar/>
          </w:tcPr>
          <w:p w:rsidR="584D3F91" w:rsidP="584D3F91" w:rsidRDefault="584D3F91" w14:paraId="790E13F9" w14:textId="107A161A">
            <w:pPr>
              <w:bidi w:val="0"/>
              <w:spacing w:before="0" w:beforeAutospacing="off" w:after="0" w:afterAutospacing="off"/>
            </w:pPr>
            <w:r w:rsidR="584D3F91">
              <w:rPr/>
              <w:t>Large n</w:t>
            </w:r>
          </w:p>
        </w:tc>
        <w:tc>
          <w:tcPr>
            <w:tcW w:w="2019" w:type="dxa"/>
            <w:tcMar/>
          </w:tcPr>
          <w:p w:rsidR="584D3F91" w:rsidP="584D3F91" w:rsidRDefault="584D3F91" w14:paraId="736D13EA" w14:textId="5A8E3BC8">
            <w:pPr>
              <w:bidi w:val="0"/>
              <w:spacing w:before="0" w:beforeAutospacing="off" w:after="0" w:afterAutospacing="off"/>
            </w:pPr>
            <w:r w:rsidR="584D3F91">
              <w:rPr/>
              <w:t>Proportion Bars, Donut Chart</w:t>
            </w:r>
          </w:p>
        </w:tc>
      </w:tr>
      <w:tr w:rsidR="584D3F91" w:rsidTr="584D3F91" w14:paraId="46B4D9CF">
        <w:trPr>
          <w:trHeight w:val="300"/>
        </w:trPr>
        <w:tc>
          <w:tcPr>
            <w:tcW w:w="1900" w:type="dxa"/>
            <w:tcMar/>
          </w:tcPr>
          <w:p w:rsidR="584D3F91" w:rsidP="584D3F91" w:rsidRDefault="584D3F91" w14:paraId="66BBD1D9" w14:textId="6045DF69">
            <w:pPr>
              <w:bidi w:val="0"/>
              <w:spacing w:before="0" w:beforeAutospacing="off" w:after="0" w:afterAutospacing="off"/>
            </w:pPr>
            <w:r w:rsidR="584D3F91">
              <w:rPr/>
              <w:t>Goodness of fit</w:t>
            </w:r>
          </w:p>
        </w:tc>
        <w:tc>
          <w:tcPr>
            <w:tcW w:w="1771" w:type="dxa"/>
            <w:tcMar/>
          </w:tcPr>
          <w:p w:rsidR="584D3F91" w:rsidP="584D3F91" w:rsidRDefault="584D3F91" w14:paraId="011A7735" w14:textId="36F05CF6">
            <w:pPr>
              <w:bidi w:val="0"/>
              <w:spacing w:before="0" w:beforeAutospacing="off" w:after="0" w:afterAutospacing="off"/>
            </w:pPr>
            <w:r w:rsidR="584D3F91">
              <w:rPr/>
              <w:t>Observed vs expected dist.</w:t>
            </w:r>
          </w:p>
        </w:tc>
        <w:tc>
          <w:tcPr>
            <w:tcW w:w="1896" w:type="dxa"/>
            <w:tcMar/>
          </w:tcPr>
          <w:p w:rsidR="584D3F91" w:rsidP="584D3F91" w:rsidRDefault="584D3F91" w14:paraId="5C8963C1" w14:textId="3B9D4DA1">
            <w:pPr>
              <w:bidi w:val="0"/>
              <w:spacing w:before="0" w:beforeAutospacing="off" w:after="0" w:afterAutospacing="off"/>
            </w:pPr>
            <w:r w:rsidR="584D3F91">
              <w:rPr/>
              <w:t>Chi-Square GoF</w:t>
            </w:r>
          </w:p>
        </w:tc>
        <w:tc>
          <w:tcPr>
            <w:tcW w:w="1774" w:type="dxa"/>
            <w:tcMar/>
          </w:tcPr>
          <w:p w:rsidR="584D3F91" w:rsidP="584D3F91" w:rsidRDefault="584D3F91" w14:paraId="4E32AEDB" w14:textId="73ACAE8A">
            <w:pPr>
              <w:bidi w:val="0"/>
              <w:spacing w:before="0" w:beforeAutospacing="off" w:after="0" w:afterAutospacing="off"/>
            </w:pPr>
            <w:r w:rsidR="584D3F91">
              <w:rPr/>
              <w:t>Expected frequencies</w:t>
            </w:r>
          </w:p>
        </w:tc>
        <w:tc>
          <w:tcPr>
            <w:tcW w:w="2019" w:type="dxa"/>
            <w:tcMar/>
          </w:tcPr>
          <w:p w:rsidR="584D3F91" w:rsidP="584D3F91" w:rsidRDefault="584D3F91" w14:paraId="2913F878" w14:textId="1D275790">
            <w:pPr>
              <w:bidi w:val="0"/>
              <w:spacing w:before="0" w:beforeAutospacing="off" w:after="0" w:afterAutospacing="off"/>
            </w:pPr>
            <w:r w:rsidR="584D3F91">
              <w:rPr/>
              <w:t>Stacked Bar, Deviation Plot</w:t>
            </w:r>
          </w:p>
        </w:tc>
      </w:tr>
    </w:tbl>
    <w:p w:rsidR="130E22A9" w:rsidP="584D3F91" w:rsidRDefault="130E22A9" w14:paraId="76804812" w14:textId="24A6DDD9">
      <w:pPr>
        <w:bidi w:val="0"/>
        <w:spacing w:before="240" w:beforeAutospacing="off" w:after="240" w:afterAutospacing="off"/>
      </w:pPr>
      <w:r w:rsidRPr="584D3F91" w:rsidR="130E22A9">
        <w:rPr>
          <w:b w:val="1"/>
          <w:bCs w:val="1"/>
          <w:noProof w:val="0"/>
          <w:lang w:val="en-US"/>
        </w:rPr>
        <w:t>Summary</w:t>
      </w:r>
    </w:p>
    <w:p w:rsidR="130E22A9" w:rsidP="584D3F91" w:rsidRDefault="130E22A9" w14:paraId="618DE67D" w14:textId="40F26DC0">
      <w:pPr>
        <w:bidi w:val="0"/>
        <w:spacing w:before="240" w:beforeAutospacing="off" w:after="240" w:afterAutospacing="off"/>
      </w:pPr>
      <w:r w:rsidRPr="584D3F91" w:rsidR="130E22A9">
        <w:rPr>
          <w:noProof w:val="0"/>
          <w:lang w:val="en-US"/>
        </w:rPr>
        <w:t>This OPAIR-aligned framework ensures the right test is selected every time, supported by data structure, statistical assumptions, and meaningful visuals. By elevating clarity, rigor, and interpretability, it transforms statistical testing from an intimidating hurdle to a strategic asset for data-informed decisions.</w:t>
      </w:r>
    </w:p>
    <w:p w:rsidR="584D3F91" w:rsidP="584D3F91" w:rsidRDefault="584D3F91" w14:paraId="31ABB166" w14:textId="6F6CC106">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f74f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b0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e5d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2ae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b1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df7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d1d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00DD0E"/>
    <w:rsid w:val="046DD834"/>
    <w:rsid w:val="130E22A9"/>
    <w:rsid w:val="161A62CA"/>
    <w:rsid w:val="1D544A6F"/>
    <w:rsid w:val="2CD9E122"/>
    <w:rsid w:val="452EF6A3"/>
    <w:rsid w:val="453D42D4"/>
    <w:rsid w:val="5700DD0E"/>
    <w:rsid w:val="584D3F91"/>
    <w:rsid w:val="6481173E"/>
    <w:rsid w:val="69EC20C4"/>
    <w:rsid w:val="7448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DD0E"/>
  <w15:chartTrackingRefBased/>
  <w15:docId w15:val="{5AC50755-1A2F-4ED1-9C1F-C4976625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52EF6A3"/>
    <w:rPr>
      <w:rFonts w:ascii="Calibri Light" w:hAnsi="Calibri Light" w:eastAsia="" w:cs="" w:asciiTheme="majorAscii" w:hAnsiTheme="majorAscii" w:eastAsiaTheme="majorEastAsia" w:cstheme="majorBidi"/>
      <w:color w:val="2E74B5"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52EF6A3"/>
    <w:rPr>
      <w:rFonts w:ascii="Calibri Light" w:hAnsi="Calibri Light" w:eastAsia="" w:cs="" w:asciiTheme="majorAscii" w:hAnsiTheme="majorAscii" w:eastAsiaTheme="majorEastAsia" w:cstheme="majorBidi"/>
      <w:color w:val="2E74B5"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452EF6A3"/>
    <w:pPr>
      <w:spacing/>
      <w:ind w:left="720"/>
      <w:contextualSpacing/>
    </w:pPr>
  </w:style>
  <w:style w:type="paragraph" w:styleId="Heading3">
    <w:uiPriority w:val="9"/>
    <w:name w:val="heading 3"/>
    <w:basedOn w:val="Normal"/>
    <w:next w:val="Normal"/>
    <w:unhideWhenUsed/>
    <w:qFormat/>
    <w:rsid w:val="452EF6A3"/>
    <w:rPr>
      <w:rFonts w:eastAsia="" w:cs="" w:eastAsiaTheme="majorEastAsia" w:cstheme="majorBidi"/>
      <w:color w:val="2E74B5"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88305af7684d61"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S Intelligence" ma:contentTypeID="0x01010032619F17812E02458E212F3863A9F088006B8656406AA2DE47A39A8996195872D9" ma:contentTypeVersion="5" ma:contentTypeDescription="" ma:contentTypeScope="" ma:versionID="f37f95d2e15db8009321c83ad5576d41">
  <xsd:schema xmlns:xsd="http://www.w3.org/2001/XMLSchema" xmlns:xs="http://www.w3.org/2001/XMLSchema" xmlns:p="http://schemas.microsoft.com/office/2006/metadata/properties" xmlns:ns2="27843ef7-f39c-4a10-9ed2-6c9b07e47623" xmlns:ns3="6e4756c2-6ff0-4b45-99bd-5c7779966158" targetNamespace="http://schemas.microsoft.com/office/2006/metadata/properties" ma:root="true" ma:fieldsID="cb17717bb1ebcbbe5cc18edac388a7a3" ns2:_="" ns3:_="">
    <xsd:import namespace="27843ef7-f39c-4a10-9ed2-6c9b07e47623"/>
    <xsd:import namespace="6e4756c2-6ff0-4b45-99bd-5c7779966158"/>
    <xsd:element name="properties">
      <xsd:complexType>
        <xsd:sequence>
          <xsd:element name="documentManagement">
            <xsd:complexType>
              <xsd:all>
                <xsd:element ref="ns2:Function" minOccurs="0"/>
                <xsd:element ref="ns2:Sector" minOccurs="0"/>
                <xsd:element ref="ns3:URL" minOccurs="0"/>
                <xsd:element ref="ns2:Framework_x0020_Status"/>
                <xsd:element ref="ns3:PublishStatus" minOccurs="0"/>
                <xsd:element ref="ns3:Publish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3ef7-f39c-4a10-9ed2-6c9b07e47623" elementFormDefault="qualified">
    <xsd:import namespace="http://schemas.microsoft.com/office/2006/documentManagement/types"/>
    <xsd:import namespace="http://schemas.microsoft.com/office/infopath/2007/PartnerControls"/>
    <xsd:element name="Function" ma:index="8" nillable="true" ma:displayName="Function" ma:default="HR" ma:format="Dropdown" ma:internalName="Function">
      <xsd:simpleType>
        <xsd:union memberTypes="dms:Text">
          <xsd:simpleType>
            <xsd:restriction base="dms:Choice">
              <xsd:enumeration value="HR"/>
              <xsd:enumeration value="Sales &amp; Marketing"/>
              <xsd:enumeration value="Procurement"/>
              <xsd:enumeration value="Operations"/>
              <xsd:enumeration value="QHSE"/>
              <xsd:enumeration value="Finance"/>
              <xsd:enumeration value="Legal &amp; Compliance"/>
              <xsd:enumeration value="Generic"/>
            </xsd:restriction>
          </xsd:simpleType>
        </xsd:union>
      </xsd:simpleType>
    </xsd:element>
    <xsd:element name="Sector" ma:index="9" nillable="true" ma:displayName="Sector" ma:default="Not Known" ma:format="Dropdown" ma:internalName="Sector">
      <xsd:simpleType>
        <xsd:union memberTypes="dms:Text">
          <xsd:simpleType>
            <xsd:restriction base="dms:Choice">
              <xsd:enumeration value="Aviation"/>
              <xsd:enumeration value="Banking and Finance"/>
              <xsd:enumeration value="Construction"/>
              <xsd:enumeration value="Marine Services"/>
              <xsd:enumeration value="Delivery Services"/>
              <xsd:enumeration value="Education &amp; Training"/>
              <xsd:enumeration value="Electronics"/>
              <xsd:enumeration value="Energy"/>
              <xsd:enumeration value="Events"/>
              <xsd:enumeration value="Food and Beverage"/>
              <xsd:enumeration value="Free Zone Authority"/>
              <xsd:enumeration value="Manufacturing"/>
              <xsd:enumeration value="Government"/>
              <xsd:enumeration value="Hospitality"/>
              <xsd:enumeration value="Industrial"/>
              <xsd:enumeration value="Insurance"/>
              <xsd:enumeration value="Investment"/>
              <xsd:enumeration value="Investment Banking"/>
              <xsd:enumeration value="Islamic Finance"/>
              <xsd:enumeration value="Manpower"/>
              <xsd:enumeration value="Media"/>
              <xsd:enumeration value="Media Broadcasting"/>
              <xsd:enumeration value="Not Known"/>
              <xsd:enumeration value="Personal Finance"/>
              <xsd:enumeration value="Port Authority"/>
              <xsd:enumeration value="Postal Services"/>
              <xsd:enumeration value="Retail"/>
              <xsd:enumeration value="Shared Services"/>
              <xsd:enumeration value="Shipping"/>
              <xsd:enumeration value="Sport and Recreation"/>
              <xsd:enumeration value="Takaful Insurance"/>
              <xsd:enumeration value="Technology"/>
              <xsd:enumeration value="IT - Cybersecurity"/>
              <xsd:enumeration value="Telecommunications"/>
              <xsd:enumeration value="Trade/Real Estate"/>
            </xsd:restriction>
          </xsd:simpleType>
        </xsd:union>
      </xsd:simpleType>
    </xsd:element>
    <xsd:element name="Framework_x0020_Status" ma:index="11" ma:displayName="Framework Status" ma:default="Pending" ma:format="Dropdown" ma:internalName="Framework_x0020_Status">
      <xsd:simpleType>
        <xsd:restriction base="dms:Choice">
          <xsd:enumeration value="Pending"/>
          <xsd:enumeration value="Redo"/>
          <xsd:enumeration value="Approved"/>
          <xsd:enumeration value="Published"/>
          <xsd:enumeration value="Ready to Publish"/>
          <xsd:enumeration value="Rejected"/>
        </xsd:restriction>
      </xsd:simpleType>
    </xsd:element>
  </xsd:schema>
  <xsd:schema xmlns:xsd="http://www.w3.org/2001/XMLSchema" xmlns:xs="http://www.w3.org/2001/XMLSchema" xmlns:dms="http://schemas.microsoft.com/office/2006/documentManagement/types" xmlns:pc="http://schemas.microsoft.com/office/infopath/2007/PartnerControls" targetNamespace="6e4756c2-6ff0-4b45-99bd-5c7779966158" elementFormDefault="qualified">
    <xsd:import namespace="http://schemas.microsoft.com/office/2006/documentManagement/types"/>
    <xsd:import namespace="http://schemas.microsoft.com/office/infopath/2007/PartnerControls"/>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ublishStatus" ma:index="12" nillable="true" ma:displayName="Publish Status" ma:default="Private" ma:format="Dropdown" ma:internalName="PublishStatus">
      <xsd:simpleType>
        <xsd:restriction base="dms:Choice">
          <xsd:enumeration value="Private"/>
          <xsd:enumeration value="Public"/>
        </xsd:restriction>
      </xsd:simpleType>
    </xsd:element>
    <xsd:element name="PublishURL" ma:index="13" nillable="true" ma:displayName="Publish URL" ma:format="Hyperlink" ma:internalName="Publish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unction xmlns="27843ef7-f39c-4a10-9ed2-6c9b07e47623">Business Intelligence</Function>
    <Sector xmlns="27843ef7-f39c-4a10-9ed2-6c9b07e47623">Generic</Sector>
    <URL xmlns="6e4756c2-6ff0-4b45-99bd-5c7779966158">
      <Url>https://chatgpt.com/g/g-68c94cc43cc48191b7363e5e9c8caed5-statistics-astutely</Url>
      <Description>https://chatgpt.com/g/g-68c94cc43cc48191b7363e5e9c8caed5-statistics-astutely</Description>
    </URL>
    <Framework_x0020_Status xmlns="27843ef7-f39c-4a10-9ed2-6c9b07e47623">Published</Framework_x0020_Status>
    <PublishStatus xmlns="6e4756c2-6ff0-4b45-99bd-5c7779966158">Public</PublishStatus>
    <PublishURL xmlns="6e4756c2-6ff0-4b45-99bd-5c7779966158">
      <Url xsi:nil="true"/>
      <Description xsi:nil="true"/>
    </PublishURL>
  </documentManagement>
</p:properties>
</file>

<file path=customXml/itemProps1.xml><?xml version="1.0" encoding="utf-8"?>
<ds:datastoreItem xmlns:ds="http://schemas.openxmlformats.org/officeDocument/2006/customXml" ds:itemID="{3AFEE937-3BB9-4D66-B2BC-B11864F689C1}"/>
</file>

<file path=customXml/itemProps2.xml><?xml version="1.0" encoding="utf-8"?>
<ds:datastoreItem xmlns:ds="http://schemas.openxmlformats.org/officeDocument/2006/customXml" ds:itemID="{6EE44A87-D14B-4176-BC65-18B4F9A12438}"/>
</file>

<file path=customXml/itemProps3.xml><?xml version="1.0" encoding="utf-8"?>
<ds:datastoreItem xmlns:ds="http://schemas.openxmlformats.org/officeDocument/2006/customXml" ds:itemID="{95B685EC-911E-4D44-97D1-66015C4322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Testing Framework</dc:title>
  <dc:subject/>
  <dc:creator>Sunil Nair</dc:creator>
  <cp:keywords/>
  <dc:description/>
  <cp:lastModifiedBy>Rajeev Nair</cp:lastModifiedBy>
  <dcterms:created xsi:type="dcterms:W3CDTF">2025-07-27T12:22:30Z</dcterms:created>
  <dcterms:modified xsi:type="dcterms:W3CDTF">2025-09-16T11:31:39Z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0x01010032619F17812E02458E212F3863A9F088006B8656406AA2DE47A39A8996195872D9</vt:lpwstr>
  </property>
  <property fmtid="{D5CDD505-2E9C-101B-9397-08002B2CF9AE}" pid="3" name="Function">
    <vt:lpwstr>HR</vt:lpwstr>
  </property>
  <property fmtid="{D5CDD505-2E9C-101B-9397-08002B2CF9AE}" pid="4" name="Sector">
    <vt:lpwstr>Aviation</vt:lpwstr>
  </property>
  <property fmtid="{D5CDD505-2E9C-101B-9397-08002B2CF9AE}" pid="5" name="Comments">
    <vt:lpwstr/>
  </property>
</Properties>
</file>