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FFA14" w14:textId="77777777" w:rsidR="00547F20" w:rsidRDefault="00547F20" w:rsidP="00547F20">
      <w:pPr>
        <w:tabs>
          <w:tab w:val="left" w:pos="7465"/>
        </w:tabs>
        <w:jc w:val="center"/>
        <w:rPr>
          <w:rFonts w:cs="Arial"/>
          <w:noProof/>
          <w:sz w:val="40"/>
          <w:szCs w:val="40"/>
        </w:rPr>
      </w:pPr>
      <w:r w:rsidRPr="00BC1D19">
        <w:rPr>
          <w:rFonts w:cs="Arial"/>
          <w:noProof/>
          <w:sz w:val="40"/>
          <w:szCs w:val="40"/>
        </w:rPr>
        <mc:AlternateContent>
          <mc:Choice Requires="wps">
            <w:drawing>
              <wp:anchor distT="0" distB="0" distL="114300" distR="114300" simplePos="0" relativeHeight="251659264" behindDoc="0" locked="0" layoutInCell="1" allowOverlap="1" wp14:anchorId="196162EA" wp14:editId="481C6767">
                <wp:simplePos x="0" y="0"/>
                <wp:positionH relativeFrom="page">
                  <wp:posOffset>-331470</wp:posOffset>
                </wp:positionH>
                <wp:positionV relativeFrom="paragraph">
                  <wp:posOffset>4287520</wp:posOffset>
                </wp:positionV>
                <wp:extent cx="8132445" cy="4926388"/>
                <wp:effectExtent l="0" t="0" r="1905" b="7620"/>
                <wp:wrapNone/>
                <wp:docPr id="9" name="Rectangle 9"/>
                <wp:cNvGraphicFramePr/>
                <a:graphic xmlns:a="http://schemas.openxmlformats.org/drawingml/2006/main">
                  <a:graphicData uri="http://schemas.microsoft.com/office/word/2010/wordprocessingShape">
                    <wps:wsp>
                      <wps:cNvSpPr/>
                      <wps:spPr>
                        <a:xfrm>
                          <a:off x="0" y="0"/>
                          <a:ext cx="8132445" cy="492638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CD748" id="Rectangle 9" o:spid="_x0000_s1026" style="position:absolute;margin-left:-26.1pt;margin-top:337.6pt;width:640.35pt;height:387.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" fillcolor="#0d0d0d [3069]" stroked="f" strokeweight="1pt">
                <w10:wrap anchorx="page"/>
              </v:rect>
            </w:pict>
          </mc:Fallback>
        </mc:AlternateContent>
      </w:r>
      <w:r w:rsidRPr="00BC1D19">
        <w:rPr>
          <w:rFonts w:cs="Arial"/>
          <w:noProof/>
          <w:sz w:val="40"/>
          <w:szCs w:val="40"/>
        </w:rPr>
        <mc:AlternateContent>
          <mc:Choice Requires="wps">
            <w:drawing>
              <wp:anchor distT="0" distB="0" distL="114300" distR="114300" simplePos="0" relativeHeight="251660288" behindDoc="0" locked="0" layoutInCell="1" allowOverlap="1" wp14:anchorId="04B7A8D6" wp14:editId="14D4BD69">
                <wp:simplePos x="0" y="0"/>
                <wp:positionH relativeFrom="margin">
                  <wp:posOffset>-391886</wp:posOffset>
                </wp:positionH>
                <wp:positionV relativeFrom="page">
                  <wp:posOffset>5533901</wp:posOffset>
                </wp:positionV>
                <wp:extent cx="6731000" cy="1485900"/>
                <wp:effectExtent l="0" t="0" r="0" b="0"/>
                <wp:wrapThrough wrapText="bothSides">
                  <wp:wrapPolygon edited="0">
                    <wp:start x="183" y="0"/>
                    <wp:lineTo x="183" y="21323"/>
                    <wp:lineTo x="21396" y="21323"/>
                    <wp:lineTo x="21396" y="0"/>
                    <wp:lineTo x="183" y="0"/>
                  </wp:wrapPolygon>
                </wp:wrapThrough>
                <wp:docPr id="11" name="Rectangle 11"/>
                <wp:cNvGraphicFramePr/>
                <a:graphic xmlns:a="http://schemas.openxmlformats.org/drawingml/2006/main">
                  <a:graphicData uri="http://schemas.microsoft.com/office/word/2010/wordprocessingShape">
                    <wps:wsp>
                      <wps:cNvSpPr/>
                      <wps:spPr>
                        <a:xfrm>
                          <a:off x="0" y="0"/>
                          <a:ext cx="6731000" cy="148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12511B" w14:textId="5529ED84" w:rsidR="00071052" w:rsidRPr="00021F55" w:rsidRDefault="00071052" w:rsidP="00071052">
                            <w:pPr>
                              <w:spacing w:after="0"/>
                              <w:jc w:val="center"/>
                              <w:rPr>
                                <w:rFonts w:ascii="Myriad Pro" w:hAnsi="Myriad Pro" w:cstheme="minorHAnsi"/>
                                <w:sz w:val="40"/>
                                <w:szCs w:val="40"/>
                              </w:rPr>
                            </w:pPr>
                            <w:r w:rsidRPr="00021F55">
                              <w:rPr>
                                <w:rFonts w:ascii="Myriad Pro" w:hAnsi="Myriad Pro" w:cstheme="minorHAnsi"/>
                                <w:sz w:val="40"/>
                                <w:szCs w:val="40"/>
                              </w:rPr>
                              <w:t xml:space="preserve">NETSCORE STATEMENT OF WORK </w:t>
                            </w:r>
                            <w:r>
                              <w:rPr>
                                <w:rFonts w:ascii="Myriad Pro" w:hAnsi="Myriad Pro" w:cstheme="minorHAnsi"/>
                                <w:sz w:val="40"/>
                                <w:szCs w:val="40"/>
                              </w:rPr>
                              <w:t xml:space="preserve">– WOOCOMMERCE CONNECTOR </w:t>
                            </w:r>
                            <w:r w:rsidR="004E1BF9">
                              <w:rPr>
                                <w:rFonts w:ascii="Myriad Pro" w:hAnsi="Myriad Pro" w:cstheme="minorHAnsi"/>
                                <w:sz w:val="40"/>
                                <w:szCs w:val="40"/>
                              </w:rPr>
                              <w:t>INTEGRATION</w:t>
                            </w:r>
                            <w:r>
                              <w:rPr>
                                <w:rFonts w:ascii="Myriad Pro" w:hAnsi="Myriad Pro" w:cstheme="minorHAnsi"/>
                                <w:sz w:val="40"/>
                                <w:szCs w:val="40"/>
                              </w:rPr>
                              <w:t xml:space="preserve"> v1.0.</w:t>
                            </w:r>
                          </w:p>
                          <w:p w14:paraId="188D0C37" w14:textId="194DD5DD" w:rsidR="00547F20" w:rsidRPr="00021F55" w:rsidRDefault="00547F20" w:rsidP="00547F20">
                            <w:pPr>
                              <w:spacing w:after="0"/>
                              <w:jc w:val="center"/>
                              <w:rPr>
                                <w:rFonts w:ascii="Myriad Pro" w:hAnsi="Myriad Pro" w:cstheme="minorHAnsi"/>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7A8D6" id="Rectangle 11" o:spid="_x0000_s1026" style="position:absolute;left:0;text-align:left;margin-left:-30.85pt;margin-top:435.75pt;width:530pt;height:11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" filled="f" stroked="f" strokeweight="1pt">
                <v:textbox>
                  <w:txbxContent>
                    <w:p w14:paraId="5A12511B" w14:textId="5529ED84" w:rsidR="00071052" w:rsidRPr="00021F55" w:rsidRDefault="00071052" w:rsidP="00071052">
                      <w:pPr>
                        <w:spacing w:after="0"/>
                        <w:jc w:val="center"/>
                        <w:rPr>
                          <w:rFonts w:ascii="Myriad Pro" w:hAnsi="Myriad Pro" w:cstheme="minorHAnsi"/>
                          <w:sz w:val="40"/>
                          <w:szCs w:val="40"/>
                        </w:rPr>
                      </w:pPr>
                      <w:r w:rsidRPr="00021F55">
                        <w:rPr>
                          <w:rFonts w:ascii="Myriad Pro" w:hAnsi="Myriad Pro" w:cstheme="minorHAnsi"/>
                          <w:sz w:val="40"/>
                          <w:szCs w:val="40"/>
                        </w:rPr>
                        <w:t xml:space="preserve">NETSCORE STATEMENT OF WORK </w:t>
                      </w:r>
                      <w:r>
                        <w:rPr>
                          <w:rFonts w:ascii="Myriad Pro" w:hAnsi="Myriad Pro" w:cstheme="minorHAnsi"/>
                          <w:sz w:val="40"/>
                          <w:szCs w:val="40"/>
                        </w:rPr>
                        <w:t xml:space="preserve">– WOOCOMMERCE CONNECTOR </w:t>
                      </w:r>
                      <w:r w:rsidR="004E1BF9">
                        <w:rPr>
                          <w:rFonts w:ascii="Myriad Pro" w:hAnsi="Myriad Pro" w:cstheme="minorHAnsi"/>
                          <w:sz w:val="40"/>
                          <w:szCs w:val="40"/>
                        </w:rPr>
                        <w:t>INTEGRATION</w:t>
                      </w:r>
                      <w:r>
                        <w:rPr>
                          <w:rFonts w:ascii="Myriad Pro" w:hAnsi="Myriad Pro" w:cstheme="minorHAnsi"/>
                          <w:sz w:val="40"/>
                          <w:szCs w:val="40"/>
                        </w:rPr>
                        <w:t xml:space="preserve"> v1.0.</w:t>
                      </w:r>
                    </w:p>
                    <w:p w14:paraId="188D0C37" w14:textId="194DD5DD" w:rsidR="00547F20" w:rsidRPr="00021F55" w:rsidRDefault="00547F20" w:rsidP="00547F20">
                      <w:pPr>
                        <w:spacing w:after="0"/>
                        <w:jc w:val="center"/>
                        <w:rPr>
                          <w:rFonts w:ascii="Myriad Pro" w:hAnsi="Myriad Pro" w:cstheme="minorHAnsi"/>
                          <w:sz w:val="40"/>
                          <w:szCs w:val="40"/>
                        </w:rPr>
                      </w:pPr>
                    </w:p>
                  </w:txbxContent>
                </v:textbox>
                <w10:wrap type="through" anchorx="margin" anchory="page"/>
              </v:rect>
            </w:pict>
          </mc:Fallback>
        </mc:AlternateContent>
      </w:r>
    </w:p>
    <w:p w14:paraId="350989FD" w14:textId="77777777" w:rsidR="00547F20" w:rsidRDefault="00547F20" w:rsidP="00547F20">
      <w:pPr>
        <w:tabs>
          <w:tab w:val="left" w:pos="7465"/>
        </w:tabs>
        <w:jc w:val="center"/>
        <w:rPr>
          <w:noProof/>
        </w:rPr>
      </w:pPr>
    </w:p>
    <w:p w14:paraId="49FF75A4" w14:textId="77777777" w:rsidR="00547F20" w:rsidRDefault="00547F20" w:rsidP="00547F20">
      <w:pPr>
        <w:tabs>
          <w:tab w:val="left" w:pos="7465"/>
        </w:tabs>
        <w:jc w:val="center"/>
        <w:rPr>
          <w:noProof/>
        </w:rPr>
      </w:pPr>
    </w:p>
    <w:p w14:paraId="68510066" w14:textId="44E417F9" w:rsidR="00547F20" w:rsidRDefault="00E33176" w:rsidP="00547F20">
      <w:pPr>
        <w:tabs>
          <w:tab w:val="left" w:pos="7465"/>
        </w:tabs>
        <w:jc w:val="center"/>
        <w:rPr>
          <w:noProof/>
        </w:rPr>
      </w:pPr>
      <w:r>
        <w:rPr>
          <w:noProof/>
        </w:rPr>
        <w:drawing>
          <wp:inline distT="0" distB="0" distL="0" distR="0" wp14:anchorId="7EF208C5" wp14:editId="6D4C19C7">
            <wp:extent cx="2466975" cy="2466975"/>
            <wp:effectExtent l="0" t="0" r="9525" b="952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p>
    <w:p w14:paraId="06893182" w14:textId="77777777" w:rsidR="00547F20" w:rsidRDefault="00547F20" w:rsidP="00547F20">
      <w:pPr>
        <w:tabs>
          <w:tab w:val="left" w:pos="7465"/>
        </w:tabs>
        <w:jc w:val="center"/>
        <w:rPr>
          <w:noProof/>
        </w:rPr>
      </w:pPr>
    </w:p>
    <w:p w14:paraId="583D03A5" w14:textId="77777777" w:rsidR="00547F20" w:rsidRDefault="00547F20" w:rsidP="00547F20">
      <w:pPr>
        <w:tabs>
          <w:tab w:val="left" w:pos="7465"/>
        </w:tabs>
        <w:rPr>
          <w:noProof/>
        </w:rPr>
      </w:pPr>
      <w:r w:rsidRPr="00BC1D19">
        <w:rPr>
          <w:rFonts w:cs="Arial"/>
          <w:noProof/>
          <w:sz w:val="40"/>
          <w:szCs w:val="40"/>
        </w:rPr>
        <mc:AlternateContent>
          <mc:Choice Requires="wps">
            <w:drawing>
              <wp:anchor distT="0" distB="0" distL="114300" distR="114300" simplePos="0" relativeHeight="251661312" behindDoc="0" locked="0" layoutInCell="1" allowOverlap="1" wp14:anchorId="0BEAE2EA" wp14:editId="4D0FDE8F">
                <wp:simplePos x="0" y="0"/>
                <wp:positionH relativeFrom="margin">
                  <wp:posOffset>3253839</wp:posOffset>
                </wp:positionH>
                <wp:positionV relativeFrom="page">
                  <wp:posOffset>7825839</wp:posOffset>
                </wp:positionV>
                <wp:extent cx="2495550" cy="1196340"/>
                <wp:effectExtent l="0" t="0" r="0" b="3810"/>
                <wp:wrapNone/>
                <wp:docPr id="13" name="Rectangle 13"/>
                <wp:cNvGraphicFramePr/>
                <a:graphic xmlns:a="http://schemas.openxmlformats.org/drawingml/2006/main">
                  <a:graphicData uri="http://schemas.microsoft.com/office/word/2010/wordprocessingShape">
                    <wps:wsp>
                      <wps:cNvSpPr/>
                      <wps:spPr>
                        <a:xfrm>
                          <a:off x="0" y="0"/>
                          <a:ext cx="2495550" cy="1196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1A535F"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NetScore Technologies</w:t>
                            </w:r>
                          </w:p>
                          <w:p w14:paraId="6AFD68F5"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 xml:space="preserve">8300 Boone Boulevard </w:t>
                            </w:r>
                          </w:p>
                          <w:p w14:paraId="16B06C2D"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Suite 500 Vienna, VA 22182</w:t>
                            </w:r>
                          </w:p>
                          <w:p w14:paraId="0932C6DA"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(703) 599-9282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AE2EA" id="Rectangle 13" o:spid="_x0000_s1027" style="position:absolute;margin-left:256.2pt;margin-top:616.2pt;width:196.5pt;height:9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" filled="f" stroked="f" strokeweight="1pt">
                <v:textbox>
                  <w:txbxContent>
                    <w:p w14:paraId="761A535F"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NetScore Technologies</w:t>
                      </w:r>
                    </w:p>
                    <w:p w14:paraId="6AFD68F5"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 xml:space="preserve">8300 Boone Boulevard </w:t>
                      </w:r>
                    </w:p>
                    <w:p w14:paraId="16B06C2D"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Suite 500 Vienna, VA 22182</w:t>
                      </w:r>
                    </w:p>
                    <w:p w14:paraId="0932C6DA"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(703) 599-9282</w:t>
                      </w:r>
                    </w:p>
                  </w:txbxContent>
                </v:textbox>
                <w10:wrap anchorx="margin" anchory="page"/>
              </v:rect>
            </w:pict>
          </mc:Fallback>
        </mc:AlternateContent>
      </w:r>
    </w:p>
    <w:p w14:paraId="37C1AC5B" w14:textId="77777777" w:rsidR="00547F20" w:rsidRDefault="00547F20" w:rsidP="00547F20">
      <w:pPr>
        <w:tabs>
          <w:tab w:val="left" w:pos="7465"/>
        </w:tabs>
      </w:pPr>
    </w:p>
    <w:p w14:paraId="1BFDE99D" w14:textId="77777777" w:rsidR="00547F20" w:rsidRDefault="00547F20" w:rsidP="00547F20">
      <w:pPr>
        <w:tabs>
          <w:tab w:val="left" w:pos="7465"/>
        </w:tabs>
      </w:pPr>
    </w:p>
    <w:p w14:paraId="76F7FB9B" w14:textId="77777777" w:rsidR="00547F20" w:rsidRDefault="00547F20" w:rsidP="00547F20">
      <w:pPr>
        <w:tabs>
          <w:tab w:val="left" w:pos="7465"/>
        </w:tabs>
      </w:pPr>
    </w:p>
    <w:p w14:paraId="227C65C4" w14:textId="77777777" w:rsidR="00547F20" w:rsidRDefault="00547F20" w:rsidP="00547F20">
      <w:pPr>
        <w:tabs>
          <w:tab w:val="left" w:pos="7465"/>
        </w:tabs>
      </w:pPr>
    </w:p>
    <w:p w14:paraId="1958DECE" w14:textId="77777777" w:rsidR="00547F20" w:rsidRDefault="00547F20" w:rsidP="00547F20">
      <w:pPr>
        <w:tabs>
          <w:tab w:val="left" w:pos="7465"/>
        </w:tabs>
      </w:pPr>
      <w:r w:rsidRPr="00BC1D19">
        <w:rPr>
          <w:rFonts w:cs="Arial"/>
          <w:noProof/>
          <w:sz w:val="40"/>
          <w:szCs w:val="40"/>
        </w:rPr>
        <mc:AlternateContent>
          <mc:Choice Requires="wps">
            <w:drawing>
              <wp:anchor distT="0" distB="0" distL="114300" distR="114300" simplePos="0" relativeHeight="251662336" behindDoc="0" locked="0" layoutInCell="1" allowOverlap="1" wp14:anchorId="74D9EC96" wp14:editId="2DD443C4">
                <wp:simplePos x="0" y="0"/>
                <wp:positionH relativeFrom="margin">
                  <wp:posOffset>152400</wp:posOffset>
                </wp:positionH>
                <wp:positionV relativeFrom="page">
                  <wp:posOffset>7686675</wp:posOffset>
                </wp:positionV>
                <wp:extent cx="2961376" cy="1666875"/>
                <wp:effectExtent l="0" t="0" r="0" b="0"/>
                <wp:wrapNone/>
                <wp:docPr id="12" name="Rectangle 12"/>
                <wp:cNvGraphicFramePr/>
                <a:graphic xmlns:a="http://schemas.openxmlformats.org/drawingml/2006/main">
                  <a:graphicData uri="http://schemas.microsoft.com/office/word/2010/wordprocessingShape">
                    <wps:wsp>
                      <wps:cNvSpPr/>
                      <wps:spPr>
                        <a:xfrm>
                          <a:off x="0" y="0"/>
                          <a:ext cx="2961376" cy="166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AA1596" w14:textId="3203863F"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Mind Games</w:t>
                            </w:r>
                          </w:p>
                          <w:p w14:paraId="1B063A16" w14:textId="5DC36171"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419 king St W Unit 1060,</w:t>
                            </w:r>
                          </w:p>
                          <w:p w14:paraId="36D1724E" w14:textId="1597194B"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Oshawa, Ontario</w:t>
                            </w:r>
                          </w:p>
                          <w:p w14:paraId="12711C86" w14:textId="522AC1FD" w:rsidR="00547F20" w:rsidRPr="00857234" w:rsidRDefault="00927C56" w:rsidP="00547F20">
                            <w:pPr>
                              <w:spacing w:after="0" w:line="240" w:lineRule="auto"/>
                              <w:rPr>
                                <w:rFonts w:cstheme="minorHAnsi"/>
                                <w:color w:val="FFFFFF" w:themeColor="background1"/>
                                <w:sz w:val="32"/>
                                <w:szCs w:val="32"/>
                              </w:rPr>
                            </w:pPr>
                            <w:r>
                              <w:rPr>
                                <w:rFonts w:cstheme="minorHAnsi"/>
                                <w:color w:val="FFFFFF" w:themeColor="background1"/>
                                <w:sz w:val="32"/>
                                <w:szCs w:val="32"/>
                              </w:rPr>
                              <w:t>L1J 2K5, Canada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9EC96" id="Rectangle 12" o:spid="_x0000_s1028" style="position:absolute;margin-left:12pt;margin-top:605.25pt;width:233.2pt;height:13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" filled="f" stroked="f" strokeweight="1pt">
                <v:textbox>
                  <w:txbxContent>
                    <w:p w14:paraId="17AA1596" w14:textId="3203863F"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Mind Games</w:t>
                      </w:r>
                    </w:p>
                    <w:p w14:paraId="1B063A16" w14:textId="5DC36171"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419 king St W Unit 1060,</w:t>
                      </w:r>
                    </w:p>
                    <w:p w14:paraId="36D1724E" w14:textId="1597194B"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Oshawa, Ontario</w:t>
                      </w:r>
                    </w:p>
                    <w:p w14:paraId="12711C86" w14:textId="522AC1FD" w:rsidR="00547F20" w:rsidRPr="00857234" w:rsidRDefault="00927C56" w:rsidP="00547F20">
                      <w:pPr>
                        <w:spacing w:after="0" w:line="240" w:lineRule="auto"/>
                        <w:rPr>
                          <w:rFonts w:cstheme="minorHAnsi"/>
                          <w:color w:val="FFFFFF" w:themeColor="background1"/>
                          <w:sz w:val="32"/>
                          <w:szCs w:val="32"/>
                        </w:rPr>
                      </w:pPr>
                      <w:r>
                        <w:rPr>
                          <w:rFonts w:cstheme="minorHAnsi"/>
                          <w:color w:val="FFFFFF" w:themeColor="background1"/>
                          <w:sz w:val="32"/>
                          <w:szCs w:val="32"/>
                        </w:rPr>
                        <w:t>L1J 2K5, Canada</w:t>
                      </w:r>
                    </w:p>
                  </w:txbxContent>
                </v:textbox>
                <w10:wrap anchorx="margin" anchory="page"/>
              </v:rect>
            </w:pict>
          </mc:Fallback>
        </mc:AlternateContent>
      </w:r>
    </w:p>
    <w:p w14:paraId="01684D12" w14:textId="77777777" w:rsidR="00547F20" w:rsidRDefault="00547F20" w:rsidP="00547F20">
      <w:pPr>
        <w:spacing w:after="0"/>
        <w:ind w:right="3"/>
        <w:rPr>
          <w:b/>
          <w:sz w:val="24"/>
        </w:rPr>
        <w:sectPr w:rsidR="00547F20" w:rsidSect="00F53A3A">
          <w:footerReference w:type="default" r:id="rId9"/>
          <w:pgSz w:w="12240" w:h="15840"/>
          <w:pgMar w:top="1440" w:right="1440" w:bottom="1440" w:left="1440" w:header="708" w:footer="708" w:gutter="0"/>
          <w:cols w:space="720"/>
        </w:sectPr>
      </w:pPr>
    </w:p>
    <w:p w14:paraId="1695AD31" w14:textId="0BA01F8B" w:rsidR="00CC395E" w:rsidRDefault="00C40CAC" w:rsidP="00A17009">
      <w:pPr>
        <w:spacing w:after="0"/>
        <w:ind w:right="3"/>
        <w:rPr>
          <w:sz w:val="18"/>
          <w:szCs w:val="18"/>
        </w:rPr>
      </w:pPr>
      <w:r>
        <w:rPr>
          <w:b/>
          <w:sz w:val="24"/>
        </w:rPr>
        <w:lastRenderedPageBreak/>
        <w:t xml:space="preserve">Table of Contents </w:t>
      </w:r>
    </w:p>
    <w:sdt>
      <w:sdtPr>
        <w:rPr>
          <w:rFonts w:cstheme="minorHAnsi"/>
        </w:rPr>
        <w:id w:val="1953744930"/>
        <w:docPartObj>
          <w:docPartGallery w:val="Table of Contents"/>
          <w:docPartUnique/>
        </w:docPartObj>
      </w:sdtPr>
      <w:sdtEndPr>
        <w:rPr>
          <w:bCs/>
          <w:noProof/>
        </w:rPr>
      </w:sdtEndPr>
      <w:sdtContent>
        <w:p w14:paraId="0721F404" w14:textId="77777777" w:rsidR="00EB612C" w:rsidRPr="00BC1D19" w:rsidRDefault="00EB612C" w:rsidP="00A17009">
          <w:pPr>
            <w:tabs>
              <w:tab w:val="center" w:pos="4513"/>
            </w:tabs>
            <w:rPr>
              <w:rFonts w:cstheme="minorHAnsi"/>
            </w:rPr>
          </w:pPr>
        </w:p>
        <w:p w14:paraId="1827A317" w14:textId="37BE1877" w:rsidR="0060358D" w:rsidRDefault="00EB612C">
          <w:pPr>
            <w:pStyle w:val="TOC2"/>
            <w:tabs>
              <w:tab w:val="left" w:pos="660"/>
              <w:tab w:val="right" w:leader="dot" w:pos="9350"/>
            </w:tabs>
            <w:rPr>
              <w:rFonts w:asciiTheme="minorHAnsi" w:eastAsiaTheme="minorEastAsia" w:hAnsiTheme="minorHAnsi" w:cstheme="minorBidi"/>
              <w:noProof/>
            </w:rPr>
          </w:pPr>
          <w:r w:rsidRPr="00BC1D19">
            <w:rPr>
              <w:rFonts w:asciiTheme="minorHAnsi" w:eastAsiaTheme="minorHAnsi" w:hAnsiTheme="minorHAnsi" w:cstheme="minorHAnsi"/>
              <w:sz w:val="24"/>
              <w:szCs w:val="24"/>
            </w:rPr>
            <w:fldChar w:fldCharType="begin"/>
          </w:r>
          <w:r w:rsidRPr="00BC1D19">
            <w:rPr>
              <w:rFonts w:cstheme="minorHAnsi"/>
              <w:sz w:val="24"/>
              <w:szCs w:val="24"/>
            </w:rPr>
            <w:instrText xml:space="preserve"> TOC \o "1-3" \h \z \u </w:instrText>
          </w:r>
          <w:r w:rsidRPr="00BC1D19">
            <w:rPr>
              <w:rFonts w:asciiTheme="minorHAnsi" w:eastAsiaTheme="minorHAnsi" w:hAnsiTheme="minorHAnsi" w:cstheme="minorHAnsi"/>
              <w:sz w:val="24"/>
              <w:szCs w:val="24"/>
            </w:rPr>
            <w:fldChar w:fldCharType="separate"/>
          </w:r>
          <w:hyperlink w:anchor="_Toc111647579" w:history="1">
            <w:r w:rsidR="0060358D" w:rsidRPr="00083674">
              <w:rPr>
                <w:rStyle w:val="Hyperlink"/>
                <w:rFonts w:cstheme="minorHAnsi"/>
                <w:b/>
                <w:bCs/>
                <w:noProof/>
              </w:rPr>
              <w:t>1.</w:t>
            </w:r>
            <w:r w:rsidR="0060358D">
              <w:rPr>
                <w:rFonts w:asciiTheme="minorHAnsi" w:eastAsiaTheme="minorEastAsia" w:hAnsiTheme="minorHAnsi" w:cstheme="minorBidi"/>
                <w:noProof/>
              </w:rPr>
              <w:tab/>
            </w:r>
            <w:r w:rsidR="0060358D" w:rsidRPr="00083674">
              <w:rPr>
                <w:rStyle w:val="Hyperlink"/>
                <w:rFonts w:cstheme="minorHAnsi"/>
                <w:b/>
                <w:bCs/>
                <w:noProof/>
              </w:rPr>
              <w:t>Introduction</w:t>
            </w:r>
            <w:r w:rsidR="0060358D">
              <w:rPr>
                <w:noProof/>
                <w:webHidden/>
              </w:rPr>
              <w:tab/>
            </w:r>
            <w:r w:rsidR="0060358D">
              <w:rPr>
                <w:noProof/>
                <w:webHidden/>
              </w:rPr>
              <w:fldChar w:fldCharType="begin"/>
            </w:r>
            <w:r w:rsidR="0060358D">
              <w:rPr>
                <w:noProof/>
                <w:webHidden/>
              </w:rPr>
              <w:instrText xml:space="preserve"> PAGEREF _Toc111647579 \h </w:instrText>
            </w:r>
            <w:r w:rsidR="0060358D">
              <w:rPr>
                <w:noProof/>
                <w:webHidden/>
              </w:rPr>
            </w:r>
            <w:r w:rsidR="0060358D">
              <w:rPr>
                <w:noProof/>
                <w:webHidden/>
              </w:rPr>
              <w:fldChar w:fldCharType="separate"/>
            </w:r>
            <w:r w:rsidR="0060358D">
              <w:rPr>
                <w:noProof/>
                <w:webHidden/>
              </w:rPr>
              <w:t>3</w:t>
            </w:r>
            <w:r w:rsidR="0060358D">
              <w:rPr>
                <w:noProof/>
                <w:webHidden/>
              </w:rPr>
              <w:fldChar w:fldCharType="end"/>
            </w:r>
          </w:hyperlink>
        </w:p>
        <w:p w14:paraId="43A871D0" w14:textId="5B5117FF" w:rsidR="0060358D" w:rsidRDefault="0060358D">
          <w:pPr>
            <w:pStyle w:val="TOC3"/>
            <w:tabs>
              <w:tab w:val="right" w:leader="dot" w:pos="9350"/>
            </w:tabs>
            <w:rPr>
              <w:rFonts w:eastAsiaTheme="minorEastAsia"/>
              <w:noProof/>
            </w:rPr>
          </w:pPr>
          <w:hyperlink w:anchor="_Toc111647580" w:history="1">
            <w:r w:rsidRPr="00083674">
              <w:rPr>
                <w:rStyle w:val="Hyperlink"/>
                <w:noProof/>
              </w:rPr>
              <w:t>1.1. Project Context</w:t>
            </w:r>
            <w:r>
              <w:rPr>
                <w:noProof/>
                <w:webHidden/>
              </w:rPr>
              <w:tab/>
            </w:r>
            <w:r>
              <w:rPr>
                <w:noProof/>
                <w:webHidden/>
              </w:rPr>
              <w:fldChar w:fldCharType="begin"/>
            </w:r>
            <w:r>
              <w:rPr>
                <w:noProof/>
                <w:webHidden/>
              </w:rPr>
              <w:instrText xml:space="preserve"> PAGEREF _Toc111647580 \h </w:instrText>
            </w:r>
            <w:r>
              <w:rPr>
                <w:noProof/>
                <w:webHidden/>
              </w:rPr>
            </w:r>
            <w:r>
              <w:rPr>
                <w:noProof/>
                <w:webHidden/>
              </w:rPr>
              <w:fldChar w:fldCharType="separate"/>
            </w:r>
            <w:r>
              <w:rPr>
                <w:noProof/>
                <w:webHidden/>
              </w:rPr>
              <w:t>3</w:t>
            </w:r>
            <w:r>
              <w:rPr>
                <w:noProof/>
                <w:webHidden/>
              </w:rPr>
              <w:fldChar w:fldCharType="end"/>
            </w:r>
          </w:hyperlink>
        </w:p>
        <w:p w14:paraId="302304D7" w14:textId="54ADB61D" w:rsidR="0060358D" w:rsidRDefault="0060358D">
          <w:pPr>
            <w:pStyle w:val="TOC2"/>
            <w:tabs>
              <w:tab w:val="right" w:leader="dot" w:pos="9350"/>
            </w:tabs>
            <w:rPr>
              <w:rFonts w:asciiTheme="minorHAnsi" w:eastAsiaTheme="minorEastAsia" w:hAnsiTheme="minorHAnsi" w:cstheme="minorBidi"/>
              <w:noProof/>
            </w:rPr>
          </w:pPr>
          <w:hyperlink w:anchor="_Toc111647581" w:history="1">
            <w:r w:rsidRPr="00083674">
              <w:rPr>
                <w:rStyle w:val="Hyperlink"/>
                <w:rFonts w:cstheme="minorHAnsi"/>
                <w:b/>
                <w:bCs/>
                <w:noProof/>
              </w:rPr>
              <w:t>2.</w:t>
            </w:r>
            <w:r w:rsidRPr="00083674">
              <w:rPr>
                <w:rStyle w:val="Hyperlink"/>
                <w:rFonts w:eastAsia="Arial" w:cstheme="minorHAnsi"/>
                <w:b/>
                <w:bCs/>
                <w:noProof/>
              </w:rPr>
              <w:t xml:space="preserve"> </w:t>
            </w:r>
            <w:r w:rsidRPr="00083674">
              <w:rPr>
                <w:rStyle w:val="Hyperlink"/>
                <w:rFonts w:cstheme="minorHAnsi"/>
                <w:b/>
                <w:bCs/>
                <w:noProof/>
              </w:rPr>
              <w:t>Scope of Services</w:t>
            </w:r>
            <w:r>
              <w:rPr>
                <w:noProof/>
                <w:webHidden/>
              </w:rPr>
              <w:tab/>
            </w:r>
            <w:r>
              <w:rPr>
                <w:noProof/>
                <w:webHidden/>
              </w:rPr>
              <w:fldChar w:fldCharType="begin"/>
            </w:r>
            <w:r>
              <w:rPr>
                <w:noProof/>
                <w:webHidden/>
              </w:rPr>
              <w:instrText xml:space="preserve"> PAGEREF _Toc111647581 \h </w:instrText>
            </w:r>
            <w:r>
              <w:rPr>
                <w:noProof/>
                <w:webHidden/>
              </w:rPr>
            </w:r>
            <w:r>
              <w:rPr>
                <w:noProof/>
                <w:webHidden/>
              </w:rPr>
              <w:fldChar w:fldCharType="separate"/>
            </w:r>
            <w:r>
              <w:rPr>
                <w:noProof/>
                <w:webHidden/>
              </w:rPr>
              <w:t>3</w:t>
            </w:r>
            <w:r>
              <w:rPr>
                <w:noProof/>
                <w:webHidden/>
              </w:rPr>
              <w:fldChar w:fldCharType="end"/>
            </w:r>
          </w:hyperlink>
        </w:p>
        <w:p w14:paraId="4A7D827F" w14:textId="0094136E" w:rsidR="0060358D" w:rsidRDefault="0060358D">
          <w:pPr>
            <w:pStyle w:val="TOC3"/>
            <w:tabs>
              <w:tab w:val="right" w:leader="dot" w:pos="9350"/>
            </w:tabs>
            <w:rPr>
              <w:rFonts w:eastAsiaTheme="minorEastAsia"/>
              <w:noProof/>
            </w:rPr>
          </w:pPr>
          <w:hyperlink w:anchor="_Toc111647582" w:history="1">
            <w:r w:rsidRPr="00083674">
              <w:rPr>
                <w:rStyle w:val="Hyperlink"/>
                <w:noProof/>
              </w:rPr>
              <w:t>2.1. Scope Summary</w:t>
            </w:r>
            <w:r>
              <w:rPr>
                <w:noProof/>
                <w:webHidden/>
              </w:rPr>
              <w:tab/>
            </w:r>
            <w:r>
              <w:rPr>
                <w:noProof/>
                <w:webHidden/>
              </w:rPr>
              <w:fldChar w:fldCharType="begin"/>
            </w:r>
            <w:r>
              <w:rPr>
                <w:noProof/>
                <w:webHidden/>
              </w:rPr>
              <w:instrText xml:space="preserve"> PAGEREF _Toc111647582 \h </w:instrText>
            </w:r>
            <w:r>
              <w:rPr>
                <w:noProof/>
                <w:webHidden/>
              </w:rPr>
            </w:r>
            <w:r>
              <w:rPr>
                <w:noProof/>
                <w:webHidden/>
              </w:rPr>
              <w:fldChar w:fldCharType="separate"/>
            </w:r>
            <w:r>
              <w:rPr>
                <w:noProof/>
                <w:webHidden/>
              </w:rPr>
              <w:t>3</w:t>
            </w:r>
            <w:r>
              <w:rPr>
                <w:noProof/>
                <w:webHidden/>
              </w:rPr>
              <w:fldChar w:fldCharType="end"/>
            </w:r>
          </w:hyperlink>
        </w:p>
        <w:p w14:paraId="4C042C89" w14:textId="49EF6B91" w:rsidR="0060358D" w:rsidRDefault="0060358D">
          <w:pPr>
            <w:pStyle w:val="TOC3"/>
            <w:tabs>
              <w:tab w:val="right" w:leader="dot" w:pos="9350"/>
            </w:tabs>
            <w:rPr>
              <w:rFonts w:eastAsiaTheme="minorEastAsia"/>
              <w:noProof/>
            </w:rPr>
          </w:pPr>
          <w:hyperlink w:anchor="_Toc111647583" w:history="1">
            <w:r w:rsidRPr="00083674">
              <w:rPr>
                <w:rStyle w:val="Hyperlink"/>
                <w:noProof/>
              </w:rPr>
              <w:t>2.2. Integration Details</w:t>
            </w:r>
            <w:r>
              <w:rPr>
                <w:noProof/>
                <w:webHidden/>
              </w:rPr>
              <w:tab/>
            </w:r>
            <w:r>
              <w:rPr>
                <w:noProof/>
                <w:webHidden/>
              </w:rPr>
              <w:fldChar w:fldCharType="begin"/>
            </w:r>
            <w:r>
              <w:rPr>
                <w:noProof/>
                <w:webHidden/>
              </w:rPr>
              <w:instrText xml:space="preserve"> PAGEREF _Toc111647583 \h </w:instrText>
            </w:r>
            <w:r>
              <w:rPr>
                <w:noProof/>
                <w:webHidden/>
              </w:rPr>
            </w:r>
            <w:r>
              <w:rPr>
                <w:noProof/>
                <w:webHidden/>
              </w:rPr>
              <w:fldChar w:fldCharType="separate"/>
            </w:r>
            <w:r>
              <w:rPr>
                <w:noProof/>
                <w:webHidden/>
              </w:rPr>
              <w:t>4</w:t>
            </w:r>
            <w:r>
              <w:rPr>
                <w:noProof/>
                <w:webHidden/>
              </w:rPr>
              <w:fldChar w:fldCharType="end"/>
            </w:r>
          </w:hyperlink>
        </w:p>
        <w:p w14:paraId="572D5AE9" w14:textId="78583566" w:rsidR="0060358D" w:rsidRDefault="0060358D">
          <w:pPr>
            <w:pStyle w:val="TOC3"/>
            <w:tabs>
              <w:tab w:val="right" w:leader="dot" w:pos="9350"/>
            </w:tabs>
            <w:rPr>
              <w:rFonts w:eastAsiaTheme="minorEastAsia"/>
              <w:noProof/>
            </w:rPr>
          </w:pPr>
          <w:hyperlink w:anchor="_Toc111647584" w:history="1">
            <w:r w:rsidRPr="00083674">
              <w:rPr>
                <w:rStyle w:val="Hyperlink"/>
                <w:noProof/>
              </w:rPr>
              <w:t>2.3. Training Scope Detail</w:t>
            </w:r>
            <w:r>
              <w:rPr>
                <w:noProof/>
                <w:webHidden/>
              </w:rPr>
              <w:tab/>
            </w:r>
            <w:r>
              <w:rPr>
                <w:noProof/>
                <w:webHidden/>
              </w:rPr>
              <w:fldChar w:fldCharType="begin"/>
            </w:r>
            <w:r>
              <w:rPr>
                <w:noProof/>
                <w:webHidden/>
              </w:rPr>
              <w:instrText xml:space="preserve"> PAGEREF _Toc111647584 \h </w:instrText>
            </w:r>
            <w:r>
              <w:rPr>
                <w:noProof/>
                <w:webHidden/>
              </w:rPr>
            </w:r>
            <w:r>
              <w:rPr>
                <w:noProof/>
                <w:webHidden/>
              </w:rPr>
              <w:fldChar w:fldCharType="separate"/>
            </w:r>
            <w:r>
              <w:rPr>
                <w:noProof/>
                <w:webHidden/>
              </w:rPr>
              <w:t>4</w:t>
            </w:r>
            <w:r>
              <w:rPr>
                <w:noProof/>
                <w:webHidden/>
              </w:rPr>
              <w:fldChar w:fldCharType="end"/>
            </w:r>
          </w:hyperlink>
        </w:p>
        <w:p w14:paraId="02058001" w14:textId="51AD8E9C" w:rsidR="0060358D" w:rsidRDefault="0060358D">
          <w:pPr>
            <w:pStyle w:val="TOC3"/>
            <w:tabs>
              <w:tab w:val="right" w:leader="dot" w:pos="9350"/>
            </w:tabs>
            <w:rPr>
              <w:rFonts w:eastAsiaTheme="minorEastAsia"/>
              <w:noProof/>
            </w:rPr>
          </w:pPr>
          <w:hyperlink w:anchor="_Toc111647585" w:history="1">
            <w:r w:rsidRPr="00083674">
              <w:rPr>
                <w:rStyle w:val="Hyperlink"/>
                <w:noProof/>
              </w:rPr>
              <w:t>2.4. Change Management Services Scope Detail</w:t>
            </w:r>
            <w:r>
              <w:rPr>
                <w:noProof/>
                <w:webHidden/>
              </w:rPr>
              <w:tab/>
            </w:r>
            <w:r>
              <w:rPr>
                <w:noProof/>
                <w:webHidden/>
              </w:rPr>
              <w:fldChar w:fldCharType="begin"/>
            </w:r>
            <w:r>
              <w:rPr>
                <w:noProof/>
                <w:webHidden/>
              </w:rPr>
              <w:instrText xml:space="preserve"> PAGEREF _Toc111647585 \h </w:instrText>
            </w:r>
            <w:r>
              <w:rPr>
                <w:noProof/>
                <w:webHidden/>
              </w:rPr>
            </w:r>
            <w:r>
              <w:rPr>
                <w:noProof/>
                <w:webHidden/>
              </w:rPr>
              <w:fldChar w:fldCharType="separate"/>
            </w:r>
            <w:r>
              <w:rPr>
                <w:noProof/>
                <w:webHidden/>
              </w:rPr>
              <w:t>4</w:t>
            </w:r>
            <w:r>
              <w:rPr>
                <w:noProof/>
                <w:webHidden/>
              </w:rPr>
              <w:fldChar w:fldCharType="end"/>
            </w:r>
          </w:hyperlink>
        </w:p>
        <w:p w14:paraId="280C544C" w14:textId="79CB8B6C" w:rsidR="0060358D" w:rsidRDefault="0060358D">
          <w:pPr>
            <w:pStyle w:val="TOC2"/>
            <w:tabs>
              <w:tab w:val="right" w:leader="dot" w:pos="9350"/>
            </w:tabs>
            <w:rPr>
              <w:rFonts w:asciiTheme="minorHAnsi" w:eastAsiaTheme="minorEastAsia" w:hAnsiTheme="minorHAnsi" w:cstheme="minorBidi"/>
              <w:noProof/>
            </w:rPr>
          </w:pPr>
          <w:hyperlink w:anchor="_Toc111647586" w:history="1">
            <w:r w:rsidRPr="00083674">
              <w:rPr>
                <w:rStyle w:val="Hyperlink"/>
                <w:rFonts w:cstheme="minorHAnsi"/>
                <w:b/>
                <w:bCs/>
                <w:noProof/>
              </w:rPr>
              <w:t>3.</w:t>
            </w:r>
            <w:r w:rsidRPr="00083674">
              <w:rPr>
                <w:rStyle w:val="Hyperlink"/>
                <w:rFonts w:eastAsia="Arial" w:cstheme="minorHAnsi"/>
                <w:b/>
                <w:bCs/>
                <w:noProof/>
              </w:rPr>
              <w:t xml:space="preserve"> </w:t>
            </w:r>
            <w:r w:rsidRPr="00083674">
              <w:rPr>
                <w:rStyle w:val="Hyperlink"/>
                <w:rFonts w:cstheme="minorHAnsi"/>
                <w:b/>
                <w:bCs/>
                <w:noProof/>
              </w:rPr>
              <w:t>Project Team</w:t>
            </w:r>
            <w:r>
              <w:rPr>
                <w:noProof/>
                <w:webHidden/>
              </w:rPr>
              <w:tab/>
            </w:r>
            <w:r>
              <w:rPr>
                <w:noProof/>
                <w:webHidden/>
              </w:rPr>
              <w:fldChar w:fldCharType="begin"/>
            </w:r>
            <w:r>
              <w:rPr>
                <w:noProof/>
                <w:webHidden/>
              </w:rPr>
              <w:instrText xml:space="preserve"> PAGEREF _Toc111647586 \h </w:instrText>
            </w:r>
            <w:r>
              <w:rPr>
                <w:noProof/>
                <w:webHidden/>
              </w:rPr>
            </w:r>
            <w:r>
              <w:rPr>
                <w:noProof/>
                <w:webHidden/>
              </w:rPr>
              <w:fldChar w:fldCharType="separate"/>
            </w:r>
            <w:r>
              <w:rPr>
                <w:noProof/>
                <w:webHidden/>
              </w:rPr>
              <w:t>5</w:t>
            </w:r>
            <w:r>
              <w:rPr>
                <w:noProof/>
                <w:webHidden/>
              </w:rPr>
              <w:fldChar w:fldCharType="end"/>
            </w:r>
          </w:hyperlink>
        </w:p>
        <w:p w14:paraId="7C0AA859" w14:textId="4F1D2D06" w:rsidR="0060358D" w:rsidRDefault="0060358D">
          <w:pPr>
            <w:pStyle w:val="TOC3"/>
            <w:tabs>
              <w:tab w:val="right" w:leader="dot" w:pos="9350"/>
            </w:tabs>
            <w:rPr>
              <w:rFonts w:eastAsiaTheme="minorEastAsia"/>
              <w:noProof/>
            </w:rPr>
          </w:pPr>
          <w:hyperlink w:anchor="_Toc111647587" w:history="1">
            <w:r w:rsidRPr="00083674">
              <w:rPr>
                <w:rStyle w:val="Hyperlink"/>
                <w:noProof/>
              </w:rPr>
              <w:t>3.1. Project Roles and Responsibilities</w:t>
            </w:r>
            <w:r>
              <w:rPr>
                <w:noProof/>
                <w:webHidden/>
              </w:rPr>
              <w:tab/>
            </w:r>
            <w:r>
              <w:rPr>
                <w:noProof/>
                <w:webHidden/>
              </w:rPr>
              <w:fldChar w:fldCharType="begin"/>
            </w:r>
            <w:r>
              <w:rPr>
                <w:noProof/>
                <w:webHidden/>
              </w:rPr>
              <w:instrText xml:space="preserve"> PAGEREF _Toc111647587 \h </w:instrText>
            </w:r>
            <w:r>
              <w:rPr>
                <w:noProof/>
                <w:webHidden/>
              </w:rPr>
            </w:r>
            <w:r>
              <w:rPr>
                <w:noProof/>
                <w:webHidden/>
              </w:rPr>
              <w:fldChar w:fldCharType="separate"/>
            </w:r>
            <w:r>
              <w:rPr>
                <w:noProof/>
                <w:webHidden/>
              </w:rPr>
              <w:t>5</w:t>
            </w:r>
            <w:r>
              <w:rPr>
                <w:noProof/>
                <w:webHidden/>
              </w:rPr>
              <w:fldChar w:fldCharType="end"/>
            </w:r>
          </w:hyperlink>
        </w:p>
        <w:p w14:paraId="3FE94CC7" w14:textId="41D7FC00" w:rsidR="0060358D" w:rsidRDefault="0060358D">
          <w:pPr>
            <w:pStyle w:val="TOC2"/>
            <w:tabs>
              <w:tab w:val="right" w:leader="dot" w:pos="9350"/>
            </w:tabs>
            <w:rPr>
              <w:rFonts w:asciiTheme="minorHAnsi" w:eastAsiaTheme="minorEastAsia" w:hAnsiTheme="minorHAnsi" w:cstheme="minorBidi"/>
              <w:noProof/>
            </w:rPr>
          </w:pPr>
          <w:hyperlink w:anchor="_Toc111647588" w:history="1">
            <w:r w:rsidRPr="00083674">
              <w:rPr>
                <w:rStyle w:val="Hyperlink"/>
                <w:rFonts w:cstheme="minorHAnsi"/>
                <w:b/>
                <w:bCs/>
                <w:noProof/>
              </w:rPr>
              <w:t>4.</w:t>
            </w:r>
            <w:r w:rsidRPr="00083674">
              <w:rPr>
                <w:rStyle w:val="Hyperlink"/>
                <w:rFonts w:eastAsia="Arial" w:cstheme="minorHAnsi"/>
                <w:b/>
                <w:bCs/>
                <w:noProof/>
              </w:rPr>
              <w:t xml:space="preserve"> </w:t>
            </w:r>
            <w:r w:rsidRPr="00083674">
              <w:rPr>
                <w:rStyle w:val="Hyperlink"/>
                <w:rFonts w:cstheme="minorHAnsi"/>
                <w:b/>
                <w:bCs/>
                <w:noProof/>
              </w:rPr>
              <w:t>Project Assumptions</w:t>
            </w:r>
            <w:r>
              <w:rPr>
                <w:noProof/>
                <w:webHidden/>
              </w:rPr>
              <w:tab/>
            </w:r>
            <w:r>
              <w:rPr>
                <w:noProof/>
                <w:webHidden/>
              </w:rPr>
              <w:fldChar w:fldCharType="begin"/>
            </w:r>
            <w:r>
              <w:rPr>
                <w:noProof/>
                <w:webHidden/>
              </w:rPr>
              <w:instrText xml:space="preserve"> PAGEREF _Toc111647588 \h </w:instrText>
            </w:r>
            <w:r>
              <w:rPr>
                <w:noProof/>
                <w:webHidden/>
              </w:rPr>
            </w:r>
            <w:r>
              <w:rPr>
                <w:noProof/>
                <w:webHidden/>
              </w:rPr>
              <w:fldChar w:fldCharType="separate"/>
            </w:r>
            <w:r>
              <w:rPr>
                <w:noProof/>
                <w:webHidden/>
              </w:rPr>
              <w:t>6</w:t>
            </w:r>
            <w:r>
              <w:rPr>
                <w:noProof/>
                <w:webHidden/>
              </w:rPr>
              <w:fldChar w:fldCharType="end"/>
            </w:r>
          </w:hyperlink>
        </w:p>
        <w:p w14:paraId="74333E3D" w14:textId="16ACEE91" w:rsidR="0060358D" w:rsidRDefault="0060358D">
          <w:pPr>
            <w:pStyle w:val="TOC2"/>
            <w:tabs>
              <w:tab w:val="right" w:leader="dot" w:pos="9350"/>
            </w:tabs>
            <w:rPr>
              <w:rFonts w:asciiTheme="minorHAnsi" w:eastAsiaTheme="minorEastAsia" w:hAnsiTheme="minorHAnsi" w:cstheme="minorBidi"/>
              <w:noProof/>
            </w:rPr>
          </w:pPr>
          <w:hyperlink w:anchor="_Toc111647589" w:history="1">
            <w:r w:rsidRPr="00083674">
              <w:rPr>
                <w:rStyle w:val="Hyperlink"/>
                <w:rFonts w:cstheme="minorHAnsi"/>
                <w:b/>
                <w:bCs/>
                <w:noProof/>
              </w:rPr>
              <w:t>5.</w:t>
            </w:r>
            <w:r w:rsidRPr="00083674">
              <w:rPr>
                <w:rStyle w:val="Hyperlink"/>
                <w:rFonts w:eastAsia="Arial" w:cstheme="minorHAnsi"/>
                <w:b/>
                <w:bCs/>
                <w:noProof/>
              </w:rPr>
              <w:t xml:space="preserve"> </w:t>
            </w:r>
            <w:r w:rsidRPr="00083674">
              <w:rPr>
                <w:rStyle w:val="Hyperlink"/>
                <w:rFonts w:cstheme="minorHAnsi"/>
                <w:b/>
                <w:bCs/>
                <w:noProof/>
              </w:rPr>
              <w:t>Project Timelines</w:t>
            </w:r>
            <w:r>
              <w:rPr>
                <w:noProof/>
                <w:webHidden/>
              </w:rPr>
              <w:tab/>
            </w:r>
            <w:r>
              <w:rPr>
                <w:noProof/>
                <w:webHidden/>
              </w:rPr>
              <w:fldChar w:fldCharType="begin"/>
            </w:r>
            <w:r>
              <w:rPr>
                <w:noProof/>
                <w:webHidden/>
              </w:rPr>
              <w:instrText xml:space="preserve"> PAGEREF _Toc111647589 \h </w:instrText>
            </w:r>
            <w:r>
              <w:rPr>
                <w:noProof/>
                <w:webHidden/>
              </w:rPr>
            </w:r>
            <w:r>
              <w:rPr>
                <w:noProof/>
                <w:webHidden/>
              </w:rPr>
              <w:fldChar w:fldCharType="separate"/>
            </w:r>
            <w:r>
              <w:rPr>
                <w:noProof/>
                <w:webHidden/>
              </w:rPr>
              <w:t>8</w:t>
            </w:r>
            <w:r>
              <w:rPr>
                <w:noProof/>
                <w:webHidden/>
              </w:rPr>
              <w:fldChar w:fldCharType="end"/>
            </w:r>
          </w:hyperlink>
        </w:p>
        <w:p w14:paraId="6CE7A318" w14:textId="52455F58" w:rsidR="0060358D" w:rsidRDefault="0060358D">
          <w:pPr>
            <w:pStyle w:val="TOC2"/>
            <w:tabs>
              <w:tab w:val="right" w:leader="dot" w:pos="9350"/>
            </w:tabs>
            <w:rPr>
              <w:rFonts w:asciiTheme="minorHAnsi" w:eastAsiaTheme="minorEastAsia" w:hAnsiTheme="minorHAnsi" w:cstheme="minorBidi"/>
              <w:noProof/>
            </w:rPr>
          </w:pPr>
          <w:hyperlink w:anchor="_Toc111647590" w:history="1">
            <w:r w:rsidRPr="00083674">
              <w:rPr>
                <w:rStyle w:val="Hyperlink"/>
                <w:rFonts w:cstheme="minorHAnsi"/>
                <w:b/>
                <w:bCs/>
                <w:noProof/>
              </w:rPr>
              <w:t>6.</w:t>
            </w:r>
            <w:r w:rsidRPr="00083674">
              <w:rPr>
                <w:rStyle w:val="Hyperlink"/>
                <w:rFonts w:eastAsia="Arial" w:cstheme="minorHAnsi"/>
                <w:b/>
                <w:bCs/>
                <w:noProof/>
              </w:rPr>
              <w:t xml:space="preserve"> </w:t>
            </w:r>
            <w:r w:rsidRPr="00083674">
              <w:rPr>
                <w:rStyle w:val="Hyperlink"/>
                <w:rFonts w:cstheme="minorHAnsi"/>
                <w:b/>
                <w:bCs/>
                <w:noProof/>
              </w:rPr>
              <w:t>Pricing &amp; Payment Terms</w:t>
            </w:r>
            <w:r>
              <w:rPr>
                <w:noProof/>
                <w:webHidden/>
              </w:rPr>
              <w:tab/>
            </w:r>
            <w:r>
              <w:rPr>
                <w:noProof/>
                <w:webHidden/>
              </w:rPr>
              <w:fldChar w:fldCharType="begin"/>
            </w:r>
            <w:r>
              <w:rPr>
                <w:noProof/>
                <w:webHidden/>
              </w:rPr>
              <w:instrText xml:space="preserve"> PAGEREF _Toc111647590 \h </w:instrText>
            </w:r>
            <w:r>
              <w:rPr>
                <w:noProof/>
                <w:webHidden/>
              </w:rPr>
            </w:r>
            <w:r>
              <w:rPr>
                <w:noProof/>
                <w:webHidden/>
              </w:rPr>
              <w:fldChar w:fldCharType="separate"/>
            </w:r>
            <w:r>
              <w:rPr>
                <w:noProof/>
                <w:webHidden/>
              </w:rPr>
              <w:t>8</w:t>
            </w:r>
            <w:r>
              <w:rPr>
                <w:noProof/>
                <w:webHidden/>
              </w:rPr>
              <w:fldChar w:fldCharType="end"/>
            </w:r>
          </w:hyperlink>
        </w:p>
        <w:p w14:paraId="0D68B028" w14:textId="0E2C17C8" w:rsidR="0060358D" w:rsidRDefault="0060358D">
          <w:pPr>
            <w:pStyle w:val="TOC2"/>
            <w:tabs>
              <w:tab w:val="right" w:leader="dot" w:pos="9350"/>
            </w:tabs>
            <w:rPr>
              <w:rFonts w:asciiTheme="minorHAnsi" w:eastAsiaTheme="minorEastAsia" w:hAnsiTheme="minorHAnsi" w:cstheme="minorBidi"/>
              <w:noProof/>
            </w:rPr>
          </w:pPr>
          <w:hyperlink w:anchor="_Toc111647591" w:history="1">
            <w:r w:rsidRPr="00083674">
              <w:rPr>
                <w:rStyle w:val="Hyperlink"/>
                <w:rFonts w:cstheme="minorHAnsi"/>
                <w:b/>
                <w:bCs/>
                <w:noProof/>
              </w:rPr>
              <w:t>7.</w:t>
            </w:r>
            <w:r w:rsidRPr="00083674">
              <w:rPr>
                <w:rStyle w:val="Hyperlink"/>
                <w:rFonts w:eastAsia="Arial" w:cstheme="minorHAnsi"/>
                <w:b/>
                <w:bCs/>
                <w:noProof/>
              </w:rPr>
              <w:t xml:space="preserve"> </w:t>
            </w:r>
            <w:r w:rsidRPr="00083674">
              <w:rPr>
                <w:rStyle w:val="Hyperlink"/>
                <w:rFonts w:cstheme="minorHAnsi"/>
                <w:b/>
                <w:bCs/>
                <w:noProof/>
              </w:rPr>
              <w:t>Signatures</w:t>
            </w:r>
            <w:r>
              <w:rPr>
                <w:noProof/>
                <w:webHidden/>
              </w:rPr>
              <w:tab/>
            </w:r>
            <w:r>
              <w:rPr>
                <w:noProof/>
                <w:webHidden/>
              </w:rPr>
              <w:fldChar w:fldCharType="begin"/>
            </w:r>
            <w:r>
              <w:rPr>
                <w:noProof/>
                <w:webHidden/>
              </w:rPr>
              <w:instrText xml:space="preserve"> PAGEREF _Toc111647591 \h </w:instrText>
            </w:r>
            <w:r>
              <w:rPr>
                <w:noProof/>
                <w:webHidden/>
              </w:rPr>
            </w:r>
            <w:r>
              <w:rPr>
                <w:noProof/>
                <w:webHidden/>
              </w:rPr>
              <w:fldChar w:fldCharType="separate"/>
            </w:r>
            <w:r>
              <w:rPr>
                <w:noProof/>
                <w:webHidden/>
              </w:rPr>
              <w:t>9</w:t>
            </w:r>
            <w:r>
              <w:rPr>
                <w:noProof/>
                <w:webHidden/>
              </w:rPr>
              <w:fldChar w:fldCharType="end"/>
            </w:r>
          </w:hyperlink>
        </w:p>
        <w:p w14:paraId="23D6E5D8" w14:textId="043A9952" w:rsidR="00EB612C" w:rsidRDefault="00EB612C" w:rsidP="00A17009">
          <w:pPr>
            <w:suppressAutoHyphens w:val="0"/>
            <w:autoSpaceDN/>
            <w:spacing w:line="259" w:lineRule="auto"/>
            <w:textAlignment w:val="auto"/>
            <w:rPr>
              <w:rFonts w:cstheme="minorHAnsi"/>
              <w:bCs/>
              <w:noProof/>
            </w:rPr>
          </w:pPr>
          <w:r w:rsidRPr="00BC1D19">
            <w:rPr>
              <w:rFonts w:cstheme="minorHAnsi"/>
              <w:bCs/>
              <w:noProof/>
              <w:sz w:val="24"/>
              <w:szCs w:val="24"/>
            </w:rPr>
            <w:fldChar w:fldCharType="end"/>
          </w:r>
        </w:p>
      </w:sdtContent>
    </w:sdt>
    <w:p w14:paraId="063C487E" w14:textId="77777777" w:rsidR="00FB1D66" w:rsidRDefault="00FB1D66" w:rsidP="00A17009">
      <w:pPr>
        <w:rPr>
          <w:sz w:val="18"/>
          <w:szCs w:val="18"/>
        </w:rPr>
      </w:pPr>
    </w:p>
    <w:p w14:paraId="51B5C604" w14:textId="77777777" w:rsidR="00FB1D66" w:rsidRDefault="00FB1D66" w:rsidP="00A17009">
      <w:pPr>
        <w:rPr>
          <w:sz w:val="18"/>
          <w:szCs w:val="18"/>
        </w:rPr>
      </w:pPr>
    </w:p>
    <w:p w14:paraId="457A62CA" w14:textId="77777777" w:rsidR="00CC395E" w:rsidRDefault="00CC395E" w:rsidP="00A17009">
      <w:pPr>
        <w:rPr>
          <w:sz w:val="18"/>
          <w:szCs w:val="18"/>
        </w:rPr>
      </w:pPr>
    </w:p>
    <w:p w14:paraId="032CC956" w14:textId="77777777" w:rsidR="00B73874" w:rsidRDefault="00B73874" w:rsidP="00A17009">
      <w:pPr>
        <w:rPr>
          <w:sz w:val="18"/>
          <w:szCs w:val="18"/>
        </w:rPr>
      </w:pPr>
    </w:p>
    <w:p w14:paraId="68349592" w14:textId="77777777" w:rsidR="00EB612C" w:rsidRDefault="00EB612C" w:rsidP="00A17009">
      <w:pPr>
        <w:rPr>
          <w:sz w:val="18"/>
          <w:szCs w:val="18"/>
        </w:rPr>
      </w:pPr>
    </w:p>
    <w:p w14:paraId="445AFE1F" w14:textId="77777777" w:rsidR="00EB612C" w:rsidRDefault="00EB612C" w:rsidP="00A17009">
      <w:pPr>
        <w:rPr>
          <w:sz w:val="18"/>
          <w:szCs w:val="18"/>
        </w:rPr>
      </w:pPr>
    </w:p>
    <w:p w14:paraId="71D3D44F" w14:textId="77777777" w:rsidR="00EB612C" w:rsidRDefault="00EB612C" w:rsidP="00A17009">
      <w:pPr>
        <w:rPr>
          <w:sz w:val="18"/>
          <w:szCs w:val="18"/>
        </w:rPr>
      </w:pPr>
    </w:p>
    <w:p w14:paraId="0FDA782C" w14:textId="43D87C97" w:rsidR="00EB612C" w:rsidRDefault="00EB612C" w:rsidP="00A17009">
      <w:pPr>
        <w:rPr>
          <w:sz w:val="18"/>
          <w:szCs w:val="18"/>
        </w:rPr>
      </w:pPr>
    </w:p>
    <w:p w14:paraId="633088F1" w14:textId="58026874" w:rsidR="00AB1C06" w:rsidRDefault="00AB1C06" w:rsidP="00A17009">
      <w:pPr>
        <w:rPr>
          <w:sz w:val="18"/>
          <w:szCs w:val="18"/>
        </w:rPr>
      </w:pPr>
    </w:p>
    <w:p w14:paraId="6F6E2159" w14:textId="77777777" w:rsidR="00AB1C06" w:rsidRDefault="00AB1C06" w:rsidP="00A17009">
      <w:pPr>
        <w:rPr>
          <w:sz w:val="18"/>
          <w:szCs w:val="18"/>
        </w:rPr>
      </w:pPr>
    </w:p>
    <w:p w14:paraId="4B40DE24" w14:textId="11E85DF0" w:rsidR="008C682A" w:rsidRDefault="008C682A" w:rsidP="00A17009">
      <w:pPr>
        <w:rPr>
          <w:sz w:val="18"/>
          <w:szCs w:val="18"/>
        </w:rPr>
      </w:pPr>
    </w:p>
    <w:p w14:paraId="1A686F05" w14:textId="77777777" w:rsidR="006373BE" w:rsidRDefault="006373BE" w:rsidP="00A17009">
      <w:pPr>
        <w:rPr>
          <w:sz w:val="18"/>
          <w:szCs w:val="18"/>
        </w:rPr>
      </w:pPr>
    </w:p>
    <w:p w14:paraId="1296E0B9" w14:textId="77777777" w:rsidR="00CC395E" w:rsidRDefault="00C40CAC" w:rsidP="00A17009">
      <w:pPr>
        <w:shd w:val="clear" w:color="auto" w:fill="C0C0C0"/>
        <w:spacing w:after="0"/>
        <w:jc w:val="both"/>
        <w:rPr>
          <w:sz w:val="24"/>
          <w:szCs w:val="24"/>
        </w:rPr>
      </w:pPr>
      <w:r>
        <w:rPr>
          <w:sz w:val="24"/>
          <w:szCs w:val="24"/>
        </w:rPr>
        <w:t xml:space="preserve">Confidentiality Notice </w:t>
      </w:r>
    </w:p>
    <w:p w14:paraId="4137E449" w14:textId="77777777" w:rsidR="00CC395E" w:rsidRDefault="00C40CAC" w:rsidP="00A17009">
      <w:pPr>
        <w:jc w:val="both"/>
        <w:rPr>
          <w:sz w:val="20"/>
          <w:szCs w:val="20"/>
        </w:rPr>
      </w:pPr>
      <w:r>
        <w:rPr>
          <w:sz w:val="20"/>
          <w:szCs w:val="20"/>
        </w:rPr>
        <w:t>The information contained in this document is confidential and proprietary to NetScore. It is provided solely for the use of Customer to detail the approach and work to be accomplished for Customer's implementation. This information may not be used for any other purpose and may not be further distributed.  Any recipient of this document who is unwilling to agree to these restrictions should return the document to NetScore without reviewing the contents or making further distribution. Review of this document shall constitute agreement to the restrictions stated above.</w:t>
      </w:r>
    </w:p>
    <w:p w14:paraId="183D9E83" w14:textId="7A04F5A0" w:rsidR="00031036" w:rsidRDefault="00C40CAC">
      <w:pPr>
        <w:pStyle w:val="Heading2"/>
        <w:numPr>
          <w:ilvl w:val="0"/>
          <w:numId w:val="9"/>
        </w:numPr>
        <w:spacing w:after="240"/>
        <w:rPr>
          <w:rFonts w:asciiTheme="minorHAnsi" w:hAnsiTheme="minorHAnsi" w:cstheme="minorHAnsi"/>
          <w:b/>
          <w:bCs/>
          <w:sz w:val="28"/>
          <w:szCs w:val="28"/>
        </w:rPr>
      </w:pPr>
      <w:bookmarkStart w:id="0" w:name="_Toc111647579"/>
      <w:r w:rsidRPr="00E86243">
        <w:rPr>
          <w:rFonts w:asciiTheme="minorHAnsi" w:hAnsiTheme="minorHAnsi" w:cstheme="minorHAnsi"/>
          <w:b/>
          <w:bCs/>
          <w:sz w:val="28"/>
          <w:szCs w:val="28"/>
        </w:rPr>
        <w:lastRenderedPageBreak/>
        <w:t>Introduction</w:t>
      </w:r>
      <w:bookmarkEnd w:id="0"/>
    </w:p>
    <w:p w14:paraId="1B01A78D" w14:textId="16B4C28E" w:rsidR="00071052" w:rsidRDefault="00AC230A" w:rsidP="008462B0">
      <w:pPr>
        <w:spacing w:after="49" w:line="276" w:lineRule="auto"/>
        <w:ind w:left="-29" w:right="-28"/>
        <w:jc w:val="both"/>
        <w:rPr>
          <w:b/>
        </w:rPr>
      </w:pPr>
      <w:r w:rsidRPr="001D5F02">
        <w:rPr>
          <w:b/>
        </w:rPr>
        <w:t xml:space="preserve">Client Name: </w:t>
      </w:r>
      <w:r w:rsidR="00927C56">
        <w:rPr>
          <w:b/>
        </w:rPr>
        <w:t>Mind Games</w:t>
      </w:r>
    </w:p>
    <w:p w14:paraId="0BDBE7BE" w14:textId="6FBEF945" w:rsidR="00AC230A" w:rsidRPr="001D5F02" w:rsidRDefault="00AC230A" w:rsidP="008462B0">
      <w:pPr>
        <w:spacing w:after="49" w:line="276" w:lineRule="auto"/>
        <w:ind w:left="-29" w:right="-28"/>
        <w:jc w:val="both"/>
        <w:rPr>
          <w:b/>
        </w:rPr>
      </w:pPr>
      <w:r w:rsidRPr="001D5F02">
        <w:rPr>
          <w:b/>
        </w:rPr>
        <w:t>Project Name:</w:t>
      </w:r>
      <w:r>
        <w:rPr>
          <w:b/>
        </w:rPr>
        <w:t xml:space="preserve"> </w:t>
      </w:r>
      <w:r>
        <w:rPr>
          <w:b/>
          <w:bCs/>
        </w:rPr>
        <w:t>NetScore – WooCommerce Connector</w:t>
      </w:r>
      <w:r w:rsidR="008462B0">
        <w:rPr>
          <w:b/>
          <w:bCs/>
        </w:rPr>
        <w:t xml:space="preserve"> </w:t>
      </w:r>
      <w:r w:rsidR="004E1BF9">
        <w:rPr>
          <w:b/>
          <w:bCs/>
        </w:rPr>
        <w:t>Integration</w:t>
      </w:r>
    </w:p>
    <w:p w14:paraId="0E5608E4" w14:textId="5B8CFBA3" w:rsidR="00AC230A" w:rsidRDefault="00AC230A" w:rsidP="00AC230A">
      <w:pPr>
        <w:spacing w:after="49" w:line="276" w:lineRule="auto"/>
        <w:ind w:left="-29" w:right="-28"/>
        <w:jc w:val="both"/>
        <w:rPr>
          <w:b/>
        </w:rPr>
      </w:pPr>
      <w:r w:rsidRPr="001D5F02">
        <w:rPr>
          <w:b/>
        </w:rPr>
        <w:t>SOW number:</w:t>
      </w:r>
      <w:r>
        <w:rPr>
          <w:b/>
        </w:rPr>
        <w:t xml:space="preserve"> </w:t>
      </w:r>
    </w:p>
    <w:p w14:paraId="159FD465" w14:textId="7127F741" w:rsidR="00AC230A" w:rsidRPr="001D5F02" w:rsidRDefault="00AC230A" w:rsidP="00071052">
      <w:pPr>
        <w:spacing w:after="49" w:line="276" w:lineRule="auto"/>
        <w:ind w:right="-28"/>
        <w:jc w:val="both"/>
        <w:rPr>
          <w:b/>
        </w:rPr>
      </w:pPr>
      <w:r>
        <w:rPr>
          <w:b/>
        </w:rPr>
        <w:t xml:space="preserve">Date: </w:t>
      </w:r>
      <w:r w:rsidR="00927C56">
        <w:rPr>
          <w:b/>
        </w:rPr>
        <w:t>08</w:t>
      </w:r>
      <w:r w:rsidR="00071052">
        <w:rPr>
          <w:b/>
        </w:rPr>
        <w:t>/</w:t>
      </w:r>
      <w:r w:rsidR="00D04175">
        <w:rPr>
          <w:b/>
        </w:rPr>
        <w:t>17</w:t>
      </w:r>
      <w:r w:rsidR="00071052">
        <w:rPr>
          <w:b/>
        </w:rPr>
        <w:t>/</w:t>
      </w:r>
      <w:r w:rsidR="00927C56">
        <w:rPr>
          <w:b/>
        </w:rPr>
        <w:t>2022</w:t>
      </w:r>
    </w:p>
    <w:p w14:paraId="1E07A5FE" w14:textId="443D8479" w:rsidR="00CC395E" w:rsidRDefault="00C40CAC" w:rsidP="00A17009">
      <w:pPr>
        <w:spacing w:before="240" w:after="240"/>
        <w:jc w:val="both"/>
      </w:pPr>
      <w:r>
        <w:t xml:space="preserve">This Statement of Work (“SOW”) describes the services to be performed by NetScore Technologies Inc. (“NetScore”) for Customer (collectively “Parties”). Once executed by the Parties, this SOW shall be incorporated by reference into the Implementation Services Terms.  In the event of any inconsistency or conflict between the terms and conditions of this SOW and the Terms, the terms and conditions of this SOW shall govern with respect to the subject matter of this SOW only. This SOW may not be modified or amended except in a writing signed by a duly authorized representative of each party. </w:t>
      </w:r>
    </w:p>
    <w:p w14:paraId="5AFBE8CC" w14:textId="5A600FBE" w:rsidR="00CC395E" w:rsidRDefault="00C40CAC" w:rsidP="00A17009">
      <w:pPr>
        <w:spacing w:before="240" w:after="240"/>
        <w:jc w:val="both"/>
      </w:pPr>
      <w:r>
        <w:t xml:space="preserve">The terms and conditions and pricing listed in this SOW shall be valid starting from the date this SOW is provided by NetScore to Customer and will expire thirty (30) days from such date, unless executed by the Parties. </w:t>
      </w:r>
    </w:p>
    <w:p w14:paraId="0D1EC7E2" w14:textId="77777777" w:rsidR="00CC395E" w:rsidRPr="00297EAF" w:rsidRDefault="00C40CAC" w:rsidP="00297EAF">
      <w:pPr>
        <w:pStyle w:val="Heading3"/>
      </w:pPr>
      <w:bookmarkStart w:id="1" w:name="_Toc111647580"/>
      <w:r w:rsidRPr="00297EAF">
        <w:t>1.1. Project Context</w:t>
      </w:r>
      <w:bookmarkEnd w:id="1"/>
      <w:r w:rsidRPr="00297EAF">
        <w:t xml:space="preserve"> </w:t>
      </w:r>
    </w:p>
    <w:p w14:paraId="70E6E08C" w14:textId="77777777" w:rsidR="00CC395E" w:rsidRDefault="00C40CAC" w:rsidP="00297EAF">
      <w:pPr>
        <w:spacing w:after="240"/>
        <w:ind w:right="7"/>
        <w:jc w:val="both"/>
      </w:pPr>
      <w:r>
        <w:t xml:space="preserve">NetScore is in the process of customizing Oracle’s proprietary hosted application(s) (the “Service”) into Customer’s business environment.  Customer has requested that NetScore provide resources to assist Customer’s staff as set forth below (the “Project”).  </w:t>
      </w:r>
    </w:p>
    <w:p w14:paraId="64414495" w14:textId="77777777" w:rsidR="00CC395E" w:rsidRDefault="00C40CAC" w:rsidP="00A17009">
      <w:pPr>
        <w:spacing w:before="240" w:after="240"/>
        <w:jc w:val="both"/>
      </w:pPr>
      <w:r>
        <w:t xml:space="preserve">NetScore and Customer shall commit resources to work on the Project (the “Project Team”), In providing the Implementation Services hereunder, NetScore shall employ what it reasonably believes </w:t>
      </w:r>
      <w:r w:rsidR="00A8196F">
        <w:t>to be</w:t>
      </w:r>
      <w:r>
        <w:t xml:space="preserve"> foremost industry implementation processes, activities, and systems (“</w:t>
      </w:r>
      <w:r>
        <w:rPr>
          <w:b/>
        </w:rPr>
        <w:t>NetSuite Leading Practices</w:t>
      </w:r>
      <w:r>
        <w:t>").</w:t>
      </w:r>
    </w:p>
    <w:p w14:paraId="53CEA51B" w14:textId="405FB322" w:rsidR="00CC395E" w:rsidRPr="00E86243" w:rsidRDefault="00C40CAC" w:rsidP="00A17009">
      <w:pPr>
        <w:pStyle w:val="Heading2"/>
        <w:rPr>
          <w:rFonts w:asciiTheme="minorHAnsi" w:hAnsiTheme="minorHAnsi" w:cstheme="minorHAnsi"/>
          <w:b/>
          <w:bCs/>
          <w:sz w:val="28"/>
          <w:szCs w:val="28"/>
        </w:rPr>
      </w:pPr>
      <w:bookmarkStart w:id="2" w:name="_Toc111647581"/>
      <w:r w:rsidRPr="00E86243">
        <w:rPr>
          <w:rFonts w:asciiTheme="minorHAnsi" w:hAnsiTheme="minorHAnsi" w:cstheme="minorHAnsi"/>
          <w:b/>
          <w:bCs/>
          <w:sz w:val="28"/>
          <w:szCs w:val="28"/>
        </w:rPr>
        <w:t>2.</w:t>
      </w:r>
      <w:r w:rsidRPr="00E86243">
        <w:rPr>
          <w:rFonts w:asciiTheme="minorHAnsi" w:eastAsia="Arial" w:hAnsiTheme="minorHAnsi" w:cstheme="minorHAnsi"/>
          <w:b/>
          <w:bCs/>
          <w:sz w:val="28"/>
          <w:szCs w:val="28"/>
        </w:rPr>
        <w:t xml:space="preserve"> </w:t>
      </w:r>
      <w:r w:rsidRPr="00E86243">
        <w:rPr>
          <w:rFonts w:asciiTheme="minorHAnsi" w:hAnsiTheme="minorHAnsi" w:cstheme="minorHAnsi"/>
          <w:b/>
          <w:bCs/>
          <w:sz w:val="28"/>
          <w:szCs w:val="28"/>
        </w:rPr>
        <w:t>Scope of Services</w:t>
      </w:r>
      <w:bookmarkEnd w:id="2"/>
      <w:r w:rsidRPr="00E86243">
        <w:rPr>
          <w:rFonts w:asciiTheme="minorHAnsi" w:hAnsiTheme="minorHAnsi" w:cstheme="minorHAnsi"/>
          <w:b/>
          <w:bCs/>
          <w:sz w:val="28"/>
          <w:szCs w:val="28"/>
        </w:rPr>
        <w:t xml:space="preserve"> </w:t>
      </w:r>
    </w:p>
    <w:p w14:paraId="39A0EFF9" w14:textId="77777777" w:rsidR="00CC395E" w:rsidRPr="00297EAF" w:rsidRDefault="00C40CAC" w:rsidP="00297EAF">
      <w:pPr>
        <w:pStyle w:val="Heading3"/>
        <w:spacing w:before="240"/>
      </w:pPr>
      <w:bookmarkStart w:id="3" w:name="_Toc111647582"/>
      <w:r w:rsidRPr="00297EAF">
        <w:t>2.1. Scope Summary</w:t>
      </w:r>
      <w:bookmarkEnd w:id="3"/>
    </w:p>
    <w:p w14:paraId="6E230443" w14:textId="799F69C4" w:rsidR="00CC395E" w:rsidRDefault="00C40CAC" w:rsidP="00297EAF">
      <w:pPr>
        <w:spacing w:after="240"/>
        <w:jc w:val="both"/>
        <w:rPr>
          <w:b/>
          <w:sz w:val="24"/>
          <w:szCs w:val="24"/>
        </w:rPr>
      </w:pPr>
      <w:r>
        <w:t>A summary of the Project scope is identified below, with a designation to signify if a portion is in or out of scope</w:t>
      </w:r>
      <w:r w:rsidR="00297EAF">
        <w:t xml:space="preserve">. </w:t>
      </w:r>
      <w:r>
        <w:t>A portion of functionality is generally excluded from the scope either because the functionality is not needed or because the Customer has opted to delay use of some functionality.</w:t>
      </w:r>
    </w:p>
    <w:p w14:paraId="50677241" w14:textId="77777777" w:rsidR="00CC395E" w:rsidRDefault="00C40CAC" w:rsidP="00297EAF">
      <w:pPr>
        <w:pStyle w:val="Heading4"/>
        <w:rPr>
          <w:b w:val="0"/>
        </w:rPr>
      </w:pPr>
      <w:r>
        <w:t>2.1.1. Product Summary</w:t>
      </w:r>
    </w:p>
    <w:p w14:paraId="2B970174" w14:textId="77777777" w:rsidR="00CC395E" w:rsidRDefault="00C40CAC" w:rsidP="00297EAF">
      <w:pPr>
        <w:jc w:val="both"/>
      </w:pPr>
      <w:r>
        <w:t>In support of the standard process areas designated as "In Scope” in the preceding section, NetScore will provide Connector Services for the products designated below as "In Scope” and listed in the applicable Estimate/Order Form. In the event of a conflict between the table below and the applicable Estimate/Order Form, such Estimate/Order form will govern and control.</w:t>
      </w:r>
    </w:p>
    <w:tbl>
      <w:tblPr>
        <w:tblW w:w="5000" w:type="pct"/>
        <w:tblCellMar>
          <w:left w:w="10" w:type="dxa"/>
          <w:right w:w="10" w:type="dxa"/>
        </w:tblCellMar>
        <w:tblLook w:val="0000" w:firstRow="0" w:lastRow="0" w:firstColumn="0" w:lastColumn="0" w:noHBand="0" w:noVBand="0"/>
      </w:tblPr>
      <w:tblGrid>
        <w:gridCol w:w="2343"/>
        <w:gridCol w:w="3746"/>
        <w:gridCol w:w="3261"/>
      </w:tblGrid>
      <w:tr w:rsidR="00CC395E" w14:paraId="40B22A67" w14:textId="77777777" w:rsidTr="009855A6">
        <w:trPr>
          <w:trHeight w:val="340"/>
        </w:trPr>
        <w:tc>
          <w:tcPr>
            <w:tcW w:w="125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1F90D0" w14:textId="77777777" w:rsidR="00CC395E" w:rsidRDefault="00C40CAC" w:rsidP="00A17009">
            <w:pPr>
              <w:spacing w:after="0" w:line="240" w:lineRule="auto"/>
              <w:jc w:val="center"/>
              <w:rPr>
                <w:b/>
              </w:rPr>
            </w:pPr>
            <w:r>
              <w:rPr>
                <w:b/>
              </w:rPr>
              <w:t>Category</w:t>
            </w:r>
          </w:p>
        </w:tc>
        <w:tc>
          <w:tcPr>
            <w:tcW w:w="20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0354F3" w14:textId="77777777" w:rsidR="00CC395E" w:rsidRDefault="00C40CAC" w:rsidP="00A17009">
            <w:pPr>
              <w:spacing w:after="0" w:line="240" w:lineRule="auto"/>
              <w:jc w:val="center"/>
              <w:rPr>
                <w:b/>
              </w:rPr>
            </w:pPr>
            <w:r>
              <w:rPr>
                <w:b/>
              </w:rPr>
              <w:t>Product</w:t>
            </w:r>
          </w:p>
        </w:tc>
        <w:tc>
          <w:tcPr>
            <w:tcW w:w="174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DEE2DE" w14:textId="77777777" w:rsidR="00CC395E" w:rsidRDefault="00C40CAC" w:rsidP="00A17009">
            <w:pPr>
              <w:spacing w:after="0" w:line="240" w:lineRule="auto"/>
              <w:jc w:val="center"/>
            </w:pPr>
            <w:r>
              <w:rPr>
                <w:b/>
                <w:color w:val="000000"/>
                <w:w w:val="124"/>
              </w:rPr>
              <w:t>In/Out Scope</w:t>
            </w:r>
          </w:p>
        </w:tc>
      </w:tr>
      <w:tr w:rsidR="00CC395E" w14:paraId="4E908E60" w14:textId="77777777" w:rsidTr="009855A6">
        <w:trPr>
          <w:trHeight w:val="340"/>
        </w:trPr>
        <w:tc>
          <w:tcPr>
            <w:tcW w:w="125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117D66" w14:textId="77777777" w:rsidR="00CC395E" w:rsidRDefault="00C40CAC" w:rsidP="00A17009">
            <w:pPr>
              <w:spacing w:after="0" w:line="240" w:lineRule="auto"/>
              <w:jc w:val="center"/>
            </w:pPr>
            <w:r>
              <w:t>Application</w:t>
            </w:r>
          </w:p>
        </w:tc>
        <w:tc>
          <w:tcPr>
            <w:tcW w:w="20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046C93" w14:textId="43F66C0E" w:rsidR="00CC395E" w:rsidRDefault="00C40CAC" w:rsidP="00A17009">
            <w:pPr>
              <w:spacing w:after="0" w:line="240" w:lineRule="auto"/>
              <w:jc w:val="center"/>
              <w:rPr>
                <w:b/>
                <w:color w:val="0070C0"/>
              </w:rPr>
            </w:pPr>
            <w:r>
              <w:rPr>
                <w:b/>
                <w:color w:val="0070C0"/>
              </w:rPr>
              <w:t>NetSuite</w:t>
            </w:r>
          </w:p>
        </w:tc>
        <w:tc>
          <w:tcPr>
            <w:tcW w:w="174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C617EC" w14:textId="77777777" w:rsidR="00CC395E" w:rsidRDefault="00C40CAC" w:rsidP="00A17009">
            <w:pPr>
              <w:spacing w:after="0" w:line="240" w:lineRule="auto"/>
              <w:jc w:val="center"/>
              <w:rPr>
                <w:b/>
              </w:rPr>
            </w:pPr>
            <w:r>
              <w:rPr>
                <w:b/>
              </w:rPr>
              <w:t>In Scope</w:t>
            </w:r>
          </w:p>
        </w:tc>
      </w:tr>
      <w:tr w:rsidR="00CC395E" w14:paraId="6006010B" w14:textId="77777777" w:rsidTr="009855A6">
        <w:trPr>
          <w:trHeight w:val="340"/>
        </w:trPr>
        <w:tc>
          <w:tcPr>
            <w:tcW w:w="125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B2EA52" w14:textId="77777777" w:rsidR="00CC395E" w:rsidRDefault="00C40CAC" w:rsidP="00A17009">
            <w:pPr>
              <w:spacing w:after="0" w:line="240" w:lineRule="auto"/>
              <w:jc w:val="center"/>
            </w:pPr>
            <w:r>
              <w:t>Products</w:t>
            </w:r>
          </w:p>
        </w:tc>
        <w:tc>
          <w:tcPr>
            <w:tcW w:w="20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D3FF6A" w14:textId="77777777" w:rsidR="00CC395E" w:rsidRDefault="00C40CAC" w:rsidP="00A17009">
            <w:pPr>
              <w:spacing w:after="0" w:line="240" w:lineRule="auto"/>
              <w:jc w:val="center"/>
            </w:pPr>
            <w:r>
              <w:t xml:space="preserve">NetSuite </w:t>
            </w:r>
            <w:proofErr w:type="spellStart"/>
            <w:r>
              <w:t>OneWorld</w:t>
            </w:r>
            <w:proofErr w:type="spellEnd"/>
          </w:p>
        </w:tc>
        <w:tc>
          <w:tcPr>
            <w:tcW w:w="174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FA651E" w14:textId="77777777" w:rsidR="00CC395E" w:rsidRDefault="00C40CAC" w:rsidP="00A17009">
            <w:pPr>
              <w:spacing w:after="0" w:line="240" w:lineRule="auto"/>
              <w:jc w:val="center"/>
            </w:pPr>
            <w:r>
              <w:t>Out of Scope</w:t>
            </w:r>
          </w:p>
        </w:tc>
      </w:tr>
    </w:tbl>
    <w:p w14:paraId="6162F855" w14:textId="77777777" w:rsidR="00CC395E" w:rsidRDefault="00C40CAC" w:rsidP="00297EAF">
      <w:pPr>
        <w:pStyle w:val="Heading4"/>
        <w:spacing w:before="240"/>
        <w:rPr>
          <w:b w:val="0"/>
        </w:rPr>
      </w:pPr>
      <w:r>
        <w:lastRenderedPageBreak/>
        <w:t>2.1.2. Implementation Services Summary</w:t>
      </w:r>
    </w:p>
    <w:p w14:paraId="2CDDBFF4" w14:textId="77777777" w:rsidR="00CC395E" w:rsidRDefault="00C40CAC" w:rsidP="00297EAF">
      <w:pPr>
        <w:spacing w:after="240"/>
        <w:jc w:val="both"/>
      </w:pPr>
      <w:r>
        <w:t>The following service categories, designated below as “In Scope” and as further described in this SOW, will also be provided by NetScore as part of Implementation Services under this SOW.</w:t>
      </w:r>
    </w:p>
    <w:tbl>
      <w:tblPr>
        <w:tblW w:w="5000" w:type="pct"/>
        <w:tblCellMar>
          <w:left w:w="10" w:type="dxa"/>
          <w:right w:w="10" w:type="dxa"/>
        </w:tblCellMar>
        <w:tblLook w:val="0000" w:firstRow="0" w:lastRow="0" w:firstColumn="0" w:lastColumn="0" w:noHBand="0" w:noVBand="0"/>
      </w:tblPr>
      <w:tblGrid>
        <w:gridCol w:w="3661"/>
        <w:gridCol w:w="3660"/>
        <w:gridCol w:w="2029"/>
      </w:tblGrid>
      <w:tr w:rsidR="00CC395E" w14:paraId="5A1D79C9"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19BCC5" w14:textId="04A48F94" w:rsidR="00CC395E" w:rsidRDefault="00C40CAC" w:rsidP="00A17009">
            <w:pPr>
              <w:spacing w:after="0" w:line="240" w:lineRule="auto"/>
              <w:jc w:val="center"/>
              <w:rPr>
                <w:b/>
              </w:rPr>
            </w:pPr>
            <w:r>
              <w:rPr>
                <w:b/>
              </w:rPr>
              <w:t>Category</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6BB632" w14:textId="77777777" w:rsidR="00CC395E" w:rsidRDefault="00C40CAC" w:rsidP="00A17009">
            <w:pPr>
              <w:spacing w:after="0" w:line="240" w:lineRule="auto"/>
              <w:jc w:val="center"/>
              <w:rPr>
                <w:b/>
              </w:rPr>
            </w:pPr>
            <w:r>
              <w:rPr>
                <w:b/>
              </w:rPr>
              <w:t>Service</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3973D4" w14:textId="77777777" w:rsidR="00CC395E" w:rsidRDefault="00C40CAC" w:rsidP="00A17009">
            <w:pPr>
              <w:spacing w:after="0" w:line="240" w:lineRule="auto"/>
              <w:jc w:val="center"/>
              <w:rPr>
                <w:b/>
              </w:rPr>
            </w:pPr>
            <w:r>
              <w:rPr>
                <w:b/>
              </w:rPr>
              <w:t>In/Out Scope</w:t>
            </w:r>
          </w:p>
        </w:tc>
      </w:tr>
      <w:tr w:rsidR="00435570" w14:paraId="1D9BABD9"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D5F1E8" w14:textId="3824E314" w:rsidR="00435570" w:rsidRDefault="00435570" w:rsidP="00435570">
            <w:pPr>
              <w:spacing w:after="0" w:line="240" w:lineRule="auto"/>
            </w:pPr>
            <w:r>
              <w:t>Customization</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AE1B9D" w14:textId="7A284696" w:rsidR="00435570" w:rsidRPr="00435570" w:rsidRDefault="00435570" w:rsidP="00435570">
            <w:pPr>
              <w:spacing w:after="0" w:line="240" w:lineRule="auto"/>
              <w:rPr>
                <w:b/>
                <w:bCs/>
              </w:rPr>
            </w:pPr>
            <w:r w:rsidRPr="00435570">
              <w:rPr>
                <w:b/>
                <w:bCs/>
                <w:color w:val="4472C4" w:themeColor="accent1"/>
              </w:rPr>
              <w:t>Suite Scripting</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6610B5" w14:textId="7697B876" w:rsidR="00435570" w:rsidRDefault="00435570" w:rsidP="00435570">
            <w:pPr>
              <w:spacing w:after="0" w:line="240" w:lineRule="auto"/>
            </w:pPr>
            <w:r>
              <w:rPr>
                <w:b/>
              </w:rPr>
              <w:t>In Scope</w:t>
            </w:r>
          </w:p>
        </w:tc>
      </w:tr>
      <w:tr w:rsidR="00CC395E" w14:paraId="72320E5F"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1C713B" w14:textId="77777777" w:rsidR="00CC395E" w:rsidRDefault="00C40CAC" w:rsidP="00A17009">
            <w:pPr>
              <w:spacing w:after="0" w:line="240" w:lineRule="auto"/>
            </w:pPr>
            <w:r>
              <w:t>Integration</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30D69F" w14:textId="77777777" w:rsidR="00CC395E" w:rsidRDefault="00C40CAC" w:rsidP="00A17009">
            <w:pPr>
              <w:spacing w:after="0" w:line="240" w:lineRule="auto"/>
            </w:pPr>
            <w:r>
              <w:rPr>
                <w:b/>
                <w:color w:val="4472C4"/>
              </w:rPr>
              <w:t>Connectors</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A68B12" w14:textId="77777777" w:rsidR="00CC395E" w:rsidRDefault="00C40CAC" w:rsidP="00A17009">
            <w:pPr>
              <w:spacing w:after="0" w:line="240" w:lineRule="auto"/>
            </w:pPr>
            <w:r>
              <w:rPr>
                <w:b/>
              </w:rPr>
              <w:t>In Scope</w:t>
            </w:r>
          </w:p>
        </w:tc>
      </w:tr>
      <w:tr w:rsidR="00CC395E" w14:paraId="18121A6F"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5E54BE" w14:textId="7628DDE7" w:rsidR="00CC395E" w:rsidRDefault="00C40CAC" w:rsidP="00A17009">
            <w:pPr>
              <w:spacing w:after="0" w:line="240" w:lineRule="auto"/>
            </w:pPr>
            <w:r>
              <w:t>Education</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E5A4D0" w14:textId="18D5D909" w:rsidR="00CC395E" w:rsidRDefault="00C40CAC" w:rsidP="00A17009">
            <w:pPr>
              <w:spacing w:after="0" w:line="240" w:lineRule="auto"/>
              <w:rPr>
                <w:b/>
                <w:color w:val="0070C0"/>
              </w:rPr>
            </w:pPr>
            <w:r>
              <w:rPr>
                <w:b/>
                <w:color w:val="0070C0"/>
              </w:rPr>
              <w:t>Training Services</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F08459" w14:textId="77777777" w:rsidR="00CC395E" w:rsidRDefault="00C40CAC" w:rsidP="00A17009">
            <w:pPr>
              <w:spacing w:after="0" w:line="240" w:lineRule="auto"/>
              <w:rPr>
                <w:b/>
              </w:rPr>
            </w:pPr>
            <w:r>
              <w:rPr>
                <w:b/>
              </w:rPr>
              <w:t>In Scope</w:t>
            </w:r>
          </w:p>
        </w:tc>
      </w:tr>
      <w:tr w:rsidR="00CC395E" w14:paraId="71842CCC"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8CCE79" w14:textId="5EF3FA52" w:rsidR="00CC395E" w:rsidRDefault="00C40CAC" w:rsidP="00A17009">
            <w:pPr>
              <w:spacing w:after="0" w:line="240" w:lineRule="auto"/>
            </w:pPr>
            <w:r>
              <w:t>Data Migration</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D9A9A2" w14:textId="50D703A4" w:rsidR="00CC395E" w:rsidRDefault="00C40CAC" w:rsidP="00A17009">
            <w:pPr>
              <w:spacing w:after="0" w:line="240" w:lineRule="auto"/>
            </w:pPr>
            <w:r>
              <w:t>Import Services</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4D961A" w14:textId="77777777" w:rsidR="00CC395E" w:rsidRDefault="00C40CAC" w:rsidP="00A17009">
            <w:pPr>
              <w:spacing w:after="0" w:line="240" w:lineRule="auto"/>
            </w:pPr>
            <w:r>
              <w:t>Out of Scope</w:t>
            </w:r>
          </w:p>
        </w:tc>
      </w:tr>
      <w:tr w:rsidR="00CC395E" w14:paraId="7F68B868"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B787A4" w14:textId="63B37AF9" w:rsidR="00CC395E" w:rsidRDefault="00C40CAC" w:rsidP="00A17009">
            <w:pPr>
              <w:spacing w:after="0" w:line="240" w:lineRule="auto"/>
            </w:pPr>
            <w:r>
              <w:t>Site Builder/ Suite Commerce</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DB9064" w14:textId="77777777" w:rsidR="00CC395E" w:rsidRDefault="00C40CAC" w:rsidP="00A17009">
            <w:pPr>
              <w:spacing w:after="0" w:line="240" w:lineRule="auto"/>
            </w:pPr>
            <w:r>
              <w:t>Web design</w:t>
            </w:r>
          </w:p>
          <w:p w14:paraId="773F493B" w14:textId="77819ED6" w:rsidR="00CC395E" w:rsidRDefault="00C40CAC" w:rsidP="00A17009">
            <w:pPr>
              <w:spacing w:after="0" w:line="240" w:lineRule="auto"/>
            </w:pPr>
            <w:r>
              <w:t>Site Specific Customization</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E954D8" w14:textId="77777777" w:rsidR="00CC395E" w:rsidRDefault="00C40CAC" w:rsidP="00A17009">
            <w:pPr>
              <w:spacing w:after="0" w:line="240" w:lineRule="auto"/>
            </w:pPr>
            <w:r>
              <w:t>Out of Scope</w:t>
            </w:r>
          </w:p>
        </w:tc>
      </w:tr>
    </w:tbl>
    <w:p w14:paraId="55BA37BC" w14:textId="2826DF6B" w:rsidR="00CC395E" w:rsidRPr="00297EAF" w:rsidRDefault="00C40CAC" w:rsidP="00885B19">
      <w:pPr>
        <w:pStyle w:val="Heading3"/>
        <w:spacing w:before="240"/>
      </w:pPr>
      <w:bookmarkStart w:id="4" w:name="_Toc111647583"/>
      <w:r w:rsidRPr="00297EAF">
        <w:t xml:space="preserve">2.2. </w:t>
      </w:r>
      <w:r w:rsidR="00B34E38">
        <w:t>Integration</w:t>
      </w:r>
      <w:r w:rsidR="00174DCC">
        <w:t xml:space="preserve"> </w:t>
      </w:r>
      <w:r w:rsidRPr="00297EAF">
        <w:t>Details</w:t>
      </w:r>
      <w:bookmarkEnd w:id="4"/>
    </w:p>
    <w:p w14:paraId="3870C141" w14:textId="390FC68F" w:rsidR="00335D99" w:rsidRPr="00927C56" w:rsidRDefault="00C40CAC" w:rsidP="00927C56">
      <w:pPr>
        <w:spacing w:after="240"/>
        <w:jc w:val="both"/>
      </w:pPr>
      <w:r>
        <w:t>This Section describes the detailed scripting efforts that will be provided by NetScore as part of Implementation Services included within the scope of this SOW to implement Customer's chosen product functionalities (as described above in Section 2 1.1 ("Product Summary</w:t>
      </w:r>
      <w:r w:rsidR="009135B2">
        <w:t>”</w:t>
      </w:r>
      <w:r>
        <w:t>)) into Customer's instance of the Service.</w:t>
      </w:r>
    </w:p>
    <w:p w14:paraId="023E3B74" w14:textId="201416BD" w:rsidR="00293D9F" w:rsidRPr="002D255B" w:rsidRDefault="00521651" w:rsidP="00652B51">
      <w:pPr>
        <w:pStyle w:val="ListParagraph"/>
        <w:spacing w:before="240" w:after="240"/>
        <w:ind w:left="0"/>
        <w:jc w:val="both"/>
        <w:rPr>
          <w:bCs/>
          <w:sz w:val="24"/>
          <w:szCs w:val="24"/>
        </w:rPr>
      </w:pPr>
      <w:r>
        <w:rPr>
          <w:b/>
          <w:sz w:val="28"/>
          <w:szCs w:val="28"/>
          <w:u w:val="single"/>
        </w:rPr>
        <w:t xml:space="preserve">NetScore – WooCommerce </w:t>
      </w:r>
      <w:r w:rsidR="0067034D">
        <w:rPr>
          <w:b/>
          <w:sz w:val="28"/>
          <w:szCs w:val="28"/>
          <w:u w:val="single"/>
        </w:rPr>
        <w:t>Integration</w:t>
      </w:r>
      <w:r>
        <w:rPr>
          <w:b/>
          <w:sz w:val="28"/>
          <w:szCs w:val="28"/>
          <w:u w:val="single"/>
        </w:rPr>
        <w:t xml:space="preserve"> for NetSuite:</w:t>
      </w:r>
    </w:p>
    <w:p w14:paraId="2C204004" w14:textId="77777777" w:rsidR="00521651" w:rsidRDefault="00521651" w:rsidP="00521651">
      <w:pPr>
        <w:spacing w:before="240" w:after="240"/>
        <w:jc w:val="both"/>
      </w:pPr>
      <w:r>
        <w:rPr>
          <w:b/>
          <w:i/>
          <w:sz w:val="24"/>
          <w:szCs w:val="24"/>
        </w:rPr>
        <w:t xml:space="preserve">Scope of Functionality: </w:t>
      </w:r>
      <w:r>
        <w:rPr>
          <w:b/>
          <w:i/>
          <w:color w:val="00B050"/>
          <w:sz w:val="24"/>
          <w:szCs w:val="24"/>
        </w:rPr>
        <w:t>In Scope</w:t>
      </w:r>
    </w:p>
    <w:tbl>
      <w:tblPr>
        <w:tblW w:w="5000" w:type="pct"/>
        <w:tblCellMar>
          <w:top w:w="57" w:type="dxa"/>
          <w:left w:w="10" w:type="dxa"/>
          <w:bottom w:w="57" w:type="dxa"/>
          <w:right w:w="10" w:type="dxa"/>
        </w:tblCellMar>
        <w:tblLook w:val="0000" w:firstRow="0" w:lastRow="0" w:firstColumn="0" w:lastColumn="0" w:noHBand="0" w:noVBand="0"/>
      </w:tblPr>
      <w:tblGrid>
        <w:gridCol w:w="3822"/>
        <w:gridCol w:w="5528"/>
      </w:tblGrid>
      <w:tr w:rsidR="00521651" w:rsidRPr="002A7230" w14:paraId="297F515E" w14:textId="77777777" w:rsidTr="00176088">
        <w:trPr>
          <w:cantSplit/>
          <w:trHeight w:val="20"/>
        </w:trPr>
        <w:tc>
          <w:tcPr>
            <w:tcW w:w="2044" w:type="pc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tcPr>
          <w:p w14:paraId="6C449159" w14:textId="54034AEB" w:rsidR="00521651" w:rsidRPr="00DC39BF" w:rsidRDefault="00F64734" w:rsidP="00176088">
            <w:pPr>
              <w:spacing w:before="120" w:after="120" w:line="240" w:lineRule="auto"/>
              <w:rPr>
                <w:b/>
              </w:rPr>
            </w:pPr>
            <w:r>
              <w:rPr>
                <w:b/>
              </w:rPr>
              <w:t>Task</w:t>
            </w:r>
          </w:p>
        </w:tc>
        <w:tc>
          <w:tcPr>
            <w:tcW w:w="2956" w:type="pc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tcPr>
          <w:p w14:paraId="1D88F081" w14:textId="77777777" w:rsidR="00521651" w:rsidRPr="00DC39BF" w:rsidRDefault="00521651" w:rsidP="00176088">
            <w:pPr>
              <w:spacing w:before="120" w:after="120" w:line="240" w:lineRule="auto"/>
              <w:rPr>
                <w:b/>
              </w:rPr>
            </w:pPr>
            <w:r w:rsidRPr="00DC39BF">
              <w:rPr>
                <w:b/>
              </w:rPr>
              <w:t>Details</w:t>
            </w:r>
          </w:p>
        </w:tc>
      </w:tr>
      <w:tr w:rsidR="00521651" w:rsidRPr="002A7230" w14:paraId="5AF2F106" w14:textId="77777777" w:rsidTr="00176088">
        <w:trPr>
          <w:cantSplit/>
          <w:trHeight w:val="20"/>
        </w:trPr>
        <w:tc>
          <w:tcPr>
            <w:tcW w:w="204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614816" w14:textId="5C31495D" w:rsidR="00521651" w:rsidRPr="00927C56" w:rsidRDefault="00D04175" w:rsidP="00927C56">
            <w:pPr>
              <w:suppressAutoHyphens w:val="0"/>
              <w:autoSpaceDN/>
              <w:spacing w:after="0" w:line="240" w:lineRule="auto"/>
              <w:textAlignment w:val="auto"/>
              <w:rPr>
                <w:b/>
                <w:bCs/>
                <w:color w:val="1F497D"/>
                <w:lang w:val="en-CA"/>
              </w:rPr>
            </w:pPr>
            <w:r>
              <w:rPr>
                <w:b/>
                <w:bCs/>
                <w:color w:val="1F497D"/>
                <w:lang w:val="en-CA"/>
              </w:rPr>
              <w:t>Exporting/Updating Kit Item</w:t>
            </w:r>
          </w:p>
        </w:tc>
        <w:tc>
          <w:tcPr>
            <w:tcW w:w="295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F1928C0" w14:textId="3B3FF1EA" w:rsidR="00D04175" w:rsidRPr="0060358D" w:rsidRDefault="00D04175" w:rsidP="0060358D">
            <w:pPr>
              <w:spacing w:before="120" w:after="120" w:line="240" w:lineRule="auto"/>
              <w:jc w:val="both"/>
              <w:rPr>
                <w:rFonts w:asciiTheme="minorHAnsi" w:hAnsiTheme="minorHAnsi" w:cstheme="minorHAnsi"/>
                <w:sz w:val="20"/>
                <w:szCs w:val="20"/>
              </w:rPr>
            </w:pPr>
            <w:r w:rsidRPr="0060358D">
              <w:rPr>
                <w:rFonts w:asciiTheme="minorHAnsi" w:hAnsiTheme="minorHAnsi" w:cstheme="minorHAnsi"/>
                <w:sz w:val="20"/>
                <w:szCs w:val="20"/>
              </w:rPr>
              <w:t xml:space="preserve">Exporting/updating the kit items in NetSuite as a package item in the WooCommerce. </w:t>
            </w:r>
            <w:r w:rsidR="0060358D" w:rsidRPr="0060358D">
              <w:rPr>
                <w:rFonts w:asciiTheme="minorHAnsi" w:hAnsiTheme="minorHAnsi" w:cstheme="minorHAnsi"/>
                <w:sz w:val="20"/>
                <w:szCs w:val="20"/>
              </w:rPr>
              <w:t>It includes the exporting the member items in the kit with price and inventory</w:t>
            </w:r>
          </w:p>
          <w:p w14:paraId="73172BA9" w14:textId="75C5F925" w:rsidR="00D04175" w:rsidRPr="00D04175" w:rsidRDefault="00D04175" w:rsidP="00D04175">
            <w:pPr>
              <w:pStyle w:val="ListParagraph"/>
              <w:spacing w:before="120" w:after="120" w:line="240" w:lineRule="auto"/>
              <w:jc w:val="both"/>
              <w:rPr>
                <w:rFonts w:asciiTheme="minorHAnsi" w:hAnsiTheme="minorHAnsi" w:cstheme="minorHAnsi"/>
                <w:sz w:val="20"/>
                <w:szCs w:val="20"/>
              </w:rPr>
            </w:pPr>
          </w:p>
        </w:tc>
      </w:tr>
    </w:tbl>
    <w:p w14:paraId="5CB23061" w14:textId="2A2DDC37" w:rsidR="00521651" w:rsidRDefault="00521651" w:rsidP="00335D99">
      <w:pPr>
        <w:rPr>
          <w:b/>
          <w:bCs/>
        </w:rPr>
      </w:pPr>
    </w:p>
    <w:p w14:paraId="0FFA1AF6" w14:textId="6EBDEA5A" w:rsidR="00167A12" w:rsidRDefault="00C40CAC" w:rsidP="002D255B">
      <w:pPr>
        <w:pStyle w:val="Heading3"/>
        <w:spacing w:before="240"/>
        <w:ind w:left="0" w:firstLine="0"/>
      </w:pPr>
      <w:bookmarkStart w:id="5" w:name="_Toc111647584"/>
      <w:r w:rsidRPr="00297EAF">
        <w:t>2.3. Training Scope Detail</w:t>
      </w:r>
      <w:bookmarkEnd w:id="5"/>
    </w:p>
    <w:p w14:paraId="05565BE2" w14:textId="5BEC36AB" w:rsidR="00CC395E" w:rsidRDefault="00C40CAC" w:rsidP="0078279D">
      <w:pPr>
        <w:spacing w:after="0"/>
        <w:jc w:val="both"/>
      </w:pPr>
      <w:r>
        <w:t xml:space="preserve">NetScore will provide screen sharing sessions for below mentioned use cases </w:t>
      </w:r>
      <w:r w:rsidR="00335D99">
        <w:t>–</w:t>
      </w:r>
    </w:p>
    <w:p w14:paraId="559955BA" w14:textId="6AF57FAF" w:rsidR="00335D99" w:rsidRDefault="00335D99">
      <w:pPr>
        <w:pStyle w:val="ListParagraph"/>
        <w:numPr>
          <w:ilvl w:val="0"/>
          <w:numId w:val="2"/>
        </w:numPr>
        <w:spacing w:after="0"/>
        <w:jc w:val="both"/>
      </w:pPr>
      <w:r>
        <w:t>Functionalities mentioned in ‘</w:t>
      </w:r>
      <w:r w:rsidRPr="00335D99">
        <w:rPr>
          <w:sz w:val="24"/>
          <w:szCs w:val="24"/>
        </w:rPr>
        <w:t>Connector</w:t>
      </w:r>
      <w:r w:rsidR="000949C8">
        <w:rPr>
          <w:sz w:val="24"/>
          <w:szCs w:val="24"/>
        </w:rPr>
        <w:t xml:space="preserve"> </w:t>
      </w:r>
      <w:r w:rsidRPr="00335D99">
        <w:rPr>
          <w:sz w:val="24"/>
          <w:szCs w:val="24"/>
        </w:rPr>
        <w:t>Detail’ section.</w:t>
      </w:r>
    </w:p>
    <w:p w14:paraId="3136DC2F" w14:textId="6F169896" w:rsidR="00335D99" w:rsidRDefault="00335D99">
      <w:pPr>
        <w:pStyle w:val="ListParagraph"/>
        <w:numPr>
          <w:ilvl w:val="0"/>
          <w:numId w:val="2"/>
        </w:numPr>
        <w:spacing w:after="0"/>
        <w:jc w:val="both"/>
      </w:pPr>
      <w:r>
        <w:t>2 Hours of training support will be provided by NetScore.</w:t>
      </w:r>
    </w:p>
    <w:p w14:paraId="0B282E5A" w14:textId="77777777" w:rsidR="00CC395E" w:rsidRPr="00335D99" w:rsidRDefault="00C40CAC" w:rsidP="00521651">
      <w:pPr>
        <w:spacing w:before="240" w:after="0"/>
        <w:jc w:val="both"/>
        <w:rPr>
          <w:bCs/>
        </w:rPr>
      </w:pPr>
      <w:r w:rsidRPr="00335D99">
        <w:rPr>
          <w:bCs/>
        </w:rPr>
        <w:t xml:space="preserve">Assumption: </w:t>
      </w:r>
    </w:p>
    <w:p w14:paraId="1F86ED84" w14:textId="076767A8" w:rsidR="00CC395E" w:rsidRDefault="00C40CAC">
      <w:pPr>
        <w:pStyle w:val="ListParagraph"/>
        <w:numPr>
          <w:ilvl w:val="0"/>
          <w:numId w:val="3"/>
        </w:numPr>
        <w:spacing w:after="0"/>
        <w:jc w:val="both"/>
      </w:pPr>
      <w:r>
        <w:t xml:space="preserve">Training session will be provided to Administrator user. </w:t>
      </w:r>
    </w:p>
    <w:p w14:paraId="1652AAFC" w14:textId="18BF1BFE" w:rsidR="00CC395E" w:rsidRDefault="00C40CAC">
      <w:pPr>
        <w:pStyle w:val="ListParagraph"/>
        <w:numPr>
          <w:ilvl w:val="0"/>
          <w:numId w:val="3"/>
        </w:numPr>
        <w:spacing w:after="0"/>
        <w:jc w:val="both"/>
      </w:pPr>
      <w:r>
        <w:t xml:space="preserve">One or two test entries will be created by Trainer for each transaction mentioned in SOW to facilitate End User training. </w:t>
      </w:r>
    </w:p>
    <w:p w14:paraId="7C764AB4" w14:textId="33FCCE15" w:rsidR="00CC395E" w:rsidRDefault="00C40CAC">
      <w:pPr>
        <w:pStyle w:val="ListParagraph"/>
        <w:numPr>
          <w:ilvl w:val="0"/>
          <w:numId w:val="3"/>
        </w:numPr>
        <w:jc w:val="both"/>
      </w:pPr>
      <w:r>
        <w:t>Training will be provided only on the use case transactions which are mentioned above in the SOW.</w:t>
      </w:r>
    </w:p>
    <w:p w14:paraId="611CCE54" w14:textId="77777777" w:rsidR="00CC395E" w:rsidRPr="00297EAF" w:rsidRDefault="00C40CAC" w:rsidP="00547EC2">
      <w:pPr>
        <w:pStyle w:val="Heading3"/>
      </w:pPr>
      <w:bookmarkStart w:id="6" w:name="_Toc111647585"/>
      <w:r w:rsidRPr="00297EAF">
        <w:t>2.4. Change Management Services Scope Detail</w:t>
      </w:r>
      <w:bookmarkEnd w:id="6"/>
    </w:p>
    <w:p w14:paraId="735AB84F" w14:textId="4E81203E" w:rsidR="00D706B3" w:rsidRPr="009855A6" w:rsidRDefault="00C40CAC" w:rsidP="0047737C">
      <w:pPr>
        <w:spacing w:after="240"/>
        <w:jc w:val="both"/>
      </w:pPr>
      <w:r>
        <w:t>NetScore will provide change management template(s). NetScore and Customer shall be mutually responsible to deliver the change initiative (the "Change Initiative")</w:t>
      </w:r>
      <w:r w:rsidR="00531A4C">
        <w:t xml:space="preserve">. </w:t>
      </w:r>
      <w:r>
        <w:t xml:space="preserve">Any increase in project scope not </w:t>
      </w:r>
      <w:r>
        <w:lastRenderedPageBreak/>
        <w:t xml:space="preserve">identified in this SOW and discovered during the implementation process will be subject to the Change Order process. </w:t>
      </w:r>
    </w:p>
    <w:p w14:paraId="7A5DA575" w14:textId="77777777" w:rsidR="00CC395E" w:rsidRPr="00E86243" w:rsidRDefault="00C40CAC" w:rsidP="00A17009">
      <w:pPr>
        <w:pStyle w:val="Heading2"/>
        <w:rPr>
          <w:rFonts w:asciiTheme="minorHAnsi" w:hAnsiTheme="minorHAnsi" w:cstheme="minorHAnsi"/>
          <w:b/>
          <w:bCs/>
          <w:sz w:val="28"/>
          <w:szCs w:val="28"/>
        </w:rPr>
      </w:pPr>
      <w:bookmarkStart w:id="7" w:name="_Toc111647586"/>
      <w:r w:rsidRPr="00E86243">
        <w:rPr>
          <w:rFonts w:asciiTheme="minorHAnsi" w:hAnsiTheme="minorHAnsi" w:cstheme="minorHAnsi"/>
          <w:b/>
          <w:bCs/>
          <w:sz w:val="28"/>
          <w:szCs w:val="28"/>
        </w:rPr>
        <w:t>3.</w:t>
      </w:r>
      <w:r w:rsidRPr="00E86243">
        <w:rPr>
          <w:rFonts w:asciiTheme="minorHAnsi" w:eastAsia="Arial" w:hAnsiTheme="minorHAnsi" w:cstheme="minorHAnsi"/>
          <w:b/>
          <w:bCs/>
          <w:sz w:val="28"/>
          <w:szCs w:val="28"/>
        </w:rPr>
        <w:t xml:space="preserve"> </w:t>
      </w:r>
      <w:r w:rsidRPr="00E86243">
        <w:rPr>
          <w:rFonts w:asciiTheme="minorHAnsi" w:hAnsiTheme="minorHAnsi" w:cstheme="minorHAnsi"/>
          <w:b/>
          <w:bCs/>
          <w:sz w:val="28"/>
          <w:szCs w:val="28"/>
        </w:rPr>
        <w:t>Project Team</w:t>
      </w:r>
      <w:bookmarkEnd w:id="7"/>
    </w:p>
    <w:p w14:paraId="75A175F5" w14:textId="6467DD48" w:rsidR="00CC395E" w:rsidRDefault="00C40CAC" w:rsidP="0047737C">
      <w:pPr>
        <w:spacing w:after="240"/>
        <w:jc w:val="both"/>
      </w:pPr>
      <w:r>
        <w:t>Customer is responsible for providing and ensuring Customer's committed participation of resources required during the Project. The pricing and schedule reflect this important assumption.</w:t>
      </w:r>
    </w:p>
    <w:p w14:paraId="41BFC59F" w14:textId="77777777" w:rsidR="0047737C" w:rsidRDefault="00C40CAC" w:rsidP="0047737C">
      <w:pPr>
        <w:spacing w:before="240" w:after="240"/>
        <w:jc w:val="both"/>
      </w:pPr>
      <w:r>
        <w:t>This SOW is created with the assumption that NetScore resources actively participate in the design, configuration and deployment of the Service with coordination required from Customer.</w:t>
      </w:r>
    </w:p>
    <w:p w14:paraId="538650D5" w14:textId="77777777" w:rsidR="0047737C" w:rsidRDefault="00C40CAC" w:rsidP="0047737C">
      <w:pPr>
        <w:pStyle w:val="Heading3"/>
      </w:pPr>
      <w:bookmarkStart w:id="8" w:name="_Toc111647587"/>
      <w:r w:rsidRPr="00297EAF">
        <w:t>3.1. Project Roles and Responsibilities</w:t>
      </w:r>
      <w:bookmarkEnd w:id="8"/>
    </w:p>
    <w:p w14:paraId="5069281C" w14:textId="6FD4800D" w:rsidR="00CC395E" w:rsidRDefault="00C40CAC" w:rsidP="0047737C">
      <w:pPr>
        <w:spacing w:after="240"/>
        <w:jc w:val="both"/>
      </w:pPr>
      <w:r>
        <w:t>It is important to understand this is a list of project roles, not individuals, required to complete the Project</w:t>
      </w:r>
      <w:r w:rsidR="001933C7">
        <w:t xml:space="preserve">. </w:t>
      </w:r>
      <w:r>
        <w:t>Depending on the size of the engagement, a single individual may take responsibility for any number of roles or a single role may require more than one individual</w:t>
      </w:r>
      <w:r w:rsidR="001933C7">
        <w:t>.</w:t>
      </w:r>
      <w:r>
        <w:t xml:space="preserve"> </w:t>
      </w:r>
    </w:p>
    <w:tbl>
      <w:tblPr>
        <w:tblW w:w="0" w:type="auto"/>
        <w:tblCellMar>
          <w:left w:w="10" w:type="dxa"/>
          <w:right w:w="10" w:type="dxa"/>
        </w:tblCellMar>
        <w:tblLook w:val="0000" w:firstRow="0" w:lastRow="0" w:firstColumn="0" w:lastColumn="0" w:noHBand="0" w:noVBand="0"/>
      </w:tblPr>
      <w:tblGrid>
        <w:gridCol w:w="2024"/>
        <w:gridCol w:w="3767"/>
        <w:gridCol w:w="3559"/>
      </w:tblGrid>
      <w:tr w:rsidR="00C862D8" w:rsidRPr="0047737C" w14:paraId="66387250" w14:textId="77777777" w:rsidTr="0047737C">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53" w:type="dxa"/>
              <w:left w:w="107" w:type="dxa"/>
              <w:bottom w:w="0" w:type="dxa"/>
              <w:right w:w="54" w:type="dxa"/>
            </w:tcMar>
            <w:vAlign w:val="center"/>
          </w:tcPr>
          <w:p w14:paraId="6D34A3D1" w14:textId="77777777" w:rsidR="00CC395E" w:rsidRPr="0047737C" w:rsidRDefault="00C40CAC" w:rsidP="0047737C">
            <w:pPr>
              <w:spacing w:before="120" w:after="120" w:line="240" w:lineRule="auto"/>
              <w:rPr>
                <w:rFonts w:asciiTheme="minorHAnsi" w:hAnsiTheme="minorHAnsi" w:cstheme="minorHAnsi"/>
              </w:rPr>
            </w:pPr>
            <w:r w:rsidRPr="0047737C">
              <w:rPr>
                <w:rFonts w:asciiTheme="minorHAnsi" w:eastAsia="Times New Roman" w:hAnsiTheme="minorHAnsi" w:cstheme="minorHAnsi"/>
                <w:b/>
              </w:rPr>
              <w:t xml:space="preserve">Role </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53" w:type="dxa"/>
              <w:left w:w="107" w:type="dxa"/>
              <w:bottom w:w="0" w:type="dxa"/>
              <w:right w:w="54" w:type="dxa"/>
            </w:tcMar>
            <w:vAlign w:val="center"/>
          </w:tcPr>
          <w:p w14:paraId="177D8D7A" w14:textId="77777777" w:rsidR="00CC395E" w:rsidRPr="0047737C" w:rsidRDefault="00C40CAC" w:rsidP="0047737C">
            <w:pPr>
              <w:spacing w:before="120" w:after="120" w:line="240" w:lineRule="auto"/>
              <w:rPr>
                <w:rFonts w:asciiTheme="minorHAnsi" w:hAnsiTheme="minorHAnsi" w:cstheme="minorHAnsi"/>
              </w:rPr>
            </w:pPr>
            <w:r w:rsidRPr="0047737C">
              <w:rPr>
                <w:rFonts w:asciiTheme="minorHAnsi" w:eastAsia="Times New Roman" w:hAnsiTheme="minorHAnsi" w:cstheme="minorHAnsi"/>
                <w:b/>
              </w:rPr>
              <w:t xml:space="preserve">NetScore </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53" w:type="dxa"/>
              <w:left w:w="107" w:type="dxa"/>
              <w:bottom w:w="0" w:type="dxa"/>
              <w:right w:w="54" w:type="dxa"/>
            </w:tcMar>
            <w:vAlign w:val="center"/>
          </w:tcPr>
          <w:p w14:paraId="46A9413C" w14:textId="77777777" w:rsidR="00CC395E" w:rsidRPr="0047737C" w:rsidRDefault="00C40CAC" w:rsidP="0047737C">
            <w:pPr>
              <w:spacing w:before="120" w:after="120" w:line="240" w:lineRule="auto"/>
              <w:rPr>
                <w:rFonts w:asciiTheme="minorHAnsi" w:hAnsiTheme="minorHAnsi" w:cstheme="minorHAnsi"/>
              </w:rPr>
            </w:pPr>
            <w:r w:rsidRPr="0047737C">
              <w:rPr>
                <w:rFonts w:asciiTheme="minorHAnsi" w:eastAsia="Times New Roman" w:hAnsiTheme="minorHAnsi" w:cstheme="minorHAnsi"/>
                <w:b/>
              </w:rPr>
              <w:t xml:space="preserve">Customer </w:t>
            </w:r>
          </w:p>
        </w:tc>
      </w:tr>
      <w:tr w:rsidR="00C862D8" w:rsidRPr="0047737C" w14:paraId="67121380" w14:textId="77777777" w:rsidTr="00E46847">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vAlign w:val="center"/>
          </w:tcPr>
          <w:p w14:paraId="205AA53F" w14:textId="69D8E2A6" w:rsidR="00CC395E" w:rsidRPr="0047737C" w:rsidRDefault="00C40CAC" w:rsidP="0047737C">
            <w:pPr>
              <w:spacing w:before="120" w:after="120" w:line="240" w:lineRule="auto"/>
              <w:rPr>
                <w:rFonts w:asciiTheme="minorHAnsi" w:eastAsia="Times New Roman" w:hAnsiTheme="minorHAnsi" w:cstheme="minorHAnsi"/>
              </w:rPr>
            </w:pPr>
            <w:r w:rsidRPr="0047737C">
              <w:rPr>
                <w:rFonts w:asciiTheme="minorHAnsi" w:eastAsia="Times New Roman" w:hAnsiTheme="minorHAnsi" w:cstheme="minorHAnsi"/>
              </w:rPr>
              <w:t>Sponsor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5082247F" w14:textId="77777777" w:rsidR="00CC395E" w:rsidRPr="009F1C5E" w:rsidRDefault="00C40CAC">
            <w:pPr>
              <w:pStyle w:val="ListParagraph"/>
              <w:numPr>
                <w:ilvl w:val="0"/>
                <w:numId w:val="4"/>
              </w:numPr>
              <w:spacing w:before="120" w:after="120" w:line="240" w:lineRule="auto"/>
              <w:ind w:left="411" w:right="125"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Responsible for providing resources needed for a successful implementation.   </w:t>
            </w:r>
          </w:p>
          <w:p w14:paraId="5AAF89CE" w14:textId="1CCB1731" w:rsidR="00CC395E" w:rsidRPr="009F1C5E" w:rsidRDefault="00C40CAC">
            <w:pPr>
              <w:pStyle w:val="ListParagraph"/>
              <w:numPr>
                <w:ilvl w:val="0"/>
                <w:numId w:val="4"/>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Serve as an escalation point of</w:t>
            </w:r>
            <w:r w:rsidR="00C862D8" w:rsidRPr="009F1C5E">
              <w:rPr>
                <w:rFonts w:asciiTheme="minorHAnsi" w:eastAsia="Times New Roman" w:hAnsiTheme="minorHAnsi" w:cstheme="minorHAnsi"/>
                <w:sz w:val="20"/>
                <w:szCs w:val="20"/>
              </w:rPr>
              <w:t xml:space="preserve"> </w:t>
            </w:r>
            <w:r w:rsidRPr="009F1C5E">
              <w:rPr>
                <w:rFonts w:asciiTheme="minorHAnsi" w:eastAsia="Times New Roman" w:hAnsiTheme="minorHAnsi" w:cstheme="minorHAnsi"/>
                <w:sz w:val="20"/>
                <w:szCs w:val="20"/>
              </w:rPr>
              <w:t>contact for issues not resolvable by the NetScore project team.</w:t>
            </w:r>
          </w:p>
          <w:p w14:paraId="1B469761" w14:textId="06D3BBE2" w:rsidR="00CC395E" w:rsidRPr="009F1C5E" w:rsidRDefault="00C40CAC">
            <w:pPr>
              <w:pStyle w:val="ListParagraph"/>
              <w:numPr>
                <w:ilvl w:val="0"/>
                <w:numId w:val="4"/>
              </w:numPr>
              <w:spacing w:before="120" w:after="120" w:line="240" w:lineRule="auto"/>
              <w:ind w:left="411" w:hanging="284"/>
              <w:rPr>
                <w:rFonts w:asciiTheme="minorHAnsi" w:hAnsiTheme="minorHAnsi" w:cstheme="minorHAnsi"/>
                <w:sz w:val="20"/>
                <w:szCs w:val="20"/>
              </w:rPr>
            </w:pPr>
            <w:r w:rsidRPr="009F1C5E">
              <w:rPr>
                <w:rFonts w:asciiTheme="minorHAnsi" w:eastAsia="Times New Roman" w:hAnsiTheme="minorHAnsi" w:cstheme="minorHAnsi"/>
                <w:sz w:val="20"/>
                <w:szCs w:val="20"/>
              </w:rPr>
              <w:t xml:space="preserve">Advises the NetScore project </w:t>
            </w:r>
            <w:r w:rsidR="00960153" w:rsidRPr="009F1C5E">
              <w:rPr>
                <w:rFonts w:asciiTheme="minorHAnsi" w:eastAsia="Times New Roman" w:hAnsiTheme="minorHAnsi" w:cstheme="minorHAnsi"/>
                <w:sz w:val="20"/>
                <w:szCs w:val="20"/>
              </w:rPr>
              <w:t>team.</w:t>
            </w:r>
          </w:p>
          <w:p w14:paraId="7E2A1B28" w14:textId="2949CD90" w:rsidR="00CC395E" w:rsidRPr="009F1C5E" w:rsidRDefault="00C40CAC">
            <w:pPr>
              <w:pStyle w:val="ListParagraph"/>
              <w:numPr>
                <w:ilvl w:val="0"/>
                <w:numId w:val="4"/>
              </w:numPr>
              <w:spacing w:before="120" w:after="120" w:line="240" w:lineRule="auto"/>
              <w:ind w:left="411" w:hanging="284"/>
              <w:rPr>
                <w:rFonts w:asciiTheme="minorHAnsi" w:hAnsiTheme="minorHAnsi" w:cstheme="minorHAnsi"/>
                <w:sz w:val="20"/>
                <w:szCs w:val="20"/>
              </w:rPr>
            </w:pPr>
            <w:r w:rsidRPr="009F1C5E">
              <w:rPr>
                <w:rFonts w:asciiTheme="minorHAnsi" w:eastAsia="Times New Roman" w:hAnsiTheme="minorHAnsi" w:cstheme="minorHAnsi"/>
                <w:sz w:val="20"/>
                <w:szCs w:val="20"/>
              </w:rPr>
              <w:t>Manages project resources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0D934D88" w14:textId="0D634619" w:rsidR="00CC395E" w:rsidRPr="009F1C5E" w:rsidRDefault="00C40CAC">
            <w:pPr>
              <w:pStyle w:val="ListParagraph"/>
              <w:numPr>
                <w:ilvl w:val="0"/>
                <w:numId w:val="5"/>
              </w:numPr>
              <w:spacing w:before="120" w:after="120" w:line="240" w:lineRule="auto"/>
              <w:ind w:left="411" w:right="2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Responsible for providing Customer resources needed for a successful implementation and promote process change where necessary.</w:t>
            </w:r>
          </w:p>
        </w:tc>
      </w:tr>
      <w:tr w:rsidR="00C862D8" w:rsidRPr="0047737C" w14:paraId="5BE1B5A0" w14:textId="77777777" w:rsidTr="00E46847">
        <w:trPr>
          <w:trHeight w:val="20"/>
        </w:trPr>
        <w:tc>
          <w:tcPr>
            <w:tcW w:w="0" w:type="auto"/>
            <w:tcBorders>
              <w:top w:val="single" w:sz="4" w:space="0" w:color="000000"/>
              <w:left w:val="single" w:sz="4" w:space="0" w:color="000000"/>
              <w:bottom w:val="single" w:sz="4" w:space="0" w:color="C0C0C0"/>
              <w:right w:val="single" w:sz="4" w:space="0" w:color="000000"/>
            </w:tcBorders>
            <w:shd w:val="clear" w:color="auto" w:fill="auto"/>
            <w:tcMar>
              <w:top w:w="53" w:type="dxa"/>
              <w:left w:w="107" w:type="dxa"/>
              <w:bottom w:w="0" w:type="dxa"/>
              <w:right w:w="54" w:type="dxa"/>
            </w:tcMar>
            <w:vAlign w:val="center"/>
          </w:tcPr>
          <w:p w14:paraId="3B82FF13" w14:textId="77777777" w:rsidR="00CC395E" w:rsidRPr="0047737C" w:rsidRDefault="00C40CAC" w:rsidP="0047737C">
            <w:pPr>
              <w:spacing w:before="120" w:after="120" w:line="240" w:lineRule="auto"/>
              <w:rPr>
                <w:rFonts w:asciiTheme="minorHAnsi" w:eastAsia="Times New Roman" w:hAnsiTheme="minorHAnsi" w:cstheme="minorHAnsi"/>
              </w:rPr>
            </w:pPr>
            <w:r w:rsidRPr="0047737C">
              <w:rPr>
                <w:rFonts w:asciiTheme="minorHAnsi" w:eastAsia="Times New Roman" w:hAnsiTheme="minorHAnsi" w:cstheme="minorHAnsi"/>
              </w:rPr>
              <w:t xml:space="preserve">Project Manager </w:t>
            </w:r>
          </w:p>
        </w:tc>
        <w:tc>
          <w:tcPr>
            <w:tcW w:w="0" w:type="auto"/>
            <w:tcBorders>
              <w:top w:val="single" w:sz="4" w:space="0" w:color="000000"/>
              <w:left w:val="single" w:sz="4" w:space="0" w:color="000000"/>
              <w:bottom w:val="single" w:sz="4" w:space="0" w:color="C0C0C0"/>
              <w:right w:val="single" w:sz="4" w:space="0" w:color="000000"/>
            </w:tcBorders>
            <w:shd w:val="clear" w:color="auto" w:fill="auto"/>
            <w:tcMar>
              <w:top w:w="53" w:type="dxa"/>
              <w:left w:w="107" w:type="dxa"/>
              <w:bottom w:w="0" w:type="dxa"/>
              <w:right w:w="54" w:type="dxa"/>
            </w:tcMar>
          </w:tcPr>
          <w:p w14:paraId="75019038" w14:textId="121A249A" w:rsidR="00CC395E" w:rsidRPr="009F1C5E" w:rsidRDefault="00C40CAC">
            <w:pPr>
              <w:pStyle w:val="ListParagraph"/>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Responsible for the oversight of NetScore resources, </w:t>
            </w:r>
            <w:r w:rsidR="00C862D8" w:rsidRPr="009F1C5E">
              <w:rPr>
                <w:rFonts w:asciiTheme="minorHAnsi" w:eastAsia="Times New Roman" w:hAnsiTheme="minorHAnsi" w:cstheme="minorHAnsi"/>
                <w:sz w:val="20"/>
                <w:szCs w:val="20"/>
              </w:rPr>
              <w:t>schedules,</w:t>
            </w:r>
            <w:r w:rsidRPr="009F1C5E">
              <w:rPr>
                <w:rFonts w:asciiTheme="minorHAnsi" w:eastAsia="Times New Roman" w:hAnsiTheme="minorHAnsi" w:cstheme="minorHAnsi"/>
                <w:sz w:val="20"/>
                <w:szCs w:val="20"/>
              </w:rPr>
              <w:t xml:space="preserve"> and deliverables. </w:t>
            </w:r>
          </w:p>
          <w:p w14:paraId="5806AAE1" w14:textId="6EB68227"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Attend all key Project meetings</w:t>
            </w:r>
            <w:r w:rsidR="00C862D8" w:rsidRPr="009F1C5E">
              <w:rPr>
                <w:rFonts w:asciiTheme="minorHAnsi" w:eastAsia="Times New Roman" w:hAnsiTheme="minorHAnsi" w:cstheme="minorHAnsi"/>
                <w:sz w:val="20"/>
                <w:szCs w:val="20"/>
              </w:rPr>
              <w:t>.</w:t>
            </w:r>
          </w:p>
          <w:p w14:paraId="12D6615E" w14:textId="63445B1F"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Point of contact for all day to-day Project operations</w:t>
            </w:r>
            <w:r w:rsidR="00C862D8" w:rsidRPr="009F1C5E">
              <w:rPr>
                <w:rFonts w:asciiTheme="minorHAnsi" w:eastAsia="Times New Roman" w:hAnsiTheme="minorHAnsi" w:cstheme="minorHAnsi"/>
                <w:sz w:val="20"/>
                <w:szCs w:val="20"/>
              </w:rPr>
              <w:t>.</w:t>
            </w:r>
          </w:p>
          <w:p w14:paraId="45620EA4" w14:textId="578D5CB1"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Provide guidance and assistance for the management of the Project issues log</w:t>
            </w:r>
            <w:r w:rsidR="00C862D8" w:rsidRPr="009F1C5E">
              <w:rPr>
                <w:rFonts w:asciiTheme="minorHAnsi" w:eastAsia="Times New Roman" w:hAnsiTheme="minorHAnsi" w:cstheme="minorHAnsi"/>
                <w:sz w:val="20"/>
                <w:szCs w:val="20"/>
              </w:rPr>
              <w:t>.</w:t>
            </w:r>
          </w:p>
          <w:p w14:paraId="577E22CC" w14:textId="6529D966"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Lead regular Project status meetings</w:t>
            </w:r>
            <w:r w:rsidR="00C862D8" w:rsidRPr="009F1C5E">
              <w:rPr>
                <w:rFonts w:asciiTheme="minorHAnsi" w:eastAsia="Times New Roman" w:hAnsiTheme="minorHAnsi" w:cstheme="minorHAnsi"/>
                <w:sz w:val="20"/>
                <w:szCs w:val="20"/>
              </w:rPr>
              <w:t>.</w:t>
            </w:r>
            <w:r w:rsidRPr="009F1C5E">
              <w:rPr>
                <w:rFonts w:asciiTheme="minorHAnsi" w:eastAsia="Times New Roman" w:hAnsiTheme="minorHAnsi" w:cstheme="minorHAnsi"/>
                <w:sz w:val="20"/>
                <w:szCs w:val="20"/>
              </w:rPr>
              <w:t xml:space="preserve"> </w:t>
            </w:r>
          </w:p>
        </w:tc>
        <w:tc>
          <w:tcPr>
            <w:tcW w:w="0" w:type="auto"/>
            <w:tcBorders>
              <w:top w:val="single" w:sz="4" w:space="0" w:color="000000"/>
              <w:left w:val="single" w:sz="4" w:space="0" w:color="000000"/>
              <w:bottom w:val="single" w:sz="4" w:space="0" w:color="C0C0C0"/>
              <w:right w:val="single" w:sz="4" w:space="0" w:color="000000"/>
            </w:tcBorders>
            <w:shd w:val="clear" w:color="auto" w:fill="auto"/>
            <w:tcMar>
              <w:top w:w="53" w:type="dxa"/>
              <w:left w:w="107" w:type="dxa"/>
              <w:bottom w:w="0" w:type="dxa"/>
              <w:right w:w="54" w:type="dxa"/>
            </w:tcMar>
          </w:tcPr>
          <w:p w14:paraId="1F401BCF" w14:textId="15FBDB10" w:rsidR="00CC395E" w:rsidRPr="009F1C5E" w:rsidRDefault="00C40CAC">
            <w:pPr>
              <w:pStyle w:val="ListParagraph"/>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Responsible for the oversight of Customer resources, </w:t>
            </w:r>
            <w:r w:rsidR="00C862D8" w:rsidRPr="009F1C5E">
              <w:rPr>
                <w:rFonts w:asciiTheme="minorHAnsi" w:eastAsia="Times New Roman" w:hAnsiTheme="minorHAnsi" w:cstheme="minorHAnsi"/>
                <w:sz w:val="20"/>
                <w:szCs w:val="20"/>
              </w:rPr>
              <w:t>schedules,</w:t>
            </w:r>
            <w:r w:rsidRPr="009F1C5E">
              <w:rPr>
                <w:rFonts w:asciiTheme="minorHAnsi" w:eastAsia="Times New Roman" w:hAnsiTheme="minorHAnsi" w:cstheme="minorHAnsi"/>
                <w:sz w:val="20"/>
                <w:szCs w:val="20"/>
              </w:rPr>
              <w:t xml:space="preserve"> and deliverables. </w:t>
            </w:r>
          </w:p>
          <w:p w14:paraId="79778E1E" w14:textId="144B5C67"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Attend all key Project meetings</w:t>
            </w:r>
            <w:r w:rsidR="00C862D8" w:rsidRPr="009F1C5E">
              <w:rPr>
                <w:rFonts w:asciiTheme="minorHAnsi" w:eastAsia="Times New Roman" w:hAnsiTheme="minorHAnsi" w:cstheme="minorHAnsi"/>
                <w:sz w:val="20"/>
                <w:szCs w:val="20"/>
              </w:rPr>
              <w:t>.</w:t>
            </w:r>
          </w:p>
          <w:p w14:paraId="7A93FE65" w14:textId="60E79FC9"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Point of contact for all day to-day Project operations</w:t>
            </w:r>
            <w:r w:rsidR="00C862D8" w:rsidRPr="009F1C5E">
              <w:rPr>
                <w:rFonts w:asciiTheme="minorHAnsi" w:eastAsia="Times New Roman" w:hAnsiTheme="minorHAnsi" w:cstheme="minorHAnsi"/>
                <w:sz w:val="20"/>
                <w:szCs w:val="20"/>
              </w:rPr>
              <w:t>.</w:t>
            </w:r>
          </w:p>
          <w:p w14:paraId="22BBFB7E" w14:textId="63350E89"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Serve as gatekeeper for Project issues log</w:t>
            </w:r>
            <w:r w:rsidR="00C862D8" w:rsidRPr="009F1C5E">
              <w:rPr>
                <w:rFonts w:asciiTheme="minorHAnsi" w:eastAsia="Times New Roman" w:hAnsiTheme="minorHAnsi" w:cstheme="minorHAnsi"/>
                <w:sz w:val="20"/>
                <w:szCs w:val="20"/>
              </w:rPr>
              <w:t>.</w:t>
            </w:r>
          </w:p>
          <w:p w14:paraId="7DDE8002" w14:textId="14D2E5BC"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Participate in regular Project status meetings </w:t>
            </w:r>
          </w:p>
        </w:tc>
      </w:tr>
      <w:tr w:rsidR="00C862D8" w:rsidRPr="0047737C" w14:paraId="7E78383A" w14:textId="77777777" w:rsidTr="00E46847">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vAlign w:val="center"/>
          </w:tcPr>
          <w:p w14:paraId="427185BF" w14:textId="78298FE6" w:rsidR="00CC395E" w:rsidRPr="0047737C" w:rsidRDefault="00C40CAC" w:rsidP="0047737C">
            <w:pPr>
              <w:spacing w:before="120" w:after="120" w:line="240" w:lineRule="auto"/>
              <w:rPr>
                <w:rFonts w:asciiTheme="minorHAnsi" w:eastAsia="Times New Roman" w:hAnsiTheme="minorHAnsi" w:cstheme="minorHAnsi"/>
              </w:rPr>
            </w:pPr>
            <w:r w:rsidRPr="0047737C">
              <w:rPr>
                <w:rFonts w:asciiTheme="minorHAnsi" w:eastAsia="Times New Roman" w:hAnsiTheme="minorHAnsi" w:cstheme="minorHAnsi"/>
              </w:rPr>
              <w:t>Administrator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1824BD57" w14:textId="20F7F5C3" w:rsidR="00CC395E" w:rsidRPr="009F1C5E" w:rsidRDefault="00C40CAC">
            <w:pPr>
              <w:pStyle w:val="ListParagraph"/>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Not Applicable</w:t>
            </w:r>
            <w:r w:rsidR="00C862D8" w:rsidRPr="009F1C5E">
              <w:rPr>
                <w:rFonts w:asciiTheme="minorHAnsi" w:eastAsia="Times New Roman" w:hAnsiTheme="minorHAnsi" w:cstheme="minorHAnsi"/>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5FFB0138" w14:textId="2AAC2B75" w:rsidR="00CC395E" w:rsidRPr="009F1C5E" w:rsidRDefault="00C40CAC">
            <w:pPr>
              <w:pStyle w:val="ListParagraph"/>
              <w:numPr>
                <w:ilvl w:val="0"/>
                <w:numId w:val="5"/>
              </w:numPr>
              <w:spacing w:before="120" w:after="120" w:line="240" w:lineRule="auto"/>
              <w:ind w:left="411" w:right="2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Responsible for all configuration tasks and ongoing Service administration. </w:t>
            </w:r>
          </w:p>
          <w:p w14:paraId="3B6A9BDC" w14:textId="6F6E6D66"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Point of contact for all day to-day configuration sessions</w:t>
            </w:r>
            <w:r w:rsidR="00C862D8" w:rsidRPr="009F1C5E">
              <w:rPr>
                <w:rFonts w:asciiTheme="minorHAnsi" w:eastAsia="Times New Roman" w:hAnsiTheme="minorHAnsi" w:cstheme="minorHAnsi"/>
                <w:sz w:val="20"/>
                <w:szCs w:val="20"/>
              </w:rPr>
              <w:t>.</w:t>
            </w:r>
          </w:p>
          <w:p w14:paraId="44A4D0CB" w14:textId="70598559"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lastRenderedPageBreak/>
              <w:t>Learn and participate in creation of all Customer</w:t>
            </w:r>
            <w:r w:rsidR="00C862D8" w:rsidRPr="009F1C5E">
              <w:rPr>
                <w:rFonts w:asciiTheme="minorHAnsi" w:eastAsia="Times New Roman" w:hAnsiTheme="minorHAnsi" w:cstheme="minorHAnsi"/>
                <w:sz w:val="20"/>
                <w:szCs w:val="20"/>
              </w:rPr>
              <w:t xml:space="preserve"> </w:t>
            </w:r>
            <w:r w:rsidRPr="009F1C5E">
              <w:rPr>
                <w:rFonts w:asciiTheme="minorHAnsi" w:eastAsia="Times New Roman" w:hAnsiTheme="minorHAnsi" w:cstheme="minorHAnsi"/>
                <w:sz w:val="20"/>
                <w:szCs w:val="20"/>
              </w:rPr>
              <w:t>specific configurations</w:t>
            </w:r>
            <w:r w:rsidR="00C862D8" w:rsidRPr="009F1C5E">
              <w:rPr>
                <w:rFonts w:asciiTheme="minorHAnsi" w:eastAsia="Times New Roman" w:hAnsiTheme="minorHAnsi" w:cstheme="minorHAnsi"/>
                <w:sz w:val="20"/>
                <w:szCs w:val="20"/>
              </w:rPr>
              <w:t>.</w:t>
            </w:r>
          </w:p>
          <w:p w14:paraId="01EACD59" w14:textId="64D725C1"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Manage user acceptance tasks, including testing documentation</w:t>
            </w:r>
            <w:r w:rsidR="00C862D8" w:rsidRPr="009F1C5E">
              <w:rPr>
                <w:rFonts w:asciiTheme="minorHAnsi" w:eastAsia="Times New Roman" w:hAnsiTheme="minorHAnsi" w:cstheme="minorHAnsi"/>
                <w:sz w:val="20"/>
                <w:szCs w:val="20"/>
              </w:rPr>
              <w:t>.</w:t>
            </w:r>
          </w:p>
          <w:p w14:paraId="27D47B64" w14:textId="4CAD8B3B"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Drive decisions on data migration activities</w:t>
            </w:r>
            <w:r w:rsidR="00C862D8" w:rsidRPr="009F1C5E">
              <w:rPr>
                <w:rFonts w:asciiTheme="minorHAnsi" w:eastAsia="Times New Roman" w:hAnsiTheme="minorHAnsi" w:cstheme="minorHAnsi"/>
                <w:sz w:val="20"/>
                <w:szCs w:val="20"/>
              </w:rPr>
              <w:t>.</w:t>
            </w:r>
          </w:p>
          <w:p w14:paraId="1D8E7DAE" w14:textId="13C8FF54"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Support and manage organization’s ongoing Service use</w:t>
            </w:r>
            <w:r w:rsidR="00C862D8" w:rsidRPr="009F1C5E">
              <w:rPr>
                <w:rFonts w:asciiTheme="minorHAnsi" w:eastAsia="Times New Roman" w:hAnsiTheme="minorHAnsi" w:cstheme="minorHAnsi"/>
                <w:sz w:val="20"/>
                <w:szCs w:val="20"/>
              </w:rPr>
              <w:t>.</w:t>
            </w:r>
          </w:p>
        </w:tc>
      </w:tr>
      <w:tr w:rsidR="00C862D8" w:rsidRPr="0047737C" w14:paraId="55C19928" w14:textId="77777777" w:rsidTr="00E46847">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vAlign w:val="center"/>
          </w:tcPr>
          <w:p w14:paraId="0CD4E605" w14:textId="2C5DCFC9" w:rsidR="00CC395E" w:rsidRPr="0047737C" w:rsidRDefault="00C40CAC" w:rsidP="0047737C">
            <w:pPr>
              <w:spacing w:before="120" w:after="120" w:line="240" w:lineRule="auto"/>
              <w:rPr>
                <w:rFonts w:asciiTheme="minorHAnsi" w:eastAsia="Times New Roman" w:hAnsiTheme="minorHAnsi" w:cstheme="minorHAnsi"/>
              </w:rPr>
            </w:pPr>
            <w:r w:rsidRPr="0047737C">
              <w:rPr>
                <w:rFonts w:asciiTheme="minorHAnsi" w:eastAsia="Times New Roman" w:hAnsiTheme="minorHAnsi" w:cstheme="minorHAnsi"/>
              </w:rPr>
              <w:lastRenderedPageBreak/>
              <w:t>Functional</w:t>
            </w:r>
            <w:r w:rsidR="00AA03F3">
              <w:rPr>
                <w:rFonts w:asciiTheme="minorHAnsi" w:eastAsia="Times New Roman" w:hAnsiTheme="minorHAnsi" w:cstheme="minorHAnsi"/>
              </w:rPr>
              <w:t xml:space="preserve"> </w:t>
            </w:r>
            <w:r w:rsidRPr="0047737C">
              <w:rPr>
                <w:rFonts w:asciiTheme="minorHAnsi" w:eastAsia="Times New Roman" w:hAnsiTheme="minorHAnsi" w:cstheme="minorHAnsi"/>
              </w:rPr>
              <w:t xml:space="preserve">Consultant(s)/ Business Process Owner(s)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4C1CC839" w14:textId="25F9088B" w:rsidR="00CC395E" w:rsidRPr="009F1C5E" w:rsidRDefault="00C40CAC">
            <w:pPr>
              <w:pStyle w:val="ListParagraph"/>
              <w:numPr>
                <w:ilvl w:val="0"/>
                <w:numId w:val="5"/>
              </w:numPr>
              <w:spacing w:before="120" w:after="120" w:line="240" w:lineRule="auto"/>
              <w:ind w:left="411" w:right="57"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Responsible for providing leadership and guidance on the overall design and configuration of business process flows. </w:t>
            </w:r>
          </w:p>
          <w:p w14:paraId="073A1996" w14:textId="498AAEFF"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Point of contact for all day to-day configuration </w:t>
            </w:r>
            <w:r w:rsidR="00960153" w:rsidRPr="009F1C5E">
              <w:rPr>
                <w:rFonts w:asciiTheme="minorHAnsi" w:eastAsia="Times New Roman" w:hAnsiTheme="minorHAnsi" w:cstheme="minorHAnsi"/>
                <w:sz w:val="20"/>
                <w:szCs w:val="20"/>
              </w:rPr>
              <w:t>sessions.</w:t>
            </w:r>
            <w:r w:rsidRPr="009F1C5E">
              <w:rPr>
                <w:rFonts w:asciiTheme="minorHAnsi" w:eastAsia="Times New Roman" w:hAnsiTheme="minorHAnsi" w:cstheme="minorHAnsi"/>
                <w:sz w:val="20"/>
                <w:szCs w:val="20"/>
              </w:rPr>
              <w:t xml:space="preserve"> </w:t>
            </w:r>
          </w:p>
          <w:p w14:paraId="69FBBBC5" w14:textId="3BA7B90B"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Define overall system design to support defined requirements</w:t>
            </w:r>
            <w:r w:rsidR="00C862D8" w:rsidRPr="009F1C5E">
              <w:rPr>
                <w:rFonts w:asciiTheme="minorHAnsi" w:eastAsia="Times New Roman" w:hAnsiTheme="minorHAnsi" w:cstheme="minorHAnsi"/>
                <w:sz w:val="20"/>
                <w:szCs w:val="20"/>
              </w:rPr>
              <w:t>.</w:t>
            </w:r>
          </w:p>
          <w:p w14:paraId="795F5D9D" w14:textId="44854A76"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Guide definition and creation of Customer specific configurations</w:t>
            </w:r>
            <w:r w:rsidR="00C862D8" w:rsidRPr="009F1C5E">
              <w:rPr>
                <w:rFonts w:asciiTheme="minorHAnsi" w:eastAsia="Times New Roman" w:hAnsiTheme="minorHAnsi" w:cstheme="minorHAnsi"/>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77F9DC68" w14:textId="148B77F3" w:rsidR="00CC395E" w:rsidRPr="009F1C5E" w:rsidRDefault="00C40CAC">
            <w:pPr>
              <w:pStyle w:val="ListParagraph"/>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Responsible for design and acceptance of business process flows.</w:t>
            </w:r>
          </w:p>
          <w:p w14:paraId="47897CAA" w14:textId="684B0CD4"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Attend Project meetings related to area of ownership</w:t>
            </w:r>
            <w:r w:rsidR="00C862D8" w:rsidRPr="009F1C5E">
              <w:rPr>
                <w:rFonts w:asciiTheme="minorHAnsi" w:eastAsia="Times New Roman" w:hAnsiTheme="minorHAnsi" w:cstheme="minorHAnsi"/>
                <w:sz w:val="20"/>
                <w:szCs w:val="20"/>
              </w:rPr>
              <w:t>.</w:t>
            </w:r>
          </w:p>
          <w:p w14:paraId="00805B68" w14:textId="5B8DB37A"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Assist in the definition and configuration of processes</w:t>
            </w:r>
            <w:r w:rsidR="00C862D8" w:rsidRPr="009F1C5E">
              <w:rPr>
                <w:rFonts w:asciiTheme="minorHAnsi" w:eastAsia="Times New Roman" w:hAnsiTheme="minorHAnsi" w:cstheme="minorHAnsi"/>
                <w:sz w:val="20"/>
                <w:szCs w:val="20"/>
              </w:rPr>
              <w:t>.</w:t>
            </w:r>
          </w:p>
          <w:p w14:paraId="61C821B2" w14:textId="208EFECD"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Participate in user acceptance testing activities</w:t>
            </w:r>
            <w:r w:rsidR="00C862D8" w:rsidRPr="009F1C5E">
              <w:rPr>
                <w:rFonts w:asciiTheme="minorHAnsi" w:eastAsia="Times New Roman" w:hAnsiTheme="minorHAnsi" w:cstheme="minorHAnsi"/>
                <w:sz w:val="20"/>
                <w:szCs w:val="20"/>
              </w:rPr>
              <w:t>.</w:t>
            </w:r>
          </w:p>
        </w:tc>
      </w:tr>
      <w:tr w:rsidR="00C862D8" w:rsidRPr="0047737C" w14:paraId="6546785D" w14:textId="77777777" w:rsidTr="00E46847">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vAlign w:val="center"/>
          </w:tcPr>
          <w:p w14:paraId="43727365" w14:textId="5AA84E93" w:rsidR="00CC395E" w:rsidRPr="0047737C" w:rsidRDefault="00C40CAC" w:rsidP="0047737C">
            <w:pPr>
              <w:spacing w:before="120" w:after="120" w:line="240" w:lineRule="auto"/>
              <w:rPr>
                <w:rFonts w:asciiTheme="minorHAnsi" w:eastAsia="Times New Roman" w:hAnsiTheme="minorHAnsi" w:cstheme="minorHAnsi"/>
              </w:rPr>
            </w:pPr>
            <w:r w:rsidRPr="0047737C">
              <w:rPr>
                <w:rFonts w:asciiTheme="minorHAnsi" w:eastAsia="Times New Roman" w:hAnsiTheme="minorHAnsi" w:cstheme="minorHAnsi"/>
              </w:rPr>
              <w:t>Extended Team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18C1CB2D" w14:textId="77777777" w:rsidR="00CC395E" w:rsidRPr="009F1C5E" w:rsidRDefault="00C40CAC">
            <w:pPr>
              <w:pStyle w:val="ListParagraph"/>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As needed NetScore resources (including Subject Matter Experts, Technical and/or Education resources) to support the scope of the Project.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0C3841F1" w14:textId="28D1CBCD" w:rsidR="00CC395E" w:rsidRPr="009F1C5E" w:rsidRDefault="00C40CAC">
            <w:pPr>
              <w:pStyle w:val="ListParagraph"/>
              <w:numPr>
                <w:ilvl w:val="0"/>
                <w:numId w:val="5"/>
              </w:numPr>
              <w:spacing w:before="120" w:after="120" w:line="240" w:lineRule="auto"/>
              <w:ind w:left="411" w:right="143"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Additional Customer resources as needed to support the scope of the Project.</w:t>
            </w:r>
          </w:p>
        </w:tc>
      </w:tr>
    </w:tbl>
    <w:p w14:paraId="058A3049" w14:textId="77777777" w:rsidR="00CC395E" w:rsidRPr="00B714C0" w:rsidRDefault="00C40CAC" w:rsidP="00FE2CC2">
      <w:pPr>
        <w:pStyle w:val="Heading2"/>
        <w:spacing w:before="240" w:line="240" w:lineRule="auto"/>
        <w:rPr>
          <w:rFonts w:asciiTheme="minorHAnsi" w:hAnsiTheme="minorHAnsi" w:cstheme="minorHAnsi"/>
          <w:b/>
          <w:bCs/>
          <w:sz w:val="28"/>
          <w:szCs w:val="28"/>
        </w:rPr>
      </w:pPr>
      <w:bookmarkStart w:id="9" w:name="_Toc111647588"/>
      <w:r w:rsidRPr="00B714C0">
        <w:rPr>
          <w:rFonts w:asciiTheme="minorHAnsi" w:hAnsiTheme="minorHAnsi" w:cstheme="minorHAnsi"/>
          <w:b/>
          <w:bCs/>
          <w:sz w:val="28"/>
          <w:szCs w:val="28"/>
        </w:rPr>
        <w:t>4.</w:t>
      </w:r>
      <w:r w:rsidRPr="00B714C0">
        <w:rPr>
          <w:rFonts w:asciiTheme="minorHAnsi" w:eastAsia="Arial" w:hAnsiTheme="minorHAnsi" w:cstheme="minorHAnsi"/>
          <w:b/>
          <w:bCs/>
          <w:sz w:val="28"/>
          <w:szCs w:val="28"/>
        </w:rPr>
        <w:t xml:space="preserve"> </w:t>
      </w:r>
      <w:r w:rsidRPr="00B714C0">
        <w:rPr>
          <w:rFonts w:asciiTheme="minorHAnsi" w:hAnsiTheme="minorHAnsi" w:cstheme="minorHAnsi"/>
          <w:b/>
          <w:bCs/>
          <w:sz w:val="28"/>
          <w:szCs w:val="28"/>
        </w:rPr>
        <w:t>Project Assumptions</w:t>
      </w:r>
      <w:bookmarkEnd w:id="9"/>
    </w:p>
    <w:p w14:paraId="242D0C56" w14:textId="4334B5F4" w:rsidR="00CC395E" w:rsidRDefault="00C40CAC" w:rsidP="00FE2CC2">
      <w:pPr>
        <w:spacing w:after="240"/>
        <w:jc w:val="both"/>
      </w:pPr>
      <w:r>
        <w:t>Customer acknowledges that its participation and cooperation is critical for the success of the Project</w:t>
      </w:r>
      <w:r w:rsidR="001933C7">
        <w:t xml:space="preserve">. </w:t>
      </w:r>
      <w:r>
        <w:t xml:space="preserve">Unless otherwise noted in this SOW or agreed to in writing, the following assumptions are based on information provided by Customer to NetScore relating to the Project and have been used to develop </w:t>
      </w:r>
      <w:proofErr w:type="spellStart"/>
      <w:r>
        <w:t>NetScore’s</w:t>
      </w:r>
      <w:proofErr w:type="spellEnd"/>
      <w:r>
        <w:t xml:space="preserve"> current level of effort and fees. Deviations from these assumptions may lead to commensurate changes in the timeline and fees and will be handled through the Change Management Process described in the PS Terms. </w:t>
      </w:r>
    </w:p>
    <w:p w14:paraId="5FEC0C3E" w14:textId="70F77486" w:rsidR="00CC395E" w:rsidRDefault="00C40CAC">
      <w:pPr>
        <w:numPr>
          <w:ilvl w:val="0"/>
          <w:numId w:val="1"/>
        </w:numPr>
        <w:spacing w:before="240" w:after="240" w:line="249" w:lineRule="auto"/>
        <w:ind w:left="284" w:hanging="284"/>
        <w:jc w:val="both"/>
      </w:pPr>
      <w:r>
        <w:rPr>
          <w:b/>
        </w:rPr>
        <w:t>SOW Term/Expiration</w:t>
      </w:r>
      <w:r>
        <w:t xml:space="preserve">:  Unless otherwise agreed upon by both Parties and duly executed in writing, the obligation of NetScore to provide Implementation Services to the Customer under this SOW expires the earlier of: 1) expiration or termination of the Terms; 2) completion of the Implementation Services described in this SOW; or 3) 12 months from the Effective Date of this SOW.   </w:t>
      </w:r>
    </w:p>
    <w:p w14:paraId="47B19ECC" w14:textId="0D0FD94E" w:rsidR="00CC395E" w:rsidRDefault="00C40CAC">
      <w:pPr>
        <w:numPr>
          <w:ilvl w:val="0"/>
          <w:numId w:val="1"/>
        </w:numPr>
        <w:spacing w:before="240" w:after="0"/>
        <w:ind w:left="284" w:hanging="284"/>
        <w:jc w:val="both"/>
      </w:pPr>
      <w:r>
        <w:rPr>
          <w:b/>
        </w:rPr>
        <w:t xml:space="preserve">Delivery of Implementation Services: </w:t>
      </w:r>
    </w:p>
    <w:p w14:paraId="0425D9BF" w14:textId="3AA72176" w:rsidR="00CC395E" w:rsidRDefault="00C40CAC">
      <w:pPr>
        <w:numPr>
          <w:ilvl w:val="1"/>
          <w:numId w:val="1"/>
        </w:numPr>
        <w:spacing w:before="240" w:after="240" w:line="249" w:lineRule="auto"/>
        <w:ind w:left="567" w:right="7" w:hanging="284"/>
        <w:jc w:val="both"/>
      </w:pPr>
      <w:r>
        <w:rPr>
          <w:b/>
        </w:rPr>
        <w:t xml:space="preserve">Scope: </w:t>
      </w:r>
      <w:r>
        <w:t>Any item or activity not specifically included within the scope of this SOW is deemed outside the scope of this SOW.</w:t>
      </w:r>
    </w:p>
    <w:p w14:paraId="3B1F1B80" w14:textId="77777777" w:rsidR="00CC395E" w:rsidRDefault="00C40CAC">
      <w:pPr>
        <w:numPr>
          <w:ilvl w:val="1"/>
          <w:numId w:val="1"/>
        </w:numPr>
        <w:spacing w:before="240" w:after="240" w:line="249" w:lineRule="auto"/>
        <w:ind w:left="567" w:right="7" w:hanging="284"/>
        <w:jc w:val="both"/>
      </w:pPr>
      <w:r>
        <w:rPr>
          <w:b/>
        </w:rPr>
        <w:t xml:space="preserve">Remote Implementation Services: </w:t>
      </w:r>
      <w:r>
        <w:t>The Services outlined in this SOW will be provided remotely in English (whether verbally or in writing), with communication via telephone, email and web-</w:t>
      </w:r>
      <w:r>
        <w:lastRenderedPageBreak/>
        <w:t xml:space="preserve">conference (the standard platform for online delivery is Citrix </w:t>
      </w:r>
      <w:proofErr w:type="spellStart"/>
      <w:r>
        <w:t>GoTo</w:t>
      </w:r>
      <w:proofErr w:type="spellEnd"/>
      <w:r>
        <w:t xml:space="preserve"> Meeting tools) from </w:t>
      </w:r>
      <w:proofErr w:type="spellStart"/>
      <w:r>
        <w:t>NetScore’s</w:t>
      </w:r>
      <w:proofErr w:type="spellEnd"/>
      <w:r>
        <w:t xml:space="preserve"> own facilities. </w:t>
      </w:r>
    </w:p>
    <w:p w14:paraId="336ED04C" w14:textId="77777777" w:rsidR="00CC395E" w:rsidRDefault="00C40CAC">
      <w:pPr>
        <w:numPr>
          <w:ilvl w:val="1"/>
          <w:numId w:val="1"/>
        </w:numPr>
        <w:spacing w:before="240" w:after="240" w:line="249" w:lineRule="auto"/>
        <w:ind w:left="567" w:right="7" w:hanging="284"/>
        <w:jc w:val="both"/>
      </w:pPr>
      <w:r>
        <w:rPr>
          <w:b/>
        </w:rPr>
        <w:t>Onsite Professional Services:</w:t>
      </w:r>
      <w:r>
        <w:t xml:space="preserve"> If onsite services are incorporated into this SOW, the schedule for any onsite services will be determined between NetScore and Customer upon Project start.   </w:t>
      </w:r>
    </w:p>
    <w:p w14:paraId="3D39C26F" w14:textId="77777777" w:rsidR="00CC395E" w:rsidRDefault="00C40CAC">
      <w:pPr>
        <w:numPr>
          <w:ilvl w:val="1"/>
          <w:numId w:val="1"/>
        </w:numPr>
        <w:spacing w:before="240" w:after="240" w:line="249" w:lineRule="auto"/>
        <w:ind w:left="567" w:right="7" w:hanging="284"/>
        <w:jc w:val="both"/>
      </w:pPr>
      <w:r>
        <w:rPr>
          <w:b/>
        </w:rPr>
        <w:t>Cancellation / Postponement</w:t>
      </w:r>
      <w:r>
        <w:t xml:space="preserve">: The repeated cancelation of Project meetings may result in additional costs due to delay in project deliveries &amp; deadlines. </w:t>
      </w:r>
    </w:p>
    <w:p w14:paraId="4A42F53D" w14:textId="618F5546" w:rsidR="00CC395E" w:rsidRDefault="00C40CAC">
      <w:pPr>
        <w:numPr>
          <w:ilvl w:val="0"/>
          <w:numId w:val="1"/>
        </w:numPr>
        <w:spacing w:before="240" w:after="0"/>
        <w:ind w:left="284" w:hanging="284"/>
        <w:jc w:val="both"/>
      </w:pPr>
      <w:r>
        <w:rPr>
          <w:b/>
        </w:rPr>
        <w:t xml:space="preserve">Scope of Services: </w:t>
      </w:r>
    </w:p>
    <w:p w14:paraId="05C70931" w14:textId="24242F8B" w:rsidR="00CC395E" w:rsidRDefault="00C40CAC">
      <w:pPr>
        <w:numPr>
          <w:ilvl w:val="1"/>
          <w:numId w:val="1"/>
        </w:numPr>
        <w:spacing w:before="240" w:after="240" w:line="249" w:lineRule="auto"/>
        <w:ind w:left="567" w:right="7" w:hanging="284"/>
        <w:jc w:val="both"/>
      </w:pPr>
      <w:proofErr w:type="spellStart"/>
      <w:r>
        <w:rPr>
          <w:b/>
        </w:rPr>
        <w:t>SuiteFlex</w:t>
      </w:r>
      <w:proofErr w:type="spellEnd"/>
      <w:r>
        <w:rPr>
          <w:b/>
          <w:vertAlign w:val="superscript"/>
        </w:rPr>
        <w:t xml:space="preserve"> TM</w:t>
      </w:r>
      <w:r>
        <w:t xml:space="preserve">: </w:t>
      </w:r>
      <w:proofErr w:type="spellStart"/>
      <w:r>
        <w:rPr>
          <w:b/>
        </w:rPr>
        <w:t>SuiteFlex</w:t>
      </w:r>
      <w:proofErr w:type="spellEnd"/>
      <w:r>
        <w:rPr>
          <w:b/>
          <w:vertAlign w:val="superscript"/>
        </w:rPr>
        <w:t xml:space="preserve"> </w:t>
      </w:r>
      <w:r>
        <w:rPr>
          <w:vertAlign w:val="superscript"/>
        </w:rPr>
        <w:t>TM</w:t>
      </w:r>
      <w:r>
        <w:t xml:space="preserve"> is the technology toolkit for customization, verticalization, and business process automation within NetSuite Business Operating System (BOS) platform</w:t>
      </w:r>
      <w:r w:rsidR="001933C7">
        <w:t xml:space="preserve">. </w:t>
      </w:r>
      <w:r>
        <w:t xml:space="preserve">Any </w:t>
      </w:r>
      <w:proofErr w:type="spellStart"/>
      <w:r>
        <w:t>SuiteFlex</w:t>
      </w:r>
      <w:proofErr w:type="spellEnd"/>
      <w:r>
        <w:t xml:space="preserve"> customization requirements not identified in this SOW under the Customization sections and discovered during the implementation process will be subject to Change Order, priced according to complexity, and the change management process will be followed. If NetScore is required to create certain standard development tools, client-side and/or server-side </w:t>
      </w:r>
      <w:proofErr w:type="spellStart"/>
      <w:r>
        <w:t>SuiteScripts</w:t>
      </w:r>
      <w:proofErr w:type="spellEnd"/>
      <w:r>
        <w:t xml:space="preserve">, and/or standard modules and routines for processing, developing and/or creating any deliverables under this SOW (“Tool(s)”), NetScore retains all right, title and interest in and to such Tool(s) and no license to such Tool(s) is granted hereunder. </w:t>
      </w:r>
    </w:p>
    <w:p w14:paraId="1FBE0502" w14:textId="69927784" w:rsidR="00CC395E" w:rsidRDefault="00C40CAC">
      <w:pPr>
        <w:numPr>
          <w:ilvl w:val="1"/>
          <w:numId w:val="1"/>
        </w:numPr>
        <w:spacing w:before="240" w:after="240" w:line="242" w:lineRule="auto"/>
        <w:ind w:left="567" w:right="7" w:hanging="284"/>
        <w:jc w:val="both"/>
      </w:pPr>
      <w:r>
        <w:rPr>
          <w:b/>
        </w:rPr>
        <w:t>Integration/Web Services:</w:t>
      </w:r>
      <w:r>
        <w:t xml:space="preserve"> Any Integration/Web Services requirements not identified in this SOW under the Integration/Web Services sections and discovered during the implementation process will be subject to Change Order, priced according to complexity, and the change management process will be followed. If NetScore coordination of a third-party integration vendor is required and agreed to by NetScore, NetScore will regularly communicate project status with the said third party, including key milestones, dependencies, and risks. </w:t>
      </w:r>
    </w:p>
    <w:p w14:paraId="57D2D22D" w14:textId="77777777" w:rsidR="00CC395E" w:rsidRDefault="00C40CAC" w:rsidP="00C96E1B">
      <w:pPr>
        <w:spacing w:before="240" w:after="0"/>
        <w:ind w:left="284" w:hanging="284"/>
        <w:jc w:val="both"/>
        <w:rPr>
          <w:b/>
        </w:rPr>
      </w:pPr>
      <w:r>
        <w:rPr>
          <w:b/>
        </w:rPr>
        <w:t>d)   Project Staffing:</w:t>
      </w:r>
    </w:p>
    <w:p w14:paraId="4DD5E7E1" w14:textId="1A7A3DA1" w:rsidR="00CC395E" w:rsidRDefault="00C40CAC">
      <w:pPr>
        <w:pStyle w:val="ListParagraph"/>
        <w:numPr>
          <w:ilvl w:val="0"/>
          <w:numId w:val="6"/>
        </w:numPr>
        <w:spacing w:before="240" w:after="240"/>
        <w:ind w:left="567" w:hanging="294"/>
        <w:jc w:val="both"/>
      </w:pPr>
      <w:r w:rsidRPr="00295F1E">
        <w:rPr>
          <w:b/>
        </w:rPr>
        <w:t>Customer Resources Availability:</w:t>
      </w:r>
      <w:r>
        <w:t xml:space="preserve"> Project timeline estimates are based on availability of Customer resources and key decision makers</w:t>
      </w:r>
      <w:r w:rsidR="001933C7">
        <w:t xml:space="preserve">. </w:t>
      </w:r>
      <w:r>
        <w:t>Lack of access or change to project stakeholders will impact Project timelines and costs if decisions cannot be made in timely fashion.</w:t>
      </w:r>
    </w:p>
    <w:p w14:paraId="222D9348" w14:textId="7C9C4DBE" w:rsidR="00CC395E" w:rsidRDefault="00C40CAC">
      <w:pPr>
        <w:pStyle w:val="ListParagraph"/>
        <w:numPr>
          <w:ilvl w:val="0"/>
          <w:numId w:val="6"/>
        </w:numPr>
        <w:spacing w:before="240" w:after="240"/>
        <w:ind w:left="567" w:hanging="294"/>
        <w:jc w:val="both"/>
      </w:pPr>
      <w:r w:rsidRPr="00295F1E">
        <w:rPr>
          <w:b/>
        </w:rPr>
        <w:t>Administrator:</w:t>
      </w:r>
      <w:r>
        <w:t xml:space="preserve"> The Administrator role on the project is critical to the success of the Project and long-term adoption of the Service</w:t>
      </w:r>
      <w:r w:rsidR="001933C7">
        <w:t xml:space="preserve">. </w:t>
      </w:r>
      <w:r>
        <w:t>The Administrator is to be in place prior to the start of the Project and remain for the duration of the engagement.</w:t>
      </w:r>
    </w:p>
    <w:p w14:paraId="49780440" w14:textId="77777777" w:rsidR="00CC395E" w:rsidRDefault="00C40CAC" w:rsidP="00C96E1B">
      <w:pPr>
        <w:spacing w:before="240" w:after="0"/>
        <w:ind w:left="284" w:hanging="284"/>
        <w:jc w:val="both"/>
        <w:rPr>
          <w:b/>
        </w:rPr>
      </w:pPr>
      <w:r>
        <w:rPr>
          <w:b/>
        </w:rPr>
        <w:t>e)   Project Schedule:</w:t>
      </w:r>
    </w:p>
    <w:p w14:paraId="1C47F5F3" w14:textId="5C95F057" w:rsidR="00CC395E" w:rsidRDefault="00C40CAC">
      <w:pPr>
        <w:pStyle w:val="ListParagraph"/>
        <w:numPr>
          <w:ilvl w:val="0"/>
          <w:numId w:val="7"/>
        </w:numPr>
        <w:spacing w:before="240" w:after="240"/>
        <w:ind w:left="567" w:hanging="284"/>
        <w:jc w:val="both"/>
      </w:pPr>
      <w:r w:rsidRPr="00295F1E">
        <w:rPr>
          <w:b/>
        </w:rPr>
        <w:t>Deployment:</w:t>
      </w:r>
      <w:r>
        <w:t xml:space="preserve"> The Plan will be</w:t>
      </w:r>
      <w:r w:rsidR="00F92D3D">
        <w:t xml:space="preserve"> </w:t>
      </w:r>
      <w:r>
        <w:t>created with a single deployment schedule — meaning, all functionalities listed in this SOW will be deployed at the same time, not in multiple phases or deployments.</w:t>
      </w:r>
    </w:p>
    <w:p w14:paraId="69757854" w14:textId="5B052465" w:rsidR="00D706B3" w:rsidRPr="009855A6" w:rsidRDefault="00C40CAC">
      <w:pPr>
        <w:pStyle w:val="ListParagraph"/>
        <w:numPr>
          <w:ilvl w:val="0"/>
          <w:numId w:val="7"/>
        </w:numPr>
        <w:spacing w:before="240" w:after="240"/>
        <w:ind w:left="567" w:hanging="284"/>
        <w:jc w:val="both"/>
      </w:pPr>
      <w:r w:rsidRPr="00295F1E">
        <w:rPr>
          <w:b/>
        </w:rPr>
        <w:t>Timeliness of Responses:</w:t>
      </w:r>
      <w:r>
        <w:t xml:space="preserve"> Customer is responsible for acknowledging and responding to documents relating to this Project. These documents could be testing plans, Training plan, escalation issues or end-of-project notices. Some documents will require Customer's signature/e-signature before </w:t>
      </w:r>
      <w:r>
        <w:lastRenderedPageBreak/>
        <w:t>NetScore can continue with the implementation and Customer is responsible for responding a timely and collaborative fashion.</w:t>
      </w:r>
    </w:p>
    <w:p w14:paraId="4DEFE180" w14:textId="3E105B31" w:rsidR="008C682A" w:rsidRPr="00B714C0" w:rsidRDefault="00C40CAC" w:rsidP="00547EC2">
      <w:pPr>
        <w:pStyle w:val="Heading2"/>
        <w:rPr>
          <w:rFonts w:asciiTheme="minorHAnsi" w:hAnsiTheme="minorHAnsi" w:cstheme="minorHAnsi"/>
          <w:b/>
          <w:bCs/>
          <w:sz w:val="28"/>
          <w:szCs w:val="28"/>
        </w:rPr>
      </w:pPr>
      <w:bookmarkStart w:id="10" w:name="_Toc111647589"/>
      <w:r w:rsidRPr="00B714C0">
        <w:rPr>
          <w:rFonts w:asciiTheme="minorHAnsi" w:hAnsiTheme="minorHAnsi" w:cstheme="minorHAnsi"/>
          <w:b/>
          <w:bCs/>
          <w:sz w:val="28"/>
          <w:szCs w:val="28"/>
        </w:rPr>
        <w:t>5.</w:t>
      </w:r>
      <w:r w:rsidRPr="00B714C0">
        <w:rPr>
          <w:rFonts w:asciiTheme="minorHAnsi" w:eastAsia="Arial" w:hAnsiTheme="minorHAnsi" w:cstheme="minorHAnsi"/>
          <w:b/>
          <w:bCs/>
          <w:sz w:val="28"/>
          <w:szCs w:val="28"/>
        </w:rPr>
        <w:t xml:space="preserve"> </w:t>
      </w:r>
      <w:r w:rsidRPr="00B714C0">
        <w:rPr>
          <w:rFonts w:asciiTheme="minorHAnsi" w:hAnsiTheme="minorHAnsi" w:cstheme="minorHAnsi"/>
          <w:b/>
          <w:bCs/>
          <w:sz w:val="28"/>
          <w:szCs w:val="28"/>
        </w:rPr>
        <w:t>Project Timelines</w:t>
      </w:r>
      <w:bookmarkEnd w:id="10"/>
    </w:p>
    <w:p w14:paraId="06AABD40" w14:textId="7A546E2E" w:rsidR="000823CB" w:rsidRPr="00295F1E" w:rsidRDefault="000823CB">
      <w:pPr>
        <w:pStyle w:val="ListParagraph"/>
        <w:numPr>
          <w:ilvl w:val="0"/>
          <w:numId w:val="8"/>
        </w:numPr>
        <w:spacing w:after="0"/>
        <w:ind w:left="567" w:hanging="284"/>
        <w:jc w:val="both"/>
      </w:pPr>
      <w:r w:rsidRPr="00295F1E">
        <w:t>Draft schedule, plan to be revised and finalized during the design phase.</w:t>
      </w:r>
    </w:p>
    <w:p w14:paraId="5F2AFA3E" w14:textId="470C3138" w:rsidR="000823CB" w:rsidRPr="00295F1E" w:rsidRDefault="000823CB">
      <w:pPr>
        <w:pStyle w:val="ListParagraph"/>
        <w:numPr>
          <w:ilvl w:val="0"/>
          <w:numId w:val="8"/>
        </w:numPr>
        <w:spacing w:after="0"/>
        <w:ind w:left="567" w:hanging="284"/>
        <w:jc w:val="both"/>
      </w:pPr>
      <w:r w:rsidRPr="00295F1E">
        <w:t xml:space="preserve">Project timeline is effective from the kickoff </w:t>
      </w:r>
      <w:r w:rsidR="00960153" w:rsidRPr="00295F1E">
        <w:t>date.</w:t>
      </w:r>
    </w:p>
    <w:p w14:paraId="38323867" w14:textId="513175C0" w:rsidR="008418ED" w:rsidRPr="00295F1E" w:rsidRDefault="000823CB">
      <w:pPr>
        <w:pStyle w:val="ListParagraph"/>
        <w:numPr>
          <w:ilvl w:val="0"/>
          <w:numId w:val="8"/>
        </w:numPr>
        <w:spacing w:after="240"/>
        <w:ind w:left="567" w:hanging="284"/>
        <w:jc w:val="both"/>
      </w:pPr>
      <w:r w:rsidRPr="00295F1E">
        <w:t xml:space="preserve">Any delay in providing information could affect delivery </w:t>
      </w:r>
      <w:r w:rsidR="00960153" w:rsidRPr="00295F1E">
        <w:t>timelines.</w:t>
      </w:r>
    </w:p>
    <w:p w14:paraId="1F5E50A8" w14:textId="6CE9E1C2" w:rsidR="008C682A" w:rsidRPr="00B714C0" w:rsidRDefault="00C40CAC" w:rsidP="00A17009">
      <w:pPr>
        <w:pStyle w:val="Heading2"/>
        <w:rPr>
          <w:rFonts w:asciiTheme="minorHAnsi" w:hAnsiTheme="minorHAnsi" w:cstheme="minorHAnsi"/>
          <w:b/>
          <w:bCs/>
          <w:sz w:val="28"/>
          <w:szCs w:val="28"/>
        </w:rPr>
      </w:pPr>
      <w:bookmarkStart w:id="11" w:name="_Toc111647590"/>
      <w:r w:rsidRPr="00B714C0">
        <w:rPr>
          <w:rFonts w:asciiTheme="minorHAnsi" w:hAnsiTheme="minorHAnsi" w:cstheme="minorHAnsi"/>
          <w:b/>
          <w:bCs/>
          <w:sz w:val="28"/>
          <w:szCs w:val="28"/>
        </w:rPr>
        <w:t>6.</w:t>
      </w:r>
      <w:r w:rsidRPr="00B714C0">
        <w:rPr>
          <w:rFonts w:asciiTheme="minorHAnsi" w:eastAsia="Arial" w:hAnsiTheme="minorHAnsi" w:cstheme="minorHAnsi"/>
          <w:b/>
          <w:bCs/>
          <w:sz w:val="28"/>
          <w:szCs w:val="28"/>
        </w:rPr>
        <w:t xml:space="preserve"> </w:t>
      </w:r>
      <w:r w:rsidRPr="00B714C0">
        <w:rPr>
          <w:rFonts w:asciiTheme="minorHAnsi" w:hAnsiTheme="minorHAnsi" w:cstheme="minorHAnsi"/>
          <w:b/>
          <w:bCs/>
          <w:sz w:val="28"/>
          <w:szCs w:val="28"/>
        </w:rPr>
        <w:t>Pricing &amp; Payment Terms</w:t>
      </w:r>
      <w:bookmarkEnd w:id="11"/>
    </w:p>
    <w:p w14:paraId="0048ED37" w14:textId="08E904DF" w:rsidR="004436CE" w:rsidRDefault="004436CE" w:rsidP="00295F1E">
      <w:pPr>
        <w:spacing w:after="240"/>
        <w:jc w:val="both"/>
      </w:pPr>
      <w:r>
        <w:rPr>
          <w:b/>
        </w:rPr>
        <w:t xml:space="preserve">Fixed Fees for </w:t>
      </w:r>
      <w:r w:rsidR="00562251">
        <w:rPr>
          <w:b/>
        </w:rPr>
        <w:t>S</w:t>
      </w:r>
      <w:r>
        <w:rPr>
          <w:b/>
        </w:rPr>
        <w:t>etup</w:t>
      </w:r>
      <w:r w:rsidR="00562251">
        <w:rPr>
          <w:b/>
        </w:rPr>
        <w:t xml:space="preserve"> &amp;</w:t>
      </w:r>
      <w:r w:rsidR="00BE43FC">
        <w:rPr>
          <w:b/>
        </w:rPr>
        <w:t xml:space="preserve"> </w:t>
      </w:r>
      <w:r>
        <w:rPr>
          <w:b/>
        </w:rPr>
        <w:t>Annual Recurring subscription fees for connector</w:t>
      </w:r>
      <w:r w:rsidR="00BE43FC">
        <w:rPr>
          <w:b/>
        </w:rPr>
        <w:t>s</w:t>
      </w:r>
      <w:r>
        <w:rPr>
          <w:b/>
        </w:rPr>
        <w:t>:</w:t>
      </w:r>
      <w:r>
        <w:t xml:space="preserve"> The pricing set forth in this SOW represents the fixed fees for the Implementation Services and the Annual recurring subscription Fee for the connector as set forth in this SOW.    Any expenses (as described below) are not included in the fixed fees and are an additional cost to Customer.</w:t>
      </w:r>
    </w:p>
    <w:p w14:paraId="6F8D29C1" w14:textId="4DB9C352" w:rsidR="004436CE" w:rsidRDefault="004436CE" w:rsidP="00A17009">
      <w:pPr>
        <w:spacing w:before="240" w:after="240"/>
        <w:ind w:right="7"/>
        <w:jc w:val="both"/>
      </w:pPr>
      <w:r>
        <w:t xml:space="preserve">Customer acknowledges that the fixed price is based solely on the information provided to NetScore and the </w:t>
      </w:r>
      <w:r w:rsidRPr="00CB42C8">
        <w:t>assumptions</w:t>
      </w:r>
      <w:r>
        <w:t xml:space="preserve"> documented in this </w:t>
      </w:r>
      <w:r w:rsidR="001933C7">
        <w:t xml:space="preserve">SOW. </w:t>
      </w:r>
      <w:r>
        <w:t xml:space="preserve">Any requirement(s) not included </w:t>
      </w:r>
      <w:r w:rsidR="00BE43FC">
        <w:t>herein,</w:t>
      </w:r>
      <w:r>
        <w:t xml:space="preserve"> or items not contemplated will be considered outside of the fixed price scope and will be handled through the Change Management Process defined in the </w:t>
      </w:r>
      <w:r w:rsidR="00E5404E">
        <w:t>Terms and</w:t>
      </w:r>
      <w:r>
        <w:t xml:space="preserve"> may result in additional cost. The total fees for this SOW are as follows: </w:t>
      </w:r>
    </w:p>
    <w:tbl>
      <w:tblPr>
        <w:tblW w:w="5001" w:type="pct"/>
        <w:tblCellMar>
          <w:left w:w="10" w:type="dxa"/>
          <w:right w:w="10" w:type="dxa"/>
        </w:tblCellMar>
        <w:tblLook w:val="0000" w:firstRow="0" w:lastRow="0" w:firstColumn="0" w:lastColumn="0" w:noHBand="0" w:noVBand="0"/>
      </w:tblPr>
      <w:tblGrid>
        <w:gridCol w:w="5239"/>
        <w:gridCol w:w="4113"/>
      </w:tblGrid>
      <w:tr w:rsidR="004436CE" w14:paraId="6155DF08" w14:textId="77777777" w:rsidTr="00A17009">
        <w:trPr>
          <w:trHeight w:val="249"/>
        </w:trPr>
        <w:tc>
          <w:tcPr>
            <w:tcW w:w="2801" w:type="pct"/>
            <w:tcBorders>
              <w:top w:val="single" w:sz="4" w:space="0" w:color="000000"/>
              <w:left w:val="single" w:sz="4" w:space="0" w:color="000000"/>
              <w:bottom w:val="single" w:sz="4" w:space="0" w:color="000000"/>
            </w:tcBorders>
            <w:shd w:val="clear" w:color="auto" w:fill="auto"/>
            <w:tcMar>
              <w:top w:w="54" w:type="dxa"/>
              <w:left w:w="106" w:type="dxa"/>
              <w:bottom w:w="0" w:type="dxa"/>
              <w:right w:w="38" w:type="dxa"/>
            </w:tcMar>
            <w:vAlign w:val="center"/>
          </w:tcPr>
          <w:p w14:paraId="1587C399" w14:textId="48B55E4C" w:rsidR="004436CE" w:rsidRDefault="004436CE" w:rsidP="00A17009">
            <w:pPr>
              <w:spacing w:after="0"/>
            </w:pPr>
            <w:r>
              <w:rPr>
                <w:rFonts w:eastAsia="Times New Roman"/>
                <w:b/>
              </w:rPr>
              <w:t>Implementation Services Fees</w:t>
            </w:r>
          </w:p>
        </w:tc>
        <w:tc>
          <w:tcPr>
            <w:tcW w:w="2199" w:type="pct"/>
            <w:tcBorders>
              <w:top w:val="single" w:sz="4" w:space="0" w:color="000000"/>
              <w:bottom w:val="single" w:sz="4" w:space="0" w:color="000000"/>
              <w:right w:val="single" w:sz="4" w:space="0" w:color="000000"/>
            </w:tcBorders>
            <w:shd w:val="clear" w:color="auto" w:fill="auto"/>
            <w:tcMar>
              <w:top w:w="54" w:type="dxa"/>
              <w:left w:w="106" w:type="dxa"/>
              <w:bottom w:w="0" w:type="dxa"/>
              <w:right w:w="38" w:type="dxa"/>
            </w:tcMar>
            <w:vAlign w:val="center"/>
          </w:tcPr>
          <w:p w14:paraId="14677DE8" w14:textId="77777777" w:rsidR="004436CE" w:rsidRDefault="004436CE" w:rsidP="00A17009">
            <w:pPr>
              <w:spacing w:after="0"/>
              <w:rPr>
                <w:rFonts w:eastAsia="Times New Roman"/>
              </w:rPr>
            </w:pPr>
          </w:p>
        </w:tc>
      </w:tr>
      <w:tr w:rsidR="004436CE" w14:paraId="607CFAB9" w14:textId="77777777" w:rsidTr="00A17009">
        <w:trPr>
          <w:trHeight w:val="476"/>
        </w:trPr>
        <w:tc>
          <w:tcPr>
            <w:tcW w:w="2801" w:type="pct"/>
            <w:tcBorders>
              <w:top w:val="single" w:sz="4" w:space="0" w:color="000000"/>
              <w:left w:val="single" w:sz="4" w:space="0" w:color="000000"/>
              <w:bottom w:val="single" w:sz="4" w:space="0" w:color="000000"/>
              <w:right w:val="single" w:sz="4" w:space="0" w:color="000000"/>
            </w:tcBorders>
            <w:shd w:val="clear" w:color="auto" w:fill="auto"/>
            <w:tcMar>
              <w:top w:w="54" w:type="dxa"/>
              <w:left w:w="106" w:type="dxa"/>
              <w:bottom w:w="0" w:type="dxa"/>
              <w:right w:w="38" w:type="dxa"/>
            </w:tcMar>
            <w:vAlign w:val="center"/>
          </w:tcPr>
          <w:p w14:paraId="365A2720" w14:textId="77777777" w:rsidR="004436CE" w:rsidRDefault="00037B00" w:rsidP="00A17009">
            <w:pPr>
              <w:spacing w:after="0"/>
              <w:rPr>
                <w:rFonts w:eastAsia="Times New Roman"/>
              </w:rPr>
            </w:pPr>
            <w:r>
              <w:rPr>
                <w:rFonts w:eastAsia="Times New Roman"/>
              </w:rPr>
              <w:t xml:space="preserve">Please refer to </w:t>
            </w:r>
            <w:r w:rsidR="00CA1664">
              <w:rPr>
                <w:rFonts w:eastAsia="Times New Roman"/>
              </w:rPr>
              <w:t xml:space="preserve">the attached </w:t>
            </w:r>
            <w:r>
              <w:rPr>
                <w:rFonts w:eastAsia="Times New Roman"/>
              </w:rPr>
              <w:t xml:space="preserve">quote </w:t>
            </w:r>
            <w:r w:rsidR="00CA1664">
              <w:rPr>
                <w:rFonts w:eastAsia="Times New Roman"/>
              </w:rPr>
              <w:t>for pricing details</w:t>
            </w:r>
            <w:r>
              <w:rPr>
                <w:rFonts w:eastAsia="Times New Roman"/>
              </w:rPr>
              <w:t>***</w:t>
            </w:r>
          </w:p>
        </w:tc>
        <w:tc>
          <w:tcPr>
            <w:tcW w:w="2199" w:type="pct"/>
            <w:tcBorders>
              <w:top w:val="single" w:sz="4" w:space="0" w:color="000000"/>
              <w:left w:val="single" w:sz="4" w:space="0" w:color="000000"/>
              <w:bottom w:val="single" w:sz="4" w:space="0" w:color="000000"/>
              <w:right w:val="single" w:sz="4" w:space="0" w:color="000000"/>
            </w:tcBorders>
            <w:shd w:val="clear" w:color="auto" w:fill="auto"/>
            <w:tcMar>
              <w:top w:w="54" w:type="dxa"/>
              <w:left w:w="106" w:type="dxa"/>
              <w:bottom w:w="0" w:type="dxa"/>
              <w:right w:w="38" w:type="dxa"/>
            </w:tcMar>
            <w:vAlign w:val="center"/>
          </w:tcPr>
          <w:p w14:paraId="3B9BBBB6" w14:textId="77777777" w:rsidR="004436CE" w:rsidRDefault="004436CE" w:rsidP="00A17009">
            <w:pPr>
              <w:spacing w:after="0"/>
              <w:ind w:right="73"/>
              <w:rPr>
                <w:rFonts w:eastAsia="Times New Roman"/>
                <w:b/>
              </w:rPr>
            </w:pPr>
          </w:p>
        </w:tc>
      </w:tr>
    </w:tbl>
    <w:p w14:paraId="252EA7F5" w14:textId="77777777" w:rsidR="00295F1E" w:rsidRPr="001933C7" w:rsidRDefault="00295F1E" w:rsidP="001933C7">
      <w:pPr>
        <w:rPr>
          <w:rFonts w:eastAsiaTheme="majorEastAsia"/>
          <w:color w:val="2F5496" w:themeColor="accent1" w:themeShade="BF"/>
        </w:rPr>
      </w:pPr>
      <w:r>
        <w:br w:type="page"/>
      </w:r>
    </w:p>
    <w:p w14:paraId="41C057A3" w14:textId="1AFADE4B" w:rsidR="00CC395E" w:rsidRPr="00B714C0" w:rsidRDefault="00C40CAC" w:rsidP="00295F1E">
      <w:pPr>
        <w:pStyle w:val="Heading2"/>
        <w:spacing w:before="240" w:line="257" w:lineRule="auto"/>
        <w:rPr>
          <w:rFonts w:asciiTheme="minorHAnsi" w:hAnsiTheme="minorHAnsi" w:cstheme="minorHAnsi"/>
          <w:b/>
          <w:bCs/>
          <w:sz w:val="28"/>
          <w:szCs w:val="28"/>
        </w:rPr>
      </w:pPr>
      <w:bookmarkStart w:id="12" w:name="_Toc111647591"/>
      <w:r w:rsidRPr="00B714C0">
        <w:rPr>
          <w:rFonts w:asciiTheme="minorHAnsi" w:hAnsiTheme="minorHAnsi" w:cstheme="minorHAnsi"/>
          <w:b/>
          <w:bCs/>
          <w:sz w:val="28"/>
          <w:szCs w:val="28"/>
        </w:rPr>
        <w:lastRenderedPageBreak/>
        <w:t>7.</w:t>
      </w:r>
      <w:r w:rsidRPr="00B714C0">
        <w:rPr>
          <w:rFonts w:asciiTheme="minorHAnsi" w:eastAsia="Arial" w:hAnsiTheme="minorHAnsi" w:cstheme="minorHAnsi"/>
          <w:b/>
          <w:bCs/>
          <w:sz w:val="28"/>
          <w:szCs w:val="28"/>
        </w:rPr>
        <w:t xml:space="preserve"> </w:t>
      </w:r>
      <w:r w:rsidRPr="00B714C0">
        <w:rPr>
          <w:rFonts w:asciiTheme="minorHAnsi" w:hAnsiTheme="minorHAnsi" w:cstheme="minorHAnsi"/>
          <w:b/>
          <w:bCs/>
          <w:sz w:val="28"/>
          <w:szCs w:val="28"/>
        </w:rPr>
        <w:t>Signatures</w:t>
      </w:r>
      <w:bookmarkEnd w:id="12"/>
    </w:p>
    <w:p w14:paraId="0AEEF218" w14:textId="579456B0" w:rsidR="00CC395E" w:rsidRDefault="00C40CAC" w:rsidP="00295F1E">
      <w:pPr>
        <w:spacing w:after="240"/>
        <w:jc w:val="both"/>
      </w:pPr>
      <w:r>
        <w:t xml:space="preserve">This SOW (including any Exhibits hereto) (and the PS Terms) shall constitute the entire understanding between Customer and NetScore and is intended as the final expression of the Parties’ agreement regarding the Implementation Services to be provided by NetScore. The Parties expressly disclaim any reliance on all prior agreements, understandings, RFPs, verbal and/or written communications related to the Implementation Services to be provided by NetScore.  Any amendment or modification to this SOW shall not be valid, enforceable, or binding on the Parties unless such amendment or modification (i) is a written instrument duly executed by the authorized representatives of both Parties and (ii) references this SOW and identifies the specific Sections contained herein which are to be amended or modified.  This SOW may be executed in counterparts and/or by facsimile or electronic signature and if </w:t>
      </w:r>
      <w:r w:rsidR="00B822A8">
        <w:t>so,</w:t>
      </w:r>
      <w:r>
        <w:t xml:space="preserve"> executed shall be equally binding as an original copy of this SOW executed in ink by both Parties.   </w:t>
      </w:r>
    </w:p>
    <w:p w14:paraId="6596E477" w14:textId="15D5E077" w:rsidR="00CC395E" w:rsidRDefault="00C40CAC" w:rsidP="00295F1E">
      <w:pPr>
        <w:spacing w:before="240" w:after="240"/>
        <w:ind w:right="7"/>
        <w:jc w:val="both"/>
      </w:pPr>
      <w:r>
        <w:t xml:space="preserve">IN WITNESS WHEREOF, the Parties have executed this SOW by their duly authorized representatives in one or more counterparts, each of which shall be deemed an original, and it shall be effective as of the last date executed below: </w:t>
      </w:r>
    </w:p>
    <w:p w14:paraId="5A6F232E" w14:textId="77777777" w:rsidR="00295F1E" w:rsidRDefault="00295F1E" w:rsidP="00295F1E">
      <w:pPr>
        <w:tabs>
          <w:tab w:val="center" w:pos="1440"/>
          <w:tab w:val="center" w:pos="2160"/>
          <w:tab w:val="center" w:pos="2880"/>
          <w:tab w:val="center" w:pos="3601"/>
          <w:tab w:val="center" w:pos="4321"/>
          <w:tab w:val="center" w:pos="5040"/>
        </w:tabs>
        <w:spacing w:before="240" w:after="240"/>
        <w:jc w:val="both"/>
      </w:pPr>
      <w:r w:rsidRPr="002704D1">
        <w:rPr>
          <w:b/>
          <w:sz w:val="24"/>
          <w:szCs w:val="24"/>
        </w:rPr>
        <w:t>CUSTOMER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N</w:t>
      </w:r>
      <w:r w:rsidRPr="002704D1">
        <w:rPr>
          <w:b/>
          <w:sz w:val="24"/>
          <w:szCs w:val="24"/>
        </w:rPr>
        <w:t>etScore Technologies</w:t>
      </w:r>
    </w:p>
    <w:p w14:paraId="74A57B17" w14:textId="77777777" w:rsidR="00295F1E" w:rsidRPr="002704D1" w:rsidRDefault="00295F1E" w:rsidP="00295F1E">
      <w:pPr>
        <w:spacing w:before="240" w:after="240"/>
        <w:jc w:val="both"/>
      </w:pPr>
      <w:r w:rsidRPr="002704D1">
        <w:rPr>
          <w:b/>
          <w:sz w:val="18"/>
        </w:rPr>
        <w:t>By</w:t>
      </w:r>
      <w:r w:rsidRPr="002704D1">
        <w:rPr>
          <w:sz w:val="18"/>
        </w:rPr>
        <w:t>: ______________________________</w:t>
      </w:r>
      <w:r>
        <w:rPr>
          <w:sz w:val="18"/>
        </w:rPr>
        <w:t xml:space="preserve">___ </w:t>
      </w:r>
      <w:r>
        <w:rPr>
          <w:sz w:val="18"/>
        </w:rPr>
        <w:tab/>
      </w:r>
      <w:r>
        <w:rPr>
          <w:sz w:val="18"/>
        </w:rPr>
        <w:tab/>
      </w:r>
      <w:r>
        <w:rPr>
          <w:sz w:val="18"/>
        </w:rPr>
        <w:tab/>
      </w:r>
      <w:r>
        <w:rPr>
          <w:sz w:val="18"/>
        </w:rPr>
        <w:tab/>
      </w:r>
      <w:r w:rsidRPr="002704D1">
        <w:rPr>
          <w:b/>
          <w:sz w:val="18"/>
        </w:rPr>
        <w:t xml:space="preserve">By: </w:t>
      </w:r>
      <w:r w:rsidRPr="002704D1">
        <w:rPr>
          <w:sz w:val="18"/>
        </w:rPr>
        <w:t>______________________________</w:t>
      </w:r>
      <w:r>
        <w:rPr>
          <w:sz w:val="18"/>
        </w:rPr>
        <w:t xml:space="preserve">___ </w:t>
      </w:r>
      <w:r w:rsidRPr="002704D1">
        <w:rPr>
          <w:color w:val="FFFFFF"/>
          <w:sz w:val="18"/>
        </w:rPr>
        <w:t>s</w:t>
      </w:r>
    </w:p>
    <w:p w14:paraId="0B702A54" w14:textId="77777777" w:rsidR="00295F1E" w:rsidRPr="002704D1" w:rsidRDefault="00295F1E" w:rsidP="00295F1E">
      <w:pPr>
        <w:spacing w:before="240" w:after="240" w:line="247" w:lineRule="auto"/>
        <w:ind w:left="-5"/>
        <w:jc w:val="both"/>
      </w:pPr>
      <w:r w:rsidRPr="002704D1">
        <w:rPr>
          <w:b/>
          <w:sz w:val="18"/>
        </w:rPr>
        <w:t>Print Name:</w:t>
      </w:r>
      <w:r w:rsidRPr="00954FFB">
        <w:rPr>
          <w:sz w:val="18"/>
        </w:rPr>
        <w:t xml:space="preserve"> </w:t>
      </w:r>
      <w:r w:rsidRPr="002704D1">
        <w:rPr>
          <w:sz w:val="18"/>
        </w:rPr>
        <w:t>_________________________</w:t>
      </w:r>
      <w:r>
        <w:rPr>
          <w:sz w:val="18"/>
        </w:rPr>
        <w:t>_</w:t>
      </w:r>
      <w:r>
        <w:rPr>
          <w:color w:val="FFFFFF"/>
          <w:sz w:val="18"/>
        </w:rPr>
        <w:t xml:space="preserve"> </w:t>
      </w:r>
      <w:r>
        <w:rPr>
          <w:color w:val="FFFFFF"/>
          <w:sz w:val="18"/>
        </w:rPr>
        <w:tab/>
      </w:r>
      <w:r>
        <w:rPr>
          <w:color w:val="FFFFFF"/>
          <w:sz w:val="18"/>
        </w:rPr>
        <w:tab/>
      </w:r>
      <w:r>
        <w:rPr>
          <w:color w:val="FFFFFF"/>
          <w:sz w:val="18"/>
        </w:rPr>
        <w:tab/>
      </w:r>
      <w:r>
        <w:rPr>
          <w:color w:val="FFFFFF"/>
          <w:sz w:val="18"/>
        </w:rPr>
        <w:tab/>
      </w:r>
      <w:r w:rsidRPr="002704D1">
        <w:rPr>
          <w:b/>
          <w:sz w:val="18"/>
        </w:rPr>
        <w:t>Print Name:</w:t>
      </w:r>
      <w:r w:rsidRPr="00954FFB">
        <w:rPr>
          <w:sz w:val="18"/>
        </w:rPr>
        <w:t xml:space="preserve"> </w:t>
      </w:r>
      <w:r w:rsidRPr="002704D1">
        <w:rPr>
          <w:sz w:val="18"/>
        </w:rPr>
        <w:t>_________________________</w:t>
      </w:r>
      <w:r>
        <w:rPr>
          <w:sz w:val="18"/>
        </w:rPr>
        <w:t>_</w:t>
      </w:r>
    </w:p>
    <w:p w14:paraId="69148D7D" w14:textId="77777777" w:rsidR="00295F1E" w:rsidRDefault="00295F1E" w:rsidP="00295F1E">
      <w:pPr>
        <w:spacing w:before="240" w:after="240" w:line="247" w:lineRule="auto"/>
        <w:ind w:left="-5"/>
        <w:jc w:val="both"/>
        <w:rPr>
          <w:sz w:val="18"/>
        </w:rPr>
      </w:pPr>
      <w:r w:rsidRPr="002704D1">
        <w:rPr>
          <w:b/>
          <w:sz w:val="18"/>
        </w:rPr>
        <w:t>Title:</w:t>
      </w:r>
      <w:r w:rsidRPr="00954FFB">
        <w:rPr>
          <w:sz w:val="18"/>
        </w:rPr>
        <w:t xml:space="preserve"> </w:t>
      </w:r>
      <w:r w:rsidRPr="002704D1">
        <w:rPr>
          <w:sz w:val="18"/>
        </w:rPr>
        <w:t>______________________________</w:t>
      </w:r>
      <w:r>
        <w:rPr>
          <w:sz w:val="18"/>
        </w:rPr>
        <w:t>_</w:t>
      </w:r>
      <w:r>
        <w:rPr>
          <w:color w:val="FFFFFF"/>
          <w:sz w:val="18"/>
        </w:rPr>
        <w:tab/>
      </w:r>
      <w:r>
        <w:rPr>
          <w:color w:val="FFFFFF"/>
          <w:sz w:val="18"/>
        </w:rPr>
        <w:tab/>
      </w:r>
      <w:r>
        <w:rPr>
          <w:color w:val="FFFFFF"/>
          <w:sz w:val="18"/>
        </w:rPr>
        <w:tab/>
      </w:r>
      <w:r>
        <w:rPr>
          <w:color w:val="FFFFFF"/>
          <w:sz w:val="18"/>
        </w:rPr>
        <w:tab/>
      </w:r>
      <w:r w:rsidRPr="002704D1">
        <w:rPr>
          <w:b/>
          <w:sz w:val="18"/>
        </w:rPr>
        <w:t>Title:</w:t>
      </w:r>
      <w:r w:rsidRPr="00954FFB">
        <w:rPr>
          <w:sz w:val="18"/>
        </w:rPr>
        <w:t xml:space="preserve"> </w:t>
      </w:r>
      <w:r w:rsidRPr="002704D1">
        <w:rPr>
          <w:sz w:val="18"/>
        </w:rPr>
        <w:t>______________________________</w:t>
      </w:r>
      <w:r>
        <w:rPr>
          <w:sz w:val="18"/>
        </w:rPr>
        <w:t xml:space="preserve">_ </w:t>
      </w:r>
    </w:p>
    <w:p w14:paraId="5484DE5C" w14:textId="77777777" w:rsidR="00295F1E" w:rsidRDefault="00295F1E" w:rsidP="00295F1E">
      <w:pPr>
        <w:spacing w:before="240" w:after="240" w:line="247" w:lineRule="auto"/>
        <w:ind w:left="-5"/>
        <w:jc w:val="both"/>
        <w:rPr>
          <w:sz w:val="18"/>
        </w:rPr>
      </w:pPr>
      <w:r w:rsidRPr="002704D1">
        <w:rPr>
          <w:b/>
          <w:sz w:val="18"/>
        </w:rPr>
        <w:t>Company:</w:t>
      </w:r>
      <w:r w:rsidRPr="00954FFB">
        <w:rPr>
          <w:sz w:val="18"/>
        </w:rPr>
        <w:t xml:space="preserve"> </w:t>
      </w:r>
      <w:r w:rsidRPr="002704D1">
        <w:rPr>
          <w:sz w:val="18"/>
        </w:rPr>
        <w:t>__________________________</w:t>
      </w:r>
      <w:r>
        <w:rPr>
          <w:sz w:val="18"/>
        </w:rPr>
        <w:t>_</w:t>
      </w:r>
      <w:r>
        <w:rPr>
          <w:color w:val="FFFFFF"/>
          <w:sz w:val="18"/>
        </w:rPr>
        <w:t xml:space="preserve"> </w:t>
      </w:r>
      <w:r>
        <w:rPr>
          <w:color w:val="FFFFFF"/>
          <w:sz w:val="18"/>
        </w:rPr>
        <w:tab/>
      </w:r>
      <w:r>
        <w:rPr>
          <w:color w:val="FFFFFF"/>
          <w:sz w:val="18"/>
        </w:rPr>
        <w:tab/>
      </w:r>
      <w:r>
        <w:rPr>
          <w:color w:val="FFFFFF"/>
          <w:sz w:val="18"/>
        </w:rPr>
        <w:tab/>
      </w:r>
      <w:r>
        <w:rPr>
          <w:color w:val="FFFFFF"/>
          <w:sz w:val="18"/>
        </w:rPr>
        <w:tab/>
      </w:r>
      <w:r w:rsidRPr="002704D1">
        <w:rPr>
          <w:b/>
          <w:sz w:val="18"/>
        </w:rPr>
        <w:t>Company:</w:t>
      </w:r>
      <w:r w:rsidRPr="00954FFB">
        <w:rPr>
          <w:sz w:val="18"/>
        </w:rPr>
        <w:t xml:space="preserve"> </w:t>
      </w:r>
      <w:r w:rsidRPr="002704D1">
        <w:rPr>
          <w:sz w:val="18"/>
        </w:rPr>
        <w:t>___________________________</w:t>
      </w:r>
      <w:r>
        <w:rPr>
          <w:sz w:val="18"/>
        </w:rPr>
        <w:t xml:space="preserve"> </w:t>
      </w:r>
    </w:p>
    <w:p w14:paraId="0853431F" w14:textId="77777777" w:rsidR="00295F1E" w:rsidRPr="002704D1" w:rsidRDefault="00295F1E" w:rsidP="00295F1E">
      <w:pPr>
        <w:spacing w:before="240" w:after="240" w:line="247" w:lineRule="auto"/>
        <w:ind w:left="-5"/>
        <w:jc w:val="both"/>
      </w:pPr>
      <w:r w:rsidRPr="002704D1">
        <w:rPr>
          <w:b/>
          <w:sz w:val="18"/>
        </w:rPr>
        <w:t>Date:</w:t>
      </w:r>
      <w:r w:rsidRPr="00954FFB">
        <w:rPr>
          <w:sz w:val="18"/>
        </w:rPr>
        <w:t xml:space="preserve"> </w:t>
      </w:r>
      <w:r w:rsidRPr="002704D1">
        <w:rPr>
          <w:sz w:val="18"/>
        </w:rPr>
        <w:t>______________________________</w:t>
      </w:r>
      <w:r>
        <w:rPr>
          <w:sz w:val="18"/>
        </w:rPr>
        <w:t>_</w:t>
      </w:r>
      <w:r>
        <w:rPr>
          <w:color w:val="FFFFFF"/>
          <w:sz w:val="18"/>
        </w:rPr>
        <w:t xml:space="preserve"> </w:t>
      </w:r>
      <w:r>
        <w:rPr>
          <w:color w:val="FFFFFF"/>
          <w:sz w:val="18"/>
        </w:rPr>
        <w:tab/>
      </w:r>
      <w:r>
        <w:rPr>
          <w:color w:val="FFFFFF"/>
          <w:sz w:val="18"/>
        </w:rPr>
        <w:tab/>
      </w:r>
      <w:r>
        <w:rPr>
          <w:color w:val="FFFFFF"/>
          <w:sz w:val="18"/>
        </w:rPr>
        <w:tab/>
      </w:r>
      <w:r>
        <w:rPr>
          <w:color w:val="FFFFFF"/>
          <w:sz w:val="18"/>
        </w:rPr>
        <w:tab/>
      </w:r>
      <w:r w:rsidRPr="002704D1">
        <w:rPr>
          <w:b/>
          <w:sz w:val="18"/>
        </w:rPr>
        <w:t>Date:</w:t>
      </w:r>
      <w:r w:rsidRPr="00954FFB">
        <w:rPr>
          <w:sz w:val="18"/>
        </w:rPr>
        <w:t xml:space="preserve"> </w:t>
      </w:r>
      <w:r w:rsidRPr="002704D1">
        <w:rPr>
          <w:sz w:val="18"/>
        </w:rPr>
        <w:t>______________________________</w:t>
      </w:r>
      <w:r>
        <w:rPr>
          <w:sz w:val="18"/>
        </w:rPr>
        <w:t>_</w:t>
      </w:r>
    </w:p>
    <w:p w14:paraId="34F13842" w14:textId="4FD28618" w:rsidR="00CC395E" w:rsidRDefault="00CC395E" w:rsidP="00295F1E">
      <w:pPr>
        <w:tabs>
          <w:tab w:val="center" w:pos="1440"/>
          <w:tab w:val="center" w:pos="2160"/>
          <w:tab w:val="center" w:pos="2880"/>
          <w:tab w:val="center" w:pos="3601"/>
          <w:tab w:val="center" w:pos="4321"/>
          <w:tab w:val="center" w:pos="5803"/>
        </w:tabs>
        <w:spacing w:before="240" w:after="240"/>
        <w:jc w:val="both"/>
      </w:pPr>
    </w:p>
    <w:sectPr w:rsidR="00CC395E" w:rsidSect="00F53A3A">
      <w:footerReference w:type="default" r:id="rId10"/>
      <w:pgSz w:w="12240" w:h="15840" w:code="1"/>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94CE1" w14:textId="77777777" w:rsidR="00DC5139" w:rsidRDefault="00DC5139">
      <w:pPr>
        <w:spacing w:after="0" w:line="240" w:lineRule="auto"/>
      </w:pPr>
      <w:r>
        <w:separator/>
      </w:r>
    </w:p>
  </w:endnote>
  <w:endnote w:type="continuationSeparator" w:id="0">
    <w:p w14:paraId="510D5585" w14:textId="77777777" w:rsidR="00DC5139" w:rsidRDefault="00DC5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C45F" w14:textId="77777777" w:rsidR="00547F20" w:rsidRDefault="00547F20">
    <w:pPr>
      <w:pStyle w:val="Footer"/>
      <w:pBdr>
        <w:top w:val="single" w:sz="4" w:space="1" w:color="D9D9D9"/>
      </w:pBdr>
    </w:pPr>
    <w:r>
      <w:rPr>
        <w:b/>
        <w:bCs/>
        <w:sz w:val="18"/>
        <w:szCs w:val="18"/>
      </w:rPr>
      <w:fldChar w:fldCharType="begin"/>
    </w:r>
    <w:r>
      <w:rPr>
        <w:b/>
        <w:bCs/>
        <w:sz w:val="18"/>
        <w:szCs w:val="18"/>
      </w:rPr>
      <w:instrText xml:space="preserve"> PAGE </w:instrText>
    </w:r>
    <w:r>
      <w:rPr>
        <w:b/>
        <w:bCs/>
        <w:sz w:val="18"/>
        <w:szCs w:val="18"/>
      </w:rPr>
      <w:fldChar w:fldCharType="separate"/>
    </w:r>
    <w:r>
      <w:rPr>
        <w:b/>
        <w:bCs/>
        <w:noProof/>
        <w:sz w:val="18"/>
        <w:szCs w:val="18"/>
      </w:rPr>
      <w:t>10</w:t>
    </w:r>
    <w:r>
      <w:rPr>
        <w:b/>
        <w:bCs/>
        <w:sz w:val="18"/>
        <w:szCs w:val="18"/>
      </w:rPr>
      <w:fldChar w:fldCharType="end"/>
    </w:r>
    <w:r>
      <w:rPr>
        <w:b/>
        <w:bCs/>
        <w:sz w:val="18"/>
        <w:szCs w:val="18"/>
      </w:rPr>
      <w:t xml:space="preserve"> | </w:t>
    </w:r>
    <w:r>
      <w:rPr>
        <w:color w:val="7F7F7F"/>
        <w:spacing w:val="60"/>
        <w:sz w:val="18"/>
        <w:szCs w:val="18"/>
      </w:rPr>
      <w:t>Page (Mar 2021)</w:t>
    </w:r>
  </w:p>
  <w:p w14:paraId="20F36D0B" w14:textId="77777777" w:rsidR="00547F20" w:rsidRDefault="00547F20">
    <w:pPr>
      <w:pStyle w:val="Footer"/>
      <w:pBdr>
        <w:top w:val="single" w:sz="4" w:space="1" w:color="D9D9D9"/>
      </w:pBdr>
    </w:pPr>
    <w:r>
      <w:rPr>
        <w:color w:val="7F7F7F"/>
        <w:spacing w:val="60"/>
        <w:sz w:val="18"/>
        <w:szCs w:val="18"/>
      </w:rPr>
      <w:t>NetScore Technologies. Proprietary and Confidential</w:t>
    </w:r>
  </w:p>
  <w:p w14:paraId="35AB14A4" w14:textId="77777777" w:rsidR="00547F20" w:rsidRDefault="00547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53F92" w14:textId="05FDAFB3" w:rsidR="001F5A89" w:rsidRDefault="001F5A89">
    <w:pPr>
      <w:pStyle w:val="Footer"/>
      <w:pBdr>
        <w:top w:val="single" w:sz="4" w:space="1" w:color="D9D9D9"/>
      </w:pBdr>
    </w:pPr>
    <w:r>
      <w:rPr>
        <w:b/>
        <w:bCs/>
        <w:sz w:val="18"/>
        <w:szCs w:val="18"/>
      </w:rPr>
      <w:fldChar w:fldCharType="begin"/>
    </w:r>
    <w:r>
      <w:rPr>
        <w:b/>
        <w:bCs/>
        <w:sz w:val="18"/>
        <w:szCs w:val="18"/>
      </w:rPr>
      <w:instrText xml:space="preserve"> PAGE </w:instrText>
    </w:r>
    <w:r>
      <w:rPr>
        <w:b/>
        <w:bCs/>
        <w:sz w:val="18"/>
        <w:szCs w:val="18"/>
      </w:rPr>
      <w:fldChar w:fldCharType="separate"/>
    </w:r>
    <w:r w:rsidR="009A0BE3">
      <w:rPr>
        <w:b/>
        <w:bCs/>
        <w:noProof/>
        <w:sz w:val="18"/>
        <w:szCs w:val="18"/>
      </w:rPr>
      <w:t>10</w:t>
    </w:r>
    <w:r>
      <w:rPr>
        <w:b/>
        <w:bCs/>
        <w:sz w:val="18"/>
        <w:szCs w:val="18"/>
      </w:rPr>
      <w:fldChar w:fldCharType="end"/>
    </w:r>
    <w:r>
      <w:rPr>
        <w:b/>
        <w:bCs/>
        <w:sz w:val="18"/>
        <w:szCs w:val="18"/>
      </w:rPr>
      <w:t xml:space="preserve"> | </w:t>
    </w:r>
    <w:r>
      <w:rPr>
        <w:color w:val="7F7F7F"/>
        <w:spacing w:val="60"/>
        <w:sz w:val="18"/>
        <w:szCs w:val="18"/>
      </w:rPr>
      <w:t>Page (</w:t>
    </w:r>
    <w:r w:rsidR="00071052">
      <w:rPr>
        <w:color w:val="7F7F7F"/>
        <w:spacing w:val="60"/>
        <w:sz w:val="18"/>
        <w:szCs w:val="18"/>
      </w:rPr>
      <w:t>May</w:t>
    </w:r>
    <w:r>
      <w:rPr>
        <w:color w:val="7F7F7F"/>
        <w:spacing w:val="60"/>
        <w:sz w:val="18"/>
        <w:szCs w:val="18"/>
      </w:rPr>
      <w:t xml:space="preserve"> 20</w:t>
    </w:r>
    <w:r w:rsidR="00F31264">
      <w:rPr>
        <w:color w:val="7F7F7F"/>
        <w:spacing w:val="60"/>
        <w:sz w:val="18"/>
        <w:szCs w:val="18"/>
      </w:rPr>
      <w:t>2</w:t>
    </w:r>
    <w:r w:rsidR="00DD403A">
      <w:rPr>
        <w:color w:val="7F7F7F"/>
        <w:spacing w:val="60"/>
        <w:sz w:val="18"/>
        <w:szCs w:val="18"/>
      </w:rPr>
      <w:t>1</w:t>
    </w:r>
    <w:r>
      <w:rPr>
        <w:color w:val="7F7F7F"/>
        <w:spacing w:val="60"/>
        <w:sz w:val="18"/>
        <w:szCs w:val="18"/>
      </w:rPr>
      <w:t>)</w:t>
    </w:r>
  </w:p>
  <w:p w14:paraId="140494E4" w14:textId="77777777" w:rsidR="001F5A89" w:rsidRDefault="001F5A89">
    <w:pPr>
      <w:pStyle w:val="Footer"/>
      <w:pBdr>
        <w:top w:val="single" w:sz="4" w:space="1" w:color="D9D9D9"/>
      </w:pBdr>
    </w:pPr>
    <w:r>
      <w:rPr>
        <w:color w:val="7F7F7F"/>
        <w:spacing w:val="60"/>
        <w:sz w:val="18"/>
        <w:szCs w:val="18"/>
      </w:rPr>
      <w:t>NetScore Technologies. Proprietary and Confidential</w:t>
    </w:r>
  </w:p>
  <w:p w14:paraId="0ED0A1EF" w14:textId="77777777" w:rsidR="001F5A89" w:rsidRDefault="001F5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F42C9" w14:textId="77777777" w:rsidR="00DC5139" w:rsidRDefault="00DC5139">
      <w:pPr>
        <w:spacing w:after="0" w:line="240" w:lineRule="auto"/>
      </w:pPr>
      <w:r>
        <w:rPr>
          <w:color w:val="000000"/>
        </w:rPr>
        <w:separator/>
      </w:r>
    </w:p>
  </w:footnote>
  <w:footnote w:type="continuationSeparator" w:id="0">
    <w:p w14:paraId="3300904E" w14:textId="77777777" w:rsidR="00DC5139" w:rsidRDefault="00DC5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4BA8"/>
    <w:multiLevelType w:val="hybridMultilevel"/>
    <w:tmpl w:val="80722282"/>
    <w:lvl w:ilvl="0" w:tplc="0409000F">
      <w:start w:val="1"/>
      <w:numFmt w:val="decimal"/>
      <w:lvlText w:val="%1."/>
      <w:lvlJc w:val="left"/>
      <w:pPr>
        <w:ind w:left="1003" w:hanging="720"/>
      </w:pPr>
      <w:rPr>
        <w:rFonts w:hint="default"/>
        <w:b/>
      </w:rPr>
    </w:lvl>
    <w:lvl w:ilvl="1" w:tplc="325A1344">
      <w:start w:val="1"/>
      <w:numFmt w:val="decimal"/>
      <w:lvlText w:val="%2."/>
      <w:lvlJc w:val="left"/>
      <w:pPr>
        <w:ind w:left="1363" w:hanging="360"/>
      </w:pPr>
      <w:rPr>
        <w:rFonts w:hint="default"/>
      </w:r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2B4F32C0"/>
    <w:multiLevelType w:val="hybridMultilevel"/>
    <w:tmpl w:val="63705C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1221CE8"/>
    <w:multiLevelType w:val="hybridMultilevel"/>
    <w:tmpl w:val="9A5E6D24"/>
    <w:lvl w:ilvl="0" w:tplc="EF844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775E8"/>
    <w:multiLevelType w:val="hybridMultilevel"/>
    <w:tmpl w:val="D36A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042EC"/>
    <w:multiLevelType w:val="hybridMultilevel"/>
    <w:tmpl w:val="4EB2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D009B"/>
    <w:multiLevelType w:val="hybridMultilevel"/>
    <w:tmpl w:val="1EBEDA86"/>
    <w:lvl w:ilvl="0" w:tplc="04090001">
      <w:start w:val="1"/>
      <w:numFmt w:val="bullet"/>
      <w:lvlText w:val=""/>
      <w:lvlJc w:val="left"/>
      <w:pPr>
        <w:ind w:left="720" w:hanging="360"/>
      </w:pPr>
      <w:rPr>
        <w:rFonts w:ascii="Symbol" w:hAnsi="Symbol" w:hint="default"/>
      </w:rPr>
    </w:lvl>
    <w:lvl w:ilvl="1" w:tplc="95905A96">
      <w:start w:val="1"/>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1649B"/>
    <w:multiLevelType w:val="hybridMultilevel"/>
    <w:tmpl w:val="2826ADF6"/>
    <w:lvl w:ilvl="0" w:tplc="8452E638">
      <w:start w:val="1"/>
      <w:numFmt w:val="lowerRoman"/>
      <w:lvlText w:val="%1."/>
      <w:lvlJc w:val="left"/>
      <w:pPr>
        <w:ind w:left="1003" w:hanging="720"/>
      </w:pPr>
      <w:rPr>
        <w:rFonts w:hint="default"/>
        <w:b/>
      </w:rPr>
    </w:lvl>
    <w:lvl w:ilvl="1" w:tplc="325A1344">
      <w:start w:val="1"/>
      <w:numFmt w:val="decimal"/>
      <w:lvlText w:val="%2."/>
      <w:lvlJc w:val="left"/>
      <w:pPr>
        <w:ind w:left="1363" w:hanging="360"/>
      </w:pPr>
      <w:rPr>
        <w:rFonts w:hint="default"/>
      </w:r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4EC04FAB"/>
    <w:multiLevelType w:val="hybridMultilevel"/>
    <w:tmpl w:val="7174CBFA"/>
    <w:lvl w:ilvl="0" w:tplc="8452E638">
      <w:start w:val="1"/>
      <w:numFmt w:val="lowerRoman"/>
      <w:lvlText w:val="%1."/>
      <w:lvlJc w:val="left"/>
      <w:pPr>
        <w:ind w:left="1003" w:hanging="72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15:restartNumberingAfterBreak="0">
    <w:nsid w:val="65874B45"/>
    <w:multiLevelType w:val="multilevel"/>
    <w:tmpl w:val="C4E04FAE"/>
    <w:lvl w:ilvl="0">
      <w:start w:val="1"/>
      <w:numFmt w:val="lowerLetter"/>
      <w:lvlText w:val="%1)"/>
      <w:lvlJc w:val="left"/>
      <w:pPr>
        <w:ind w:left="360" w:firstLine="0"/>
      </w:pPr>
      <w:rPr>
        <w:rFonts w:ascii="Calibri" w:eastAsia="Verdana" w:hAnsi="Calibri" w:cs="Verdana"/>
        <w:b/>
        <w:bCs/>
        <w:i w:val="0"/>
        <w:strike w:val="0"/>
        <w:dstrike w:val="0"/>
        <w:color w:val="000000"/>
        <w:position w:val="0"/>
        <w:sz w:val="24"/>
        <w:szCs w:val="24"/>
        <w:u w:val="none" w:color="000000"/>
        <w:shd w:val="clear" w:color="auto" w:fill="auto"/>
        <w:vertAlign w:val="baseline"/>
      </w:rPr>
    </w:lvl>
    <w:lvl w:ilvl="1">
      <w:start w:val="1"/>
      <w:numFmt w:val="lowerRoman"/>
      <w:lvlText w:val="%2."/>
      <w:lvlJc w:val="left"/>
      <w:pPr>
        <w:ind w:left="1143"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2">
      <w:start w:val="1"/>
      <w:numFmt w:val="decimal"/>
      <w:lvlText w:val="(%3)"/>
      <w:lvlJc w:val="left"/>
      <w:pPr>
        <w:ind w:left="180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3">
      <w:start w:val="1"/>
      <w:numFmt w:val="decimal"/>
      <w:lvlText w:val="%4"/>
      <w:lvlJc w:val="left"/>
      <w:pPr>
        <w:ind w:left="270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4">
      <w:start w:val="1"/>
      <w:numFmt w:val="lowerLetter"/>
      <w:lvlText w:val="%5"/>
      <w:lvlJc w:val="left"/>
      <w:pPr>
        <w:ind w:left="342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5">
      <w:start w:val="1"/>
      <w:numFmt w:val="lowerRoman"/>
      <w:lvlText w:val="%6"/>
      <w:lvlJc w:val="left"/>
      <w:pPr>
        <w:ind w:left="414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6">
      <w:start w:val="1"/>
      <w:numFmt w:val="decimal"/>
      <w:lvlText w:val="%7"/>
      <w:lvlJc w:val="left"/>
      <w:pPr>
        <w:ind w:left="486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7">
      <w:start w:val="1"/>
      <w:numFmt w:val="lowerLetter"/>
      <w:lvlText w:val="%8"/>
      <w:lvlJc w:val="left"/>
      <w:pPr>
        <w:ind w:left="558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8">
      <w:start w:val="1"/>
      <w:numFmt w:val="lowerRoman"/>
      <w:lvlText w:val="%9"/>
      <w:lvlJc w:val="left"/>
      <w:pPr>
        <w:ind w:left="630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abstractNum>
  <w:abstractNum w:abstractNumId="9" w15:restartNumberingAfterBreak="0">
    <w:nsid w:val="68C345E9"/>
    <w:multiLevelType w:val="hybridMultilevel"/>
    <w:tmpl w:val="6BA0361C"/>
    <w:lvl w:ilvl="0" w:tplc="DCB49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7D595F"/>
    <w:multiLevelType w:val="hybridMultilevel"/>
    <w:tmpl w:val="A0E0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720588">
    <w:abstractNumId w:val="8"/>
  </w:num>
  <w:num w:numId="2" w16cid:durableId="1579438898">
    <w:abstractNumId w:val="4"/>
  </w:num>
  <w:num w:numId="3" w16cid:durableId="1248533753">
    <w:abstractNumId w:val="10"/>
  </w:num>
  <w:num w:numId="4" w16cid:durableId="972059367">
    <w:abstractNumId w:val="5"/>
  </w:num>
  <w:num w:numId="5" w16cid:durableId="2119329364">
    <w:abstractNumId w:val="3"/>
  </w:num>
  <w:num w:numId="6" w16cid:durableId="1519655026">
    <w:abstractNumId w:val="7"/>
  </w:num>
  <w:num w:numId="7" w16cid:durableId="1399740524">
    <w:abstractNumId w:val="6"/>
  </w:num>
  <w:num w:numId="8" w16cid:durableId="138226704">
    <w:abstractNumId w:val="0"/>
  </w:num>
  <w:num w:numId="9" w16cid:durableId="1454405906">
    <w:abstractNumId w:val="1"/>
  </w:num>
  <w:num w:numId="10" w16cid:durableId="1029646978">
    <w:abstractNumId w:val="2"/>
  </w:num>
  <w:num w:numId="11" w16cid:durableId="202578788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CA" w:vendorID="64" w:dllVersion="0" w:nlCheck="1" w:checkStyle="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jezNLAwsLQwNDBS0lEKTi0uzszPAykwqQUArSkS0CwAAAA="/>
  </w:docVars>
  <w:rsids>
    <w:rsidRoot w:val="00CC395E"/>
    <w:rsid w:val="00005ABA"/>
    <w:rsid w:val="00010AA1"/>
    <w:rsid w:val="000110C8"/>
    <w:rsid w:val="00020066"/>
    <w:rsid w:val="00021F55"/>
    <w:rsid w:val="00031036"/>
    <w:rsid w:val="00037B00"/>
    <w:rsid w:val="00052957"/>
    <w:rsid w:val="0007008C"/>
    <w:rsid w:val="00071052"/>
    <w:rsid w:val="00072683"/>
    <w:rsid w:val="000727C8"/>
    <w:rsid w:val="0007468C"/>
    <w:rsid w:val="000823CB"/>
    <w:rsid w:val="0008303B"/>
    <w:rsid w:val="000949C8"/>
    <w:rsid w:val="00095293"/>
    <w:rsid w:val="000A0FEE"/>
    <w:rsid w:val="000A362E"/>
    <w:rsid w:val="000B38CA"/>
    <w:rsid w:val="000B40C3"/>
    <w:rsid w:val="000C13C4"/>
    <w:rsid w:val="000E24DC"/>
    <w:rsid w:val="001021AF"/>
    <w:rsid w:val="00104658"/>
    <w:rsid w:val="001113AC"/>
    <w:rsid w:val="00132E3F"/>
    <w:rsid w:val="00167A12"/>
    <w:rsid w:val="00167C2D"/>
    <w:rsid w:val="0017431A"/>
    <w:rsid w:val="00174DCC"/>
    <w:rsid w:val="001933C7"/>
    <w:rsid w:val="001C3669"/>
    <w:rsid w:val="001F108C"/>
    <w:rsid w:val="001F5A89"/>
    <w:rsid w:val="002041F4"/>
    <w:rsid w:val="00220632"/>
    <w:rsid w:val="002223DD"/>
    <w:rsid w:val="002268AE"/>
    <w:rsid w:val="00232183"/>
    <w:rsid w:val="0024692D"/>
    <w:rsid w:val="002472F3"/>
    <w:rsid w:val="00250413"/>
    <w:rsid w:val="00252025"/>
    <w:rsid w:val="00273741"/>
    <w:rsid w:val="00291E87"/>
    <w:rsid w:val="002938F9"/>
    <w:rsid w:val="00293D9F"/>
    <w:rsid w:val="00295F1E"/>
    <w:rsid w:val="00297EAF"/>
    <w:rsid w:val="002A7230"/>
    <w:rsid w:val="002B282C"/>
    <w:rsid w:val="002C0FF2"/>
    <w:rsid w:val="002D255B"/>
    <w:rsid w:val="002D25A0"/>
    <w:rsid w:val="002E0123"/>
    <w:rsid w:val="002F4F7B"/>
    <w:rsid w:val="002F503E"/>
    <w:rsid w:val="00313670"/>
    <w:rsid w:val="003169A3"/>
    <w:rsid w:val="003218D2"/>
    <w:rsid w:val="00327CAA"/>
    <w:rsid w:val="00335D99"/>
    <w:rsid w:val="003414A8"/>
    <w:rsid w:val="00341B86"/>
    <w:rsid w:val="00347485"/>
    <w:rsid w:val="00356FBB"/>
    <w:rsid w:val="00360854"/>
    <w:rsid w:val="00370E88"/>
    <w:rsid w:val="00377B5E"/>
    <w:rsid w:val="00380C4F"/>
    <w:rsid w:val="00386E20"/>
    <w:rsid w:val="003970EF"/>
    <w:rsid w:val="003B518B"/>
    <w:rsid w:val="003C1FC2"/>
    <w:rsid w:val="003C3787"/>
    <w:rsid w:val="003D4573"/>
    <w:rsid w:val="003D4FB0"/>
    <w:rsid w:val="003D5D2A"/>
    <w:rsid w:val="004155C1"/>
    <w:rsid w:val="00435570"/>
    <w:rsid w:val="004356B2"/>
    <w:rsid w:val="004436CE"/>
    <w:rsid w:val="0046644A"/>
    <w:rsid w:val="0047608C"/>
    <w:rsid w:val="0047737C"/>
    <w:rsid w:val="0048073C"/>
    <w:rsid w:val="00484F98"/>
    <w:rsid w:val="004A3195"/>
    <w:rsid w:val="004A641B"/>
    <w:rsid w:val="004A729E"/>
    <w:rsid w:val="004B6B94"/>
    <w:rsid w:val="004C500D"/>
    <w:rsid w:val="004D46D6"/>
    <w:rsid w:val="004D532C"/>
    <w:rsid w:val="004D7679"/>
    <w:rsid w:val="004E1BF9"/>
    <w:rsid w:val="004E2C45"/>
    <w:rsid w:val="004F0AE6"/>
    <w:rsid w:val="004F665E"/>
    <w:rsid w:val="00513F73"/>
    <w:rsid w:val="00521651"/>
    <w:rsid w:val="00530D8E"/>
    <w:rsid w:val="00531A4C"/>
    <w:rsid w:val="00531F8D"/>
    <w:rsid w:val="00547EC2"/>
    <w:rsid w:val="00547F20"/>
    <w:rsid w:val="00562251"/>
    <w:rsid w:val="0056240F"/>
    <w:rsid w:val="00595947"/>
    <w:rsid w:val="005B2569"/>
    <w:rsid w:val="005B3DBC"/>
    <w:rsid w:val="005C0322"/>
    <w:rsid w:val="005E6F0A"/>
    <w:rsid w:val="005F0117"/>
    <w:rsid w:val="0060358D"/>
    <w:rsid w:val="00611E03"/>
    <w:rsid w:val="00630CF9"/>
    <w:rsid w:val="006373BE"/>
    <w:rsid w:val="00642818"/>
    <w:rsid w:val="00642C27"/>
    <w:rsid w:val="00647EBC"/>
    <w:rsid w:val="00652B51"/>
    <w:rsid w:val="00667D7B"/>
    <w:rsid w:val="0067034D"/>
    <w:rsid w:val="00677FE7"/>
    <w:rsid w:val="00685C5D"/>
    <w:rsid w:val="006A5B04"/>
    <w:rsid w:val="006C369D"/>
    <w:rsid w:val="006D063D"/>
    <w:rsid w:val="006D3710"/>
    <w:rsid w:val="00704EE8"/>
    <w:rsid w:val="00723D84"/>
    <w:rsid w:val="00733D21"/>
    <w:rsid w:val="00736CA7"/>
    <w:rsid w:val="0077277A"/>
    <w:rsid w:val="0078279D"/>
    <w:rsid w:val="00794414"/>
    <w:rsid w:val="007951F8"/>
    <w:rsid w:val="00795978"/>
    <w:rsid w:val="007A5E95"/>
    <w:rsid w:val="007B696B"/>
    <w:rsid w:val="007C5584"/>
    <w:rsid w:val="007D541A"/>
    <w:rsid w:val="007F3D09"/>
    <w:rsid w:val="007F746F"/>
    <w:rsid w:val="00824B84"/>
    <w:rsid w:val="00834308"/>
    <w:rsid w:val="00837A7E"/>
    <w:rsid w:val="008418ED"/>
    <w:rsid w:val="00841FE4"/>
    <w:rsid w:val="00844F1F"/>
    <w:rsid w:val="008462B0"/>
    <w:rsid w:val="00850E64"/>
    <w:rsid w:val="00861D43"/>
    <w:rsid w:val="00862711"/>
    <w:rsid w:val="00875858"/>
    <w:rsid w:val="00877978"/>
    <w:rsid w:val="00884E31"/>
    <w:rsid w:val="00885B19"/>
    <w:rsid w:val="00886D69"/>
    <w:rsid w:val="008B1293"/>
    <w:rsid w:val="008C12F7"/>
    <w:rsid w:val="008C682A"/>
    <w:rsid w:val="008C701C"/>
    <w:rsid w:val="008D3F43"/>
    <w:rsid w:val="008E0B32"/>
    <w:rsid w:val="008E52C0"/>
    <w:rsid w:val="008E6B22"/>
    <w:rsid w:val="00910DF6"/>
    <w:rsid w:val="009135B2"/>
    <w:rsid w:val="00913626"/>
    <w:rsid w:val="0092526C"/>
    <w:rsid w:val="00927053"/>
    <w:rsid w:val="00927C56"/>
    <w:rsid w:val="009320DE"/>
    <w:rsid w:val="00944B64"/>
    <w:rsid w:val="00960153"/>
    <w:rsid w:val="009626AD"/>
    <w:rsid w:val="009855A6"/>
    <w:rsid w:val="009879DB"/>
    <w:rsid w:val="009A0BE3"/>
    <w:rsid w:val="009A50DC"/>
    <w:rsid w:val="009A5C0F"/>
    <w:rsid w:val="009C5B48"/>
    <w:rsid w:val="009C6308"/>
    <w:rsid w:val="009D6D5D"/>
    <w:rsid w:val="009E430B"/>
    <w:rsid w:val="009F1706"/>
    <w:rsid w:val="009F1C5E"/>
    <w:rsid w:val="00A17009"/>
    <w:rsid w:val="00A36D9E"/>
    <w:rsid w:val="00A4304F"/>
    <w:rsid w:val="00A43898"/>
    <w:rsid w:val="00A43C10"/>
    <w:rsid w:val="00A46462"/>
    <w:rsid w:val="00A8196F"/>
    <w:rsid w:val="00AA03F3"/>
    <w:rsid w:val="00AB1C06"/>
    <w:rsid w:val="00AB4C31"/>
    <w:rsid w:val="00AB6DF3"/>
    <w:rsid w:val="00AC230A"/>
    <w:rsid w:val="00AD6990"/>
    <w:rsid w:val="00AE0925"/>
    <w:rsid w:val="00AE3E9D"/>
    <w:rsid w:val="00AF7798"/>
    <w:rsid w:val="00B04644"/>
    <w:rsid w:val="00B10D23"/>
    <w:rsid w:val="00B34E38"/>
    <w:rsid w:val="00B37B91"/>
    <w:rsid w:val="00B714C0"/>
    <w:rsid w:val="00B73874"/>
    <w:rsid w:val="00B822A8"/>
    <w:rsid w:val="00BA0E80"/>
    <w:rsid w:val="00BA2629"/>
    <w:rsid w:val="00BA47AA"/>
    <w:rsid w:val="00BC51F1"/>
    <w:rsid w:val="00BE43FC"/>
    <w:rsid w:val="00BF6D7F"/>
    <w:rsid w:val="00C04CB3"/>
    <w:rsid w:val="00C309B0"/>
    <w:rsid w:val="00C335D8"/>
    <w:rsid w:val="00C40CAC"/>
    <w:rsid w:val="00C522D7"/>
    <w:rsid w:val="00C569DF"/>
    <w:rsid w:val="00C61702"/>
    <w:rsid w:val="00C75E29"/>
    <w:rsid w:val="00C862D8"/>
    <w:rsid w:val="00C94A57"/>
    <w:rsid w:val="00C96E1B"/>
    <w:rsid w:val="00CA1664"/>
    <w:rsid w:val="00CB42C8"/>
    <w:rsid w:val="00CB756B"/>
    <w:rsid w:val="00CC395E"/>
    <w:rsid w:val="00D04175"/>
    <w:rsid w:val="00D21AB4"/>
    <w:rsid w:val="00D50AC3"/>
    <w:rsid w:val="00D63744"/>
    <w:rsid w:val="00D706B3"/>
    <w:rsid w:val="00DA3934"/>
    <w:rsid w:val="00DB081B"/>
    <w:rsid w:val="00DB64B6"/>
    <w:rsid w:val="00DC39BF"/>
    <w:rsid w:val="00DC432C"/>
    <w:rsid w:val="00DC5139"/>
    <w:rsid w:val="00DD403A"/>
    <w:rsid w:val="00DE3299"/>
    <w:rsid w:val="00DE37A2"/>
    <w:rsid w:val="00DE41BA"/>
    <w:rsid w:val="00E041F0"/>
    <w:rsid w:val="00E06190"/>
    <w:rsid w:val="00E15466"/>
    <w:rsid w:val="00E33176"/>
    <w:rsid w:val="00E34FBF"/>
    <w:rsid w:val="00E3661E"/>
    <w:rsid w:val="00E375E2"/>
    <w:rsid w:val="00E46847"/>
    <w:rsid w:val="00E502DC"/>
    <w:rsid w:val="00E50D1C"/>
    <w:rsid w:val="00E519C7"/>
    <w:rsid w:val="00E5404E"/>
    <w:rsid w:val="00E61191"/>
    <w:rsid w:val="00E617D3"/>
    <w:rsid w:val="00E86243"/>
    <w:rsid w:val="00E8776D"/>
    <w:rsid w:val="00EB20D9"/>
    <w:rsid w:val="00EB612C"/>
    <w:rsid w:val="00ED05E7"/>
    <w:rsid w:val="00ED736A"/>
    <w:rsid w:val="00EE01A7"/>
    <w:rsid w:val="00EE4A1C"/>
    <w:rsid w:val="00EE4B3B"/>
    <w:rsid w:val="00EE65CD"/>
    <w:rsid w:val="00F0140F"/>
    <w:rsid w:val="00F3043D"/>
    <w:rsid w:val="00F31264"/>
    <w:rsid w:val="00F46F7C"/>
    <w:rsid w:val="00F507BA"/>
    <w:rsid w:val="00F53A3A"/>
    <w:rsid w:val="00F542CE"/>
    <w:rsid w:val="00F64734"/>
    <w:rsid w:val="00F64CF2"/>
    <w:rsid w:val="00F75E80"/>
    <w:rsid w:val="00F919CE"/>
    <w:rsid w:val="00F92D3D"/>
    <w:rsid w:val="00FA14A1"/>
    <w:rsid w:val="00FA1913"/>
    <w:rsid w:val="00FA4C2F"/>
    <w:rsid w:val="00FB02D7"/>
    <w:rsid w:val="00FB076F"/>
    <w:rsid w:val="00FB1D66"/>
    <w:rsid w:val="00FB2D8E"/>
    <w:rsid w:val="00FB53CC"/>
    <w:rsid w:val="00FC0A74"/>
    <w:rsid w:val="00FC78C1"/>
    <w:rsid w:val="00FD761E"/>
    <w:rsid w:val="00FE2CC2"/>
    <w:rsid w:val="00FE308A"/>
    <w:rsid w:val="00FF1F9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0D805"/>
  <w15:docId w15:val="{490E43A8-C2E0-4FFD-AFE2-6285887E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1651"/>
    <w:pPr>
      <w:suppressAutoHyphens/>
    </w:pPr>
    <w:rPr>
      <w:lang w:val="en-US"/>
    </w:r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985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rsid w:val="00297EAF"/>
    <w:pPr>
      <w:keepNext/>
      <w:keepLines/>
      <w:suppressAutoHyphens/>
      <w:spacing w:after="0" w:line="240" w:lineRule="auto"/>
      <w:ind w:left="10" w:hanging="10"/>
      <w:jc w:val="both"/>
      <w:outlineLvl w:val="2"/>
    </w:pPr>
    <w:rPr>
      <w:rFonts w:asciiTheme="minorHAnsi" w:eastAsia="Verdana" w:hAnsiTheme="minorHAnsi" w:cs="Verdana"/>
      <w:b/>
      <w:color w:val="000000"/>
      <w:sz w:val="24"/>
      <w:lang w:val="en-US"/>
    </w:rPr>
  </w:style>
  <w:style w:type="paragraph" w:styleId="Heading4">
    <w:name w:val="heading 4"/>
    <w:next w:val="Normal"/>
    <w:rsid w:val="00297EAF"/>
    <w:pPr>
      <w:keepNext/>
      <w:keepLines/>
      <w:suppressAutoHyphens/>
      <w:spacing w:after="0" w:line="240" w:lineRule="auto"/>
      <w:ind w:left="10" w:hanging="10"/>
      <w:jc w:val="both"/>
      <w:outlineLvl w:val="3"/>
    </w:pPr>
    <w:rPr>
      <w:rFonts w:asciiTheme="minorHAnsi" w:eastAsia="Verdana" w:hAnsiTheme="minorHAnsi" w:cs="Verdana"/>
      <w:b/>
      <w:color w:val="000000"/>
      <w:u w:color="000000"/>
      <w:lang w:val="en-US"/>
    </w:rPr>
  </w:style>
  <w:style w:type="paragraph" w:styleId="Heading5">
    <w:name w:val="heading 5"/>
    <w:basedOn w:val="Normal"/>
    <w:next w:val="Normal"/>
    <w:link w:val="Heading5Char"/>
    <w:uiPriority w:val="9"/>
    <w:unhideWhenUsed/>
    <w:qFormat/>
    <w:rsid w:val="000830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rPr>
      <w:rFonts w:ascii="Verdana" w:eastAsia="Verdana" w:hAnsi="Verdana" w:cs="Verdana"/>
      <w:b/>
      <w:color w:val="000000"/>
      <w:sz w:val="32"/>
      <w:lang w:val="en-US"/>
    </w:rPr>
  </w:style>
  <w:style w:type="character" w:customStyle="1" w:styleId="Heading4Char">
    <w:name w:val="Heading 4 Char"/>
    <w:basedOn w:val="DefaultParagraphFont"/>
    <w:rPr>
      <w:rFonts w:ascii="Verdana" w:eastAsia="Verdana" w:hAnsi="Verdana" w:cs="Verdana"/>
      <w:color w:val="000000"/>
      <w:sz w:val="20"/>
      <w:u w:val="single" w:color="000000"/>
      <w:lang w:val="en-US"/>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lang w:val="en-IN"/>
    </w:rPr>
  </w:style>
  <w:style w:type="paragraph" w:styleId="ListParagraph">
    <w:name w:val="List Paragraph"/>
    <w:basedOn w:val="Normal"/>
    <w:uiPriority w:val="34"/>
    <w:qFormat/>
    <w:pPr>
      <w:ind w:left="720"/>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lang w:val="en-IN"/>
    </w:rPr>
  </w:style>
  <w:style w:type="character" w:customStyle="1" w:styleId="Heading1Char">
    <w:name w:val="Heading 1 Char"/>
    <w:basedOn w:val="DefaultParagraphFont"/>
    <w:rPr>
      <w:rFonts w:ascii="Calibri Light" w:eastAsia="Times New Roman" w:hAnsi="Calibri Light" w:cs="Times New Roman"/>
      <w:color w:val="2F5496"/>
      <w:sz w:val="32"/>
      <w:szCs w:val="32"/>
      <w:lang w:val="en-IN"/>
    </w:rPr>
  </w:style>
  <w:style w:type="character" w:customStyle="1" w:styleId="Heading5Char">
    <w:name w:val="Heading 5 Char"/>
    <w:basedOn w:val="DefaultParagraphFont"/>
    <w:link w:val="Heading5"/>
    <w:uiPriority w:val="9"/>
    <w:rsid w:val="0008303B"/>
    <w:rPr>
      <w:rFonts w:asciiTheme="majorHAnsi" w:eastAsiaTheme="majorEastAsia" w:hAnsiTheme="majorHAnsi" w:cstheme="majorBidi"/>
      <w:color w:val="2F5496" w:themeColor="accent1" w:themeShade="BF"/>
      <w:lang w:val="en-IN"/>
    </w:rPr>
  </w:style>
  <w:style w:type="character" w:styleId="Hyperlink">
    <w:name w:val="Hyperlink"/>
    <w:basedOn w:val="DefaultParagraphFont"/>
    <w:uiPriority w:val="99"/>
    <w:unhideWhenUsed/>
    <w:rsid w:val="00EB612C"/>
    <w:rPr>
      <w:color w:val="0563C1" w:themeColor="hyperlink"/>
      <w:u w:val="single"/>
    </w:rPr>
  </w:style>
  <w:style w:type="paragraph" w:styleId="TOC3">
    <w:name w:val="toc 3"/>
    <w:basedOn w:val="Normal"/>
    <w:next w:val="Normal"/>
    <w:autoRedefine/>
    <w:uiPriority w:val="39"/>
    <w:unhideWhenUsed/>
    <w:rsid w:val="00EB612C"/>
    <w:pPr>
      <w:suppressAutoHyphens w:val="0"/>
      <w:autoSpaceDN/>
      <w:spacing w:after="100" w:line="259" w:lineRule="auto"/>
      <w:ind w:left="440"/>
      <w:textAlignment w:val="auto"/>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677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FE7"/>
    <w:rPr>
      <w:rFonts w:ascii="Segoe UI" w:hAnsi="Segoe UI" w:cs="Segoe UI"/>
      <w:sz w:val="18"/>
      <w:szCs w:val="18"/>
      <w:lang w:val="en-IN"/>
    </w:rPr>
  </w:style>
  <w:style w:type="character" w:customStyle="1" w:styleId="Heading2Char">
    <w:name w:val="Heading 2 Char"/>
    <w:basedOn w:val="DefaultParagraphFont"/>
    <w:link w:val="Heading2"/>
    <w:uiPriority w:val="9"/>
    <w:rsid w:val="009855A6"/>
    <w:rPr>
      <w:rFonts w:asciiTheme="majorHAnsi" w:eastAsiaTheme="majorEastAsia" w:hAnsiTheme="majorHAnsi" w:cstheme="majorBidi"/>
      <w:color w:val="2F5496" w:themeColor="accent1" w:themeShade="BF"/>
      <w:sz w:val="26"/>
      <w:szCs w:val="26"/>
      <w:lang w:val="en-IN"/>
    </w:rPr>
  </w:style>
  <w:style w:type="paragraph" w:styleId="TOC2">
    <w:name w:val="toc 2"/>
    <w:basedOn w:val="Normal"/>
    <w:next w:val="Normal"/>
    <w:autoRedefine/>
    <w:uiPriority w:val="39"/>
    <w:unhideWhenUsed/>
    <w:rsid w:val="00861D43"/>
    <w:pPr>
      <w:spacing w:after="100"/>
      <w:ind w:left="220"/>
    </w:pPr>
  </w:style>
  <w:style w:type="character" w:styleId="UnresolvedMention">
    <w:name w:val="Unresolved Mention"/>
    <w:basedOn w:val="DefaultParagraphFont"/>
    <w:uiPriority w:val="99"/>
    <w:semiHidden/>
    <w:unhideWhenUsed/>
    <w:rsid w:val="00AD6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0647">
      <w:bodyDiv w:val="1"/>
      <w:marLeft w:val="0"/>
      <w:marRight w:val="0"/>
      <w:marTop w:val="0"/>
      <w:marBottom w:val="0"/>
      <w:divBdr>
        <w:top w:val="none" w:sz="0" w:space="0" w:color="auto"/>
        <w:left w:val="none" w:sz="0" w:space="0" w:color="auto"/>
        <w:bottom w:val="none" w:sz="0" w:space="0" w:color="auto"/>
        <w:right w:val="none" w:sz="0" w:space="0" w:color="auto"/>
      </w:divBdr>
    </w:div>
    <w:div w:id="260603403">
      <w:bodyDiv w:val="1"/>
      <w:marLeft w:val="0"/>
      <w:marRight w:val="0"/>
      <w:marTop w:val="0"/>
      <w:marBottom w:val="0"/>
      <w:divBdr>
        <w:top w:val="none" w:sz="0" w:space="0" w:color="auto"/>
        <w:left w:val="none" w:sz="0" w:space="0" w:color="auto"/>
        <w:bottom w:val="none" w:sz="0" w:space="0" w:color="auto"/>
        <w:right w:val="none" w:sz="0" w:space="0" w:color="auto"/>
      </w:divBdr>
    </w:div>
    <w:div w:id="595091239">
      <w:bodyDiv w:val="1"/>
      <w:marLeft w:val="0"/>
      <w:marRight w:val="0"/>
      <w:marTop w:val="0"/>
      <w:marBottom w:val="0"/>
      <w:divBdr>
        <w:top w:val="none" w:sz="0" w:space="0" w:color="auto"/>
        <w:left w:val="none" w:sz="0" w:space="0" w:color="auto"/>
        <w:bottom w:val="none" w:sz="0" w:space="0" w:color="auto"/>
        <w:right w:val="none" w:sz="0" w:space="0" w:color="auto"/>
      </w:divBdr>
    </w:div>
    <w:div w:id="689648970">
      <w:bodyDiv w:val="1"/>
      <w:marLeft w:val="0"/>
      <w:marRight w:val="0"/>
      <w:marTop w:val="0"/>
      <w:marBottom w:val="0"/>
      <w:divBdr>
        <w:top w:val="none" w:sz="0" w:space="0" w:color="auto"/>
        <w:left w:val="none" w:sz="0" w:space="0" w:color="auto"/>
        <w:bottom w:val="none" w:sz="0" w:space="0" w:color="auto"/>
        <w:right w:val="none" w:sz="0" w:space="0" w:color="auto"/>
      </w:divBdr>
    </w:div>
    <w:div w:id="838038594">
      <w:bodyDiv w:val="1"/>
      <w:marLeft w:val="0"/>
      <w:marRight w:val="0"/>
      <w:marTop w:val="0"/>
      <w:marBottom w:val="0"/>
      <w:divBdr>
        <w:top w:val="none" w:sz="0" w:space="0" w:color="auto"/>
        <w:left w:val="none" w:sz="0" w:space="0" w:color="auto"/>
        <w:bottom w:val="none" w:sz="0" w:space="0" w:color="auto"/>
        <w:right w:val="none" w:sz="0" w:space="0" w:color="auto"/>
      </w:divBdr>
    </w:div>
    <w:div w:id="1415972661">
      <w:bodyDiv w:val="1"/>
      <w:marLeft w:val="0"/>
      <w:marRight w:val="0"/>
      <w:marTop w:val="0"/>
      <w:marBottom w:val="0"/>
      <w:divBdr>
        <w:top w:val="none" w:sz="0" w:space="0" w:color="auto"/>
        <w:left w:val="none" w:sz="0" w:space="0" w:color="auto"/>
        <w:bottom w:val="none" w:sz="0" w:space="0" w:color="auto"/>
        <w:right w:val="none" w:sz="0" w:space="0" w:color="auto"/>
      </w:divBdr>
    </w:div>
    <w:div w:id="1756197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3C5D3-317F-49FD-97AB-7C934A889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Reddy Gouraram;Gnanadeep Nekkanti</dc:creator>
  <cp:lastModifiedBy>Netscore O365l5</cp:lastModifiedBy>
  <cp:revision>25</cp:revision>
  <cp:lastPrinted>2018-02-09T10:49:00Z</cp:lastPrinted>
  <dcterms:created xsi:type="dcterms:W3CDTF">2021-05-28T12:16:00Z</dcterms:created>
  <dcterms:modified xsi:type="dcterms:W3CDTF">2022-08-17T11:23:00Z</dcterms:modified>
</cp:coreProperties>
</file>