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E4" w:rsidRDefault="002476E4"/>
    <w:p w:rsidR="002476E4" w:rsidRDefault="002476E4"/>
    <w:p w:rsidR="002476E4" w:rsidRDefault="002476E4"/>
    <w:p w:rsidR="002476E4" w:rsidRDefault="002476E4"/>
    <w:p w:rsidR="002476E4" w:rsidRDefault="002476E4"/>
    <w:p w:rsidR="002476E4" w:rsidRDefault="002476E4"/>
    <w:p w:rsidR="002476E4" w:rsidRDefault="002476E4"/>
    <w:p w:rsidR="002476E4" w:rsidRDefault="004D1C02" w:rsidP="002476E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Automation Tool Analysis</w:t>
      </w:r>
    </w:p>
    <w:p w:rsidR="002476E4" w:rsidRDefault="002476E4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CE6ED1" w:rsidRDefault="00955DAC" w:rsidP="002476E4">
      <w:pPr>
        <w:rPr>
          <w:b/>
        </w:rPr>
      </w:pPr>
      <w:r>
        <w:rPr>
          <w:b/>
        </w:rPr>
        <w:t>Identify the right Automation T</w:t>
      </w:r>
      <w:r w:rsidR="002476E4">
        <w:rPr>
          <w:b/>
        </w:rPr>
        <w:t>ool:</w:t>
      </w:r>
    </w:p>
    <w:p w:rsidR="002476E4" w:rsidRDefault="002476E4" w:rsidP="002476E4">
      <w:r w:rsidRPr="002476E4">
        <w:t xml:space="preserve">Identification </w:t>
      </w:r>
      <w:r>
        <w:t>of right automation tool is critical to ensure the success of the testing project. The selection of the tool depends on some factors which play major role in tool identification:</w:t>
      </w:r>
    </w:p>
    <w:p w:rsidR="002476E4" w:rsidRDefault="002476E4" w:rsidP="002476E4">
      <w:pPr>
        <w:pStyle w:val="ListParagraph"/>
        <w:numPr>
          <w:ilvl w:val="0"/>
          <w:numId w:val="1"/>
        </w:numPr>
      </w:pPr>
      <w:r>
        <w:t>The application and its technology which is to be tested.</w:t>
      </w:r>
    </w:p>
    <w:p w:rsidR="002476E4" w:rsidRDefault="002476E4" w:rsidP="002476E4">
      <w:pPr>
        <w:pStyle w:val="ListParagraph"/>
        <w:numPr>
          <w:ilvl w:val="0"/>
          <w:numId w:val="1"/>
        </w:numPr>
      </w:pPr>
      <w:r>
        <w:t>Detailed testing requirement</w:t>
      </w:r>
    </w:p>
    <w:p w:rsidR="002476E4" w:rsidRDefault="002476E4" w:rsidP="002476E4">
      <w:pPr>
        <w:pStyle w:val="ListParagraph"/>
        <w:numPr>
          <w:ilvl w:val="0"/>
          <w:numId w:val="1"/>
        </w:numPr>
      </w:pPr>
      <w:r>
        <w:t>Skill set available in the organization</w:t>
      </w:r>
    </w:p>
    <w:p w:rsidR="002476E4" w:rsidRDefault="002476E4" w:rsidP="002476E4">
      <w:pPr>
        <w:pStyle w:val="ListParagraph"/>
        <w:numPr>
          <w:ilvl w:val="0"/>
          <w:numId w:val="1"/>
        </w:numPr>
      </w:pPr>
      <w:r>
        <w:t>License cost of the tool</w:t>
      </w:r>
    </w:p>
    <w:p w:rsidR="002476E4" w:rsidRDefault="00332CF3" w:rsidP="002476E4">
      <w:pPr>
        <w:pStyle w:val="ListParagraph"/>
        <w:numPr>
          <w:ilvl w:val="0"/>
          <w:numId w:val="1"/>
        </w:numPr>
      </w:pPr>
      <w:r>
        <w:t>Support available on various technical problems</w:t>
      </w:r>
    </w:p>
    <w:p w:rsidR="00D772E1" w:rsidRPr="00A848F1" w:rsidRDefault="00D772E1" w:rsidP="002476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848F1">
        <w:rPr>
          <w:color w:val="000000" w:themeColor="text1"/>
        </w:rPr>
        <w:t>Different platforms/browser</w:t>
      </w:r>
      <w:r w:rsidR="00C663CB" w:rsidRPr="00A848F1">
        <w:rPr>
          <w:color w:val="000000" w:themeColor="text1"/>
        </w:rPr>
        <w:t xml:space="preserve"> support</w:t>
      </w:r>
    </w:p>
    <w:p w:rsidR="006D57BE" w:rsidRPr="00D772E1" w:rsidRDefault="006D57BE" w:rsidP="006D57BE">
      <w:pPr>
        <w:pStyle w:val="ListParagraph"/>
        <w:rPr>
          <w:color w:val="C45911" w:themeColor="accent2" w:themeShade="BF"/>
        </w:rPr>
      </w:pPr>
    </w:p>
    <w:p w:rsidR="00332CF3" w:rsidRPr="00332CF3" w:rsidRDefault="00332CF3" w:rsidP="00332CF3">
      <w:pPr>
        <w:rPr>
          <w:b/>
        </w:rPr>
      </w:pPr>
      <w:r w:rsidRPr="00332CF3">
        <w:rPr>
          <w:b/>
        </w:rPr>
        <w:t>Comparison Matrix:</w:t>
      </w:r>
    </w:p>
    <w:p w:rsidR="006D57BE" w:rsidRDefault="00332CF3" w:rsidP="00332CF3">
      <w:r>
        <w:t>While analyzing various automation tools, a comparison of key parameters helps to select the right tools for specific requirement of the project. We have created a comparison chart of tools on important parameters which are necessary for this case study.</w:t>
      </w:r>
      <w:r w:rsidR="00305CDE">
        <w:t xml:space="preserve"> </w:t>
      </w:r>
    </w:p>
    <w:p w:rsidR="00332CF3" w:rsidRDefault="00305CDE" w:rsidP="00332CF3">
      <w:r>
        <w:t>Please find the below for detailed comparison:</w:t>
      </w:r>
    </w:p>
    <w:tbl>
      <w:tblPr>
        <w:tblW w:w="16430" w:type="dxa"/>
        <w:tblInd w:w="2" w:type="dxa"/>
        <w:tblLook w:val="04A0" w:firstRow="1" w:lastRow="0" w:firstColumn="1" w:lastColumn="0" w:noHBand="0" w:noVBand="1"/>
      </w:tblPr>
      <w:tblGrid>
        <w:gridCol w:w="2160"/>
        <w:gridCol w:w="2483"/>
        <w:gridCol w:w="2322"/>
        <w:gridCol w:w="2773"/>
        <w:gridCol w:w="2596"/>
        <w:gridCol w:w="4096"/>
      </w:tblGrid>
      <w:tr w:rsidR="006D57BE" w:rsidRPr="006D57BE" w:rsidTr="006D57BE">
        <w:trPr>
          <w:trHeight w:val="297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300" w:firstLine="602"/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</w:pPr>
            <w:r w:rsidRPr="006D57BE"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  <w:t>Parameters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400" w:firstLine="803"/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</w:pPr>
            <w:r w:rsidRPr="006D57BE"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  <w:t>Criteria</w:t>
            </w:r>
          </w:p>
        </w:tc>
        <w:tc>
          <w:tcPr>
            <w:tcW w:w="2322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</w:pPr>
            <w:r w:rsidRPr="006D57BE"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  <w:t>QTP</w:t>
            </w:r>
          </w:p>
        </w:tc>
        <w:tc>
          <w:tcPr>
            <w:tcW w:w="2773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300" w:firstLine="602"/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</w:pPr>
            <w:r w:rsidRPr="006D57BE"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  <w:t>Selenium</w:t>
            </w:r>
          </w:p>
        </w:tc>
        <w:tc>
          <w:tcPr>
            <w:tcW w:w="259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</w:pPr>
            <w:proofErr w:type="spellStart"/>
            <w:r w:rsidRPr="006D57BE"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  <w:t>Watir</w:t>
            </w:r>
            <w:proofErr w:type="spellEnd"/>
          </w:p>
        </w:tc>
        <w:tc>
          <w:tcPr>
            <w:tcW w:w="409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</w:pPr>
            <w:r w:rsidRPr="006D57BE">
              <w:rPr>
                <w:rFonts w:ascii="Trebuchet MS" w:eastAsia="Times New Roman" w:hAnsi="Trebuchet MS" w:cs="Times New Roman"/>
                <w:b/>
                <w:bCs/>
                <w:color w:val="007DC3"/>
                <w:sz w:val="20"/>
                <w:szCs w:val="20"/>
              </w:rPr>
              <w:t>GEB</w:t>
            </w:r>
          </w:p>
        </w:tc>
      </w:tr>
      <w:tr w:rsidR="006D57BE" w:rsidRPr="006D57BE" w:rsidTr="006D57BE">
        <w:trPr>
          <w:trHeight w:val="1262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License cost</w:t>
            </w:r>
          </w:p>
        </w:tc>
        <w:tc>
          <w:tcPr>
            <w:tcW w:w="232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QTP is HP licensed product available through single- seater floating or concurrent licenses</w:t>
            </w:r>
          </w:p>
        </w:tc>
        <w:tc>
          <w:tcPr>
            <w:tcW w:w="27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Selenium is an </w:t>
            </w: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open-source software and is free</w:t>
            </w:r>
          </w:p>
        </w:tc>
        <w:tc>
          <w:tcPr>
            <w:tcW w:w="2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Watir</w:t>
            </w:r>
            <w:proofErr w:type="spellEnd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an open- </w:t>
            </w:r>
            <w:r w:rsidRPr="006D57BE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source (BSD) family </w:t>
            </w: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Ruby libraries for automating web browsers and is free</w:t>
            </w:r>
          </w:p>
        </w:tc>
        <w:tc>
          <w:tcPr>
            <w:tcW w:w="40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GEB is open source software based on Groovy and is free.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57BE" w:rsidRPr="006D57BE" w:rsidTr="006D57BE">
        <w:trPr>
          <w:trHeight w:val="297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1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6D57BE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Ease of Adoption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496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Ease of support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Dedicated HP support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and professional community support available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Limited support on open source community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Limited support on open source community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Script creation time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Less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Much more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More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More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97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496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Scripting language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VB Script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Java, </w:t>
            </w:r>
            <w:proofErr w:type="spellStart"/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CSharp</w:t>
            </w:r>
            <w:proofErr w:type="spellEnd"/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Python, Ruby, </w:t>
            </w: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Php</w:t>
            </w:r>
            <w:proofErr w:type="spellEnd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Perl, JavaScript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Ruby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Groovy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 recognition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Through Object Spy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Selenium IDE,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OpenTwebst</w:t>
            </w:r>
            <w:proofErr w:type="spellEnd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(web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GEB IDE</w:t>
            </w:r>
          </w:p>
        </w:tc>
      </w:tr>
      <w:tr w:rsidR="006D57BE" w:rsidRPr="006D57BE" w:rsidTr="006D57BE">
        <w:trPr>
          <w:trHeight w:val="297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FireBug</w:t>
            </w:r>
            <w:proofErr w:type="spellEnd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FirePath</w:t>
            </w:r>
            <w:proofErr w:type="spellEnd"/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recorder)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567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D772E1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6D57BE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Ease of Scripting and Reporting Capabilities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97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Learning time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Less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Much more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Much more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Much more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Script execution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6D57BE" w:rsidRPr="006D57BE" w:rsidTr="006D57BE">
        <w:trPr>
          <w:trHeight w:val="297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737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Framework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In-built capability to build frameworks such as keyword- driven, data-driven and hybrid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JUnit</w:t>
            </w:r>
            <w:proofErr w:type="spellEnd"/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NUnit</w:t>
            </w:r>
            <w:proofErr w:type="spellEnd"/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RSpec</w:t>
            </w:r>
            <w:proofErr w:type="spellEnd"/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Test::Unit, </w:t>
            </w: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TestNG</w:t>
            </w:r>
            <w:proofErr w:type="spellEnd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unittest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,Cucumber</w:t>
            </w:r>
            <w:proofErr w:type="spellEnd"/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Ruby supported </w:t>
            </w:r>
            <w:r w:rsidRPr="006D57BE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Frameworks - </w:t>
            </w:r>
            <w:proofErr w:type="spellStart"/>
            <w:r w:rsidRPr="006D57BE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RSpec</w:t>
            </w:r>
            <w:proofErr w:type="spellEnd"/>
            <w:r w:rsidRPr="006D57BE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, </w:t>
            </w: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Cucumber, Test::Unit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Grails, </w:t>
            </w: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Gradle</w:t>
            </w:r>
            <w:proofErr w:type="spellEnd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Maven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Continuous integration</w:t>
            </w:r>
          </w:p>
        </w:tc>
        <w:tc>
          <w:tcPr>
            <w:tcW w:w="232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 be achieved through Jenkins</w:t>
            </w:r>
          </w:p>
        </w:tc>
        <w:tc>
          <w:tcPr>
            <w:tcW w:w="27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Achieved through Jenkins</w:t>
            </w:r>
          </w:p>
        </w:tc>
        <w:tc>
          <w:tcPr>
            <w:tcW w:w="2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Achieved using Ruby script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Achieved using Grails, </w:t>
            </w: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Gradle</w:t>
            </w:r>
            <w:proofErr w:type="spellEnd"/>
          </w:p>
        </w:tc>
      </w:tr>
      <w:tr w:rsidR="006D57BE" w:rsidRPr="006D57BE" w:rsidTr="006D57BE">
        <w:trPr>
          <w:trHeight w:val="297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plug-in along with Jenkins </w:t>
            </w: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Gradle</w:t>
            </w:r>
            <w:proofErr w:type="spellEnd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plug-in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 browser-based app support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97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Operating system support</w:t>
            </w:r>
          </w:p>
        </w:tc>
        <w:tc>
          <w:tcPr>
            <w:tcW w:w="232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Windows 8/8.1/7/ XP/Vista (No other </w:t>
            </w:r>
            <w:r w:rsidRPr="006D57BE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OS)</w:t>
            </w:r>
          </w:p>
        </w:tc>
        <w:tc>
          <w:tcPr>
            <w:tcW w:w="277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Windows, MAC OS X, Linux, Solaris (OS </w:t>
            </w: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support depends on web-driver </w:t>
            </w: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availability)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8.1, Linux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Windows XP/Vista/7, </w:t>
            </w:r>
            <w:r w:rsidRPr="006D57BE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Linux, DOS (OS </w:t>
            </w: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support depends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13.10, MAC OS X 10.9,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web-driver</w:t>
            </w:r>
          </w:p>
        </w:tc>
      </w:tr>
      <w:tr w:rsidR="006D57BE" w:rsidRPr="006D57BE" w:rsidTr="006D57BE">
        <w:trPr>
          <w:trHeight w:val="297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1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6D57BE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Tools Usage</w:t>
            </w:r>
          </w:p>
        </w:tc>
        <w:tc>
          <w:tcPr>
            <w:tcW w:w="248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7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Solaris 11.1 (need JSSH compiled)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availability)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Browser Support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IE (version 6-11),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Firefox, IE, Chrome,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Firefox, IE, Chrome,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Firefox, IE, Chrome,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Firefox (version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Opera, Safari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Opera, Safari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Opera, Safari</w:t>
            </w:r>
          </w:p>
        </w:tc>
      </w:tr>
      <w:tr w:rsidR="006D57BE" w:rsidRPr="006D57BE" w:rsidTr="006D57BE">
        <w:trPr>
          <w:trHeight w:val="496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3-24), Chrome (up to version 24)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28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D57BE" w:rsidRPr="006D57BE" w:rsidTr="006D57BE">
        <w:trPr>
          <w:trHeight w:val="122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5E4E2"/>
            <w:hideMark/>
          </w:tcPr>
          <w:p w:rsidR="006D57BE" w:rsidRPr="006D57BE" w:rsidRDefault="006D57BE" w:rsidP="006D5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Device Support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57B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Supports iOS, </w:t>
            </w: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Android, Blackberry, and Windows Phone via licensed products such as </w:t>
            </w: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PerfectoMobile</w:t>
            </w:r>
            <w:proofErr w:type="spellEnd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Experitest</w:t>
            </w:r>
            <w:proofErr w:type="spellEnd"/>
          </w:p>
        </w:tc>
        <w:tc>
          <w:tcPr>
            <w:tcW w:w="277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Two major mobile </w:t>
            </w:r>
            <w:r w:rsidRPr="006D57BE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platforms iOS and </w:t>
            </w: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Two major mobile </w:t>
            </w:r>
            <w:r w:rsidRPr="006D57BE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platforms iOS and </w:t>
            </w: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4E2"/>
            <w:vAlign w:val="center"/>
            <w:hideMark/>
          </w:tcPr>
          <w:p w:rsidR="006D57BE" w:rsidRPr="006D57BE" w:rsidRDefault="006D57BE" w:rsidP="006D57B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7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Driver available for </w:t>
            </w:r>
            <w:r w:rsidRPr="006D57BE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iOS (iPhone and iPad)</w:t>
            </w:r>
          </w:p>
        </w:tc>
      </w:tr>
    </w:tbl>
    <w:p w:rsidR="00993B85" w:rsidRDefault="00993B85" w:rsidP="00332CF3">
      <w:pPr>
        <w:rPr>
          <w:b/>
        </w:rPr>
      </w:pPr>
    </w:p>
    <w:p w:rsidR="00993B85" w:rsidRDefault="00993B85" w:rsidP="00332CF3">
      <w:pPr>
        <w:rPr>
          <w:b/>
        </w:rPr>
      </w:pPr>
      <w:bookmarkStart w:id="0" w:name="_GoBack"/>
      <w:bookmarkEnd w:id="0"/>
    </w:p>
    <w:p w:rsidR="00332CF3" w:rsidRDefault="00332CF3" w:rsidP="00332CF3">
      <w:pPr>
        <w:rPr>
          <w:b/>
        </w:rPr>
      </w:pPr>
      <w:r w:rsidRPr="00332CF3">
        <w:rPr>
          <w:b/>
        </w:rPr>
        <w:t>Why Selenium?</w:t>
      </w:r>
    </w:p>
    <w:p w:rsidR="00332CF3" w:rsidRDefault="00332CF3" w:rsidP="00332CF3">
      <w:r>
        <w:t>We chose Selenium as the correct candidate for the automation tools among various for below reason:</w:t>
      </w:r>
    </w:p>
    <w:p w:rsidR="00332CF3" w:rsidRDefault="002C3FC7" w:rsidP="00332CF3">
      <w:pPr>
        <w:pStyle w:val="ListParagraph"/>
        <w:numPr>
          <w:ilvl w:val="0"/>
          <w:numId w:val="2"/>
        </w:numPr>
      </w:pPr>
      <w:r>
        <w:t>It is open source and free</w:t>
      </w:r>
      <w:r w:rsidR="00993B85">
        <w:t>.</w:t>
      </w:r>
    </w:p>
    <w:p w:rsidR="00993B85" w:rsidRDefault="00993B85" w:rsidP="00332CF3">
      <w:pPr>
        <w:pStyle w:val="ListParagraph"/>
        <w:numPr>
          <w:ilvl w:val="0"/>
          <w:numId w:val="2"/>
        </w:numPr>
      </w:pPr>
      <w:r>
        <w:t xml:space="preserve">Selenium </w:t>
      </w:r>
      <w:r w:rsidR="00181ED9">
        <w:t>is web testing light weight tool.</w:t>
      </w:r>
    </w:p>
    <w:p w:rsidR="002C3FC7" w:rsidRDefault="002C3FC7" w:rsidP="00332CF3">
      <w:pPr>
        <w:pStyle w:val="ListParagraph"/>
        <w:numPr>
          <w:ilvl w:val="0"/>
          <w:numId w:val="2"/>
        </w:numPr>
      </w:pPr>
      <w:r>
        <w:t>It is having technical set up with Eclipse IDE.</w:t>
      </w:r>
    </w:p>
    <w:p w:rsidR="002C3FC7" w:rsidRDefault="00993B85" w:rsidP="00332CF3">
      <w:pPr>
        <w:pStyle w:val="ListParagraph"/>
        <w:numPr>
          <w:ilvl w:val="0"/>
          <w:numId w:val="2"/>
        </w:numPr>
      </w:pPr>
      <w:r>
        <w:t>It can be u</w:t>
      </w:r>
      <w:r w:rsidR="002C3FC7">
        <w:t>se</w:t>
      </w:r>
      <w:r>
        <w:t>d</w:t>
      </w:r>
      <w:r w:rsidR="002C3FC7">
        <w:t xml:space="preserve"> </w:t>
      </w:r>
      <w:r>
        <w:t xml:space="preserve">with </w:t>
      </w:r>
      <w:r w:rsidR="002C3FC7">
        <w:t>Java on which we can find very good support and information available over internet.</w:t>
      </w:r>
    </w:p>
    <w:p w:rsidR="002C3FC7" w:rsidRDefault="002C3FC7" w:rsidP="00332CF3">
      <w:pPr>
        <w:pStyle w:val="ListParagraph"/>
        <w:numPr>
          <w:ilvl w:val="0"/>
          <w:numId w:val="2"/>
        </w:numPr>
      </w:pPr>
      <w:r>
        <w:t>Very good support for various problem from different users on the internet.</w:t>
      </w:r>
    </w:p>
    <w:p w:rsidR="002C3FC7" w:rsidRDefault="002C3FC7" w:rsidP="00332CF3">
      <w:pPr>
        <w:pStyle w:val="ListParagraph"/>
        <w:numPr>
          <w:ilvl w:val="0"/>
          <w:numId w:val="2"/>
        </w:numPr>
      </w:pPr>
      <w:r>
        <w:t>Test execution are fast and reliable</w:t>
      </w:r>
      <w:r w:rsidR="00993B85">
        <w:t>.</w:t>
      </w:r>
    </w:p>
    <w:p w:rsidR="00993B85" w:rsidRDefault="00993B85" w:rsidP="00332CF3">
      <w:pPr>
        <w:pStyle w:val="ListParagraph"/>
        <w:numPr>
          <w:ilvl w:val="0"/>
          <w:numId w:val="2"/>
        </w:numPr>
      </w:pPr>
      <w:r>
        <w:t xml:space="preserve">Window UI handling can be integrated with </w:t>
      </w:r>
      <w:proofErr w:type="spellStart"/>
      <w:r>
        <w:t>AutoIT</w:t>
      </w:r>
      <w:proofErr w:type="spellEnd"/>
      <w:r>
        <w:t xml:space="preserve"> scripts.</w:t>
      </w:r>
    </w:p>
    <w:p w:rsidR="00181ED9" w:rsidRDefault="00993B85" w:rsidP="00181ED9">
      <w:pPr>
        <w:pStyle w:val="ListParagraph"/>
        <w:numPr>
          <w:ilvl w:val="0"/>
          <w:numId w:val="2"/>
        </w:numPr>
      </w:pPr>
      <w:r>
        <w:t xml:space="preserve">Although it requires a very good knowledge of programming skills but </w:t>
      </w:r>
      <w:r w:rsidR="00181ED9">
        <w:t>once skills are earned then it may have benefit over cost.</w:t>
      </w:r>
    </w:p>
    <w:p w:rsidR="000E5F08" w:rsidRDefault="006D57BE" w:rsidP="000E5F08">
      <w:pPr>
        <w:pStyle w:val="ListParagraph"/>
        <w:numPr>
          <w:ilvl w:val="0"/>
          <w:numId w:val="2"/>
        </w:numPr>
      </w:pPr>
      <w:r>
        <w:t xml:space="preserve">It can be integrated with Jenkins for continuous </w:t>
      </w:r>
      <w:r w:rsidR="00B41EE2">
        <w:t>integration</w:t>
      </w:r>
      <w:r>
        <w:t>.</w:t>
      </w:r>
    </w:p>
    <w:p w:rsidR="000E5F08" w:rsidRDefault="000E5F08" w:rsidP="000E5F08"/>
    <w:p w:rsidR="000E5F08" w:rsidRPr="006D4BAE" w:rsidRDefault="006D4BAE" w:rsidP="000E5F08">
      <w:pPr>
        <w:rPr>
          <w:b/>
        </w:rPr>
      </w:pPr>
      <w:r>
        <w:rPr>
          <w:b/>
        </w:rPr>
        <w:t>Team’s suggestions are Welcome.</w:t>
      </w:r>
    </w:p>
    <w:p w:rsidR="000E5F08" w:rsidRPr="00332CF3" w:rsidRDefault="000E5F08" w:rsidP="000E5F08"/>
    <w:sectPr w:rsidR="000E5F08" w:rsidRPr="0033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222D9"/>
    <w:multiLevelType w:val="hybridMultilevel"/>
    <w:tmpl w:val="70C4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E7374"/>
    <w:multiLevelType w:val="hybridMultilevel"/>
    <w:tmpl w:val="3CBC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E4"/>
    <w:rsid w:val="000E5F08"/>
    <w:rsid w:val="00181ED9"/>
    <w:rsid w:val="002476E4"/>
    <w:rsid w:val="002C3FC7"/>
    <w:rsid w:val="00305CDE"/>
    <w:rsid w:val="00332CF3"/>
    <w:rsid w:val="003A1EF8"/>
    <w:rsid w:val="003C32D4"/>
    <w:rsid w:val="0040639C"/>
    <w:rsid w:val="004D1C02"/>
    <w:rsid w:val="006D4BAE"/>
    <w:rsid w:val="006D57BE"/>
    <w:rsid w:val="00790A77"/>
    <w:rsid w:val="00955DAC"/>
    <w:rsid w:val="00993B85"/>
    <w:rsid w:val="00A848F1"/>
    <w:rsid w:val="00B41EE2"/>
    <w:rsid w:val="00C663CB"/>
    <w:rsid w:val="00D33941"/>
    <w:rsid w:val="00D772E1"/>
    <w:rsid w:val="00EF6C07"/>
    <w:rsid w:val="00F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F556B-CF80-41B8-B8C8-1D0FBE24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Singhal</dc:creator>
  <cp:keywords/>
  <dc:description/>
  <cp:lastModifiedBy>Saurabh Chandra Solanki</cp:lastModifiedBy>
  <cp:revision>13</cp:revision>
  <dcterms:created xsi:type="dcterms:W3CDTF">2015-09-28T08:59:00Z</dcterms:created>
  <dcterms:modified xsi:type="dcterms:W3CDTF">2015-10-01T05:51:00Z</dcterms:modified>
</cp:coreProperties>
</file>