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13" w:rsidRDefault="003D0013" w:rsidP="003D0013">
      <w:pPr>
        <w:rPr>
          <w:rFonts w:ascii="Calibri" w:hAnsi="Calibri" w:cs="Arial"/>
          <w:b/>
          <w:sz w:val="28"/>
          <w:szCs w:val="28"/>
        </w:rPr>
      </w:pPr>
    </w:p>
    <w:p w:rsidR="003D0013" w:rsidRDefault="003D0013" w:rsidP="003D0013">
      <w:pPr>
        <w:pStyle w:val="BodyText"/>
        <w:numPr>
          <w:ilvl w:val="1"/>
          <w:numId w:val="1"/>
        </w:numPr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>Malware Playbook</w:t>
      </w:r>
    </w:p>
    <w:p w:rsidR="003D0013" w:rsidRDefault="003D0013" w:rsidP="003D0013">
      <w:pPr>
        <w:pStyle w:val="BodyText"/>
        <w:spacing w:before="1"/>
        <w:ind w:left="1080"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tbl>
      <w:tblPr>
        <w:tblW w:w="10027" w:type="dxa"/>
        <w:tblInd w:w="103" w:type="dxa"/>
        <w:tblLook w:val="04A0"/>
      </w:tblPr>
      <w:tblGrid>
        <w:gridCol w:w="688"/>
        <w:gridCol w:w="2098"/>
        <w:gridCol w:w="7241"/>
      </w:tblGrid>
      <w:tr w:rsidR="003D0013" w:rsidTr="003D0013">
        <w:trPr>
          <w:trHeight w:val="31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Sl.No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Phases</w:t>
            </w:r>
          </w:p>
        </w:tc>
        <w:tc>
          <w:tcPr>
            <w:tcW w:w="7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</w:tr>
      <w:tr w:rsidR="003D0013" w:rsidTr="003D0013">
        <w:trPr>
          <w:trHeight w:val="873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Preparation</w:t>
            </w:r>
          </w:p>
        </w:tc>
        <w:tc>
          <w:tcPr>
            <w:tcW w:w="7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Identify the Malware Infected System</w:t>
            </w:r>
            <w:r>
              <w:rPr>
                <w:rFonts w:ascii="Calibri" w:hAnsi="Calibri" w:cs="Calibri"/>
                <w:color w:val="000000"/>
              </w:rPr>
              <w:br/>
              <w:t>2 - Collect and Preserve the Standard Evidences</w:t>
            </w:r>
          </w:p>
        </w:tc>
      </w:tr>
      <w:tr w:rsidR="003D0013" w:rsidTr="003D0013">
        <w:trPr>
          <w:trHeight w:val="1588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Identification</w:t>
            </w:r>
            <w:r>
              <w:rPr>
                <w:rFonts w:ascii="Calibri" w:hAnsi="Calibri" w:cs="Calibri"/>
                <w:color w:val="000000"/>
              </w:rPr>
              <w:br/>
              <w:t>(Detect/Analyze)</w:t>
            </w:r>
          </w:p>
        </w:tc>
        <w:tc>
          <w:tcPr>
            <w:tcW w:w="7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Analyze affected system and account</w:t>
            </w:r>
            <w:r>
              <w:rPr>
                <w:rFonts w:ascii="Calibri" w:hAnsi="Calibri" w:cs="Calibri"/>
                <w:color w:val="000000"/>
              </w:rPr>
              <w:br/>
              <w:t>2 - Analyze network for malware activity &amp; Identify other Infected System</w:t>
            </w:r>
            <w:r>
              <w:rPr>
                <w:rFonts w:ascii="Calibri" w:hAnsi="Calibri" w:cs="Calibri"/>
                <w:color w:val="000000"/>
              </w:rPr>
              <w:br/>
              <w:t>3 - Review Anti-Virus Venture and check status in AV database.</w:t>
            </w:r>
            <w:r>
              <w:rPr>
                <w:rFonts w:ascii="Calibri" w:hAnsi="Calibri" w:cs="Calibri"/>
                <w:color w:val="000000"/>
              </w:rPr>
              <w:br/>
              <w:t xml:space="preserve">4 - </w:t>
            </w:r>
            <w:proofErr w:type="gramStart"/>
            <w:r>
              <w:rPr>
                <w:rFonts w:ascii="Calibri" w:hAnsi="Calibri" w:cs="Calibri"/>
                <w:color w:val="000000"/>
              </w:rPr>
              <w:t>add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all logs and details.</w:t>
            </w:r>
            <w:r>
              <w:rPr>
                <w:rFonts w:ascii="Calibri" w:hAnsi="Calibri" w:cs="Calibri"/>
                <w:color w:val="000000"/>
              </w:rPr>
              <w:br/>
              <w:t>5 - Update the Internal management team assessment</w:t>
            </w:r>
          </w:p>
        </w:tc>
      </w:tr>
      <w:tr w:rsidR="003D0013" w:rsidTr="003D0013">
        <w:trPr>
          <w:trHeight w:val="953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Containment</w:t>
            </w:r>
          </w:p>
        </w:tc>
        <w:tc>
          <w:tcPr>
            <w:tcW w:w="7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Select and Execute initial Containment Process/strategy</w:t>
            </w:r>
            <w:r>
              <w:rPr>
                <w:rFonts w:ascii="Calibri" w:hAnsi="Calibri" w:cs="Calibri"/>
                <w:color w:val="000000"/>
              </w:rPr>
              <w:br/>
              <w:t>2 - Disconnect or isolate Compromised system (with IR approval)</w:t>
            </w:r>
            <w:r>
              <w:rPr>
                <w:rFonts w:ascii="Calibri" w:hAnsi="Calibri" w:cs="Calibri"/>
                <w:color w:val="000000"/>
              </w:rPr>
              <w:br/>
              <w:t>3 - Capture the accurate time stamp for Containment of Incident</w:t>
            </w:r>
          </w:p>
        </w:tc>
      </w:tr>
      <w:tr w:rsidR="003D0013" w:rsidTr="003D0013">
        <w:trPr>
          <w:trHeight w:val="953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Eradicate (Respond)</w:t>
            </w:r>
          </w:p>
        </w:tc>
        <w:tc>
          <w:tcPr>
            <w:tcW w:w="7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Execute an appropriate eradication or Recovery process/strategy</w:t>
            </w:r>
            <w:r>
              <w:rPr>
                <w:rFonts w:ascii="Calibri" w:hAnsi="Calibri" w:cs="Calibri"/>
                <w:color w:val="000000"/>
              </w:rPr>
              <w:br/>
              <w:t>2 - Confirm completion of malware Remediation</w:t>
            </w:r>
            <w:r>
              <w:rPr>
                <w:rFonts w:ascii="Calibri" w:hAnsi="Calibri" w:cs="Calibri"/>
                <w:color w:val="000000"/>
              </w:rPr>
              <w:br/>
              <w:t>3 - Implement network Countermeasures</w:t>
            </w:r>
          </w:p>
        </w:tc>
      </w:tr>
      <w:tr w:rsidR="003D0013" w:rsidTr="003D0013">
        <w:trPr>
          <w:trHeight w:val="953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</w:t>
            </w:r>
          </w:p>
        </w:tc>
        <w:tc>
          <w:tcPr>
            <w:tcW w:w="7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Remove temporary containment measures</w:t>
            </w:r>
            <w:r>
              <w:rPr>
                <w:rFonts w:ascii="Calibri" w:hAnsi="Calibri" w:cs="Calibri"/>
                <w:color w:val="000000"/>
              </w:rPr>
              <w:br/>
              <w:t>2 - notify internal management Chain (resolution)</w:t>
            </w:r>
            <w:r>
              <w:rPr>
                <w:rFonts w:ascii="Calibri" w:hAnsi="Calibri" w:cs="Calibri"/>
                <w:color w:val="000000"/>
              </w:rPr>
              <w:br/>
              <w:t>3 - Harden / patch all Vulnerable system</w:t>
            </w:r>
          </w:p>
        </w:tc>
      </w:tr>
      <w:tr w:rsidR="003D0013" w:rsidTr="003D0013">
        <w:trPr>
          <w:trHeight w:val="63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Learn</w:t>
            </w:r>
          </w:p>
        </w:tc>
        <w:tc>
          <w:tcPr>
            <w:tcW w:w="7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Improvement of Playbook or use case</w:t>
            </w:r>
            <w:r>
              <w:rPr>
                <w:rFonts w:ascii="Calibri" w:hAnsi="Calibri" w:cs="Calibri"/>
                <w:color w:val="000000"/>
              </w:rPr>
              <w:br/>
              <w:t>2 - Update Policies, Procedures and Guidelines</w:t>
            </w:r>
          </w:p>
        </w:tc>
      </w:tr>
    </w:tbl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lastRenderedPageBreak/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numPr>
          <w:ilvl w:val="1"/>
          <w:numId w:val="1"/>
        </w:numPr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>Data Loss Playbook</w:t>
      </w:r>
    </w:p>
    <w:p w:rsidR="003D0013" w:rsidRDefault="003D0013" w:rsidP="003D0013">
      <w:pPr>
        <w:pStyle w:val="BodyText"/>
        <w:spacing w:before="1"/>
        <w:ind w:left="1996"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tbl>
      <w:tblPr>
        <w:tblW w:w="9840" w:type="dxa"/>
        <w:tblInd w:w="103" w:type="dxa"/>
        <w:tblLook w:val="04A0"/>
      </w:tblPr>
      <w:tblGrid>
        <w:gridCol w:w="682"/>
        <w:gridCol w:w="2080"/>
        <w:gridCol w:w="7180"/>
      </w:tblGrid>
      <w:tr w:rsidR="003D0013" w:rsidTr="003D001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Sl.No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Phases</w:t>
            </w:r>
          </w:p>
        </w:tc>
        <w:tc>
          <w:tcPr>
            <w:tcW w:w="7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</w:tr>
      <w:tr w:rsidR="003D0013" w:rsidTr="003D0013">
        <w:trPr>
          <w:trHeight w:val="99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Preparation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Determine the Characterization of Data</w:t>
            </w:r>
            <w:r>
              <w:rPr>
                <w:rFonts w:ascii="Calibri" w:hAnsi="Calibri" w:cs="Calibri"/>
                <w:color w:val="000000"/>
              </w:rPr>
              <w:br/>
              <w:t>2 - Identify the Malware Infected System</w:t>
            </w:r>
            <w:r>
              <w:rPr>
                <w:rFonts w:ascii="Calibri" w:hAnsi="Calibri" w:cs="Calibri"/>
                <w:color w:val="000000"/>
              </w:rPr>
              <w:br/>
              <w:t>3 - Collect and Preserve the Standard Evidences</w:t>
            </w:r>
          </w:p>
        </w:tc>
      </w:tr>
      <w:tr w:rsidR="003D0013" w:rsidTr="003D0013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Identification</w:t>
            </w:r>
            <w:r>
              <w:rPr>
                <w:rFonts w:ascii="Calibri" w:hAnsi="Calibri" w:cs="Calibri"/>
                <w:color w:val="000000"/>
              </w:rPr>
              <w:br/>
              <w:t>(Detect/Analyze)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Capture and Conduct analysis on appropriate Log files</w:t>
            </w:r>
            <w:r>
              <w:rPr>
                <w:rFonts w:ascii="Calibri" w:hAnsi="Calibri" w:cs="Calibri"/>
                <w:color w:val="000000"/>
              </w:rPr>
              <w:br/>
              <w:t>2 - Determine data at-Risk based on known element of the incident</w:t>
            </w:r>
            <w:r>
              <w:rPr>
                <w:rFonts w:ascii="Calibri" w:hAnsi="Calibri" w:cs="Calibri"/>
                <w:color w:val="000000"/>
              </w:rPr>
              <w:br/>
              <w:t>3 - outline the proposed recovery plan, risk assessment</w:t>
            </w:r>
            <w:r>
              <w:rPr>
                <w:rFonts w:ascii="Calibri" w:hAnsi="Calibri" w:cs="Calibri"/>
                <w:color w:val="000000"/>
              </w:rPr>
              <w:br/>
              <w:t>4 - add all logs and details.</w:t>
            </w:r>
          </w:p>
        </w:tc>
      </w:tr>
      <w:tr w:rsidR="003D0013" w:rsidTr="003D0013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Containment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Select and Execute initial Containment Process/strategy</w:t>
            </w:r>
            <w:r>
              <w:rPr>
                <w:rFonts w:ascii="Calibri" w:hAnsi="Calibri" w:cs="Calibri"/>
                <w:color w:val="000000"/>
              </w:rPr>
              <w:br/>
              <w:t>2 - Disconnect or isolate Compromised system (with IR approval)</w:t>
            </w:r>
          </w:p>
        </w:tc>
      </w:tr>
      <w:tr w:rsidR="003D0013" w:rsidTr="003D0013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Eradicate (Respond)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Execute an appropriate eradication or Recovery process/strategy</w:t>
            </w:r>
            <w:r>
              <w:rPr>
                <w:rFonts w:ascii="Calibri" w:hAnsi="Calibri" w:cs="Calibri"/>
                <w:color w:val="000000"/>
              </w:rPr>
              <w:br/>
              <w:t>2 - Confirm completion of malware Remediation</w:t>
            </w:r>
            <w:r>
              <w:rPr>
                <w:rFonts w:ascii="Calibri" w:hAnsi="Calibri" w:cs="Calibri"/>
                <w:color w:val="000000"/>
              </w:rPr>
              <w:br/>
              <w:t>3 - Implement network Countermeasures</w:t>
            </w:r>
          </w:p>
        </w:tc>
      </w:tr>
      <w:tr w:rsidR="003D0013" w:rsidTr="003D0013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Remove temporary containment measures</w:t>
            </w:r>
            <w:r>
              <w:rPr>
                <w:rFonts w:ascii="Calibri" w:hAnsi="Calibri" w:cs="Calibri"/>
                <w:color w:val="000000"/>
              </w:rPr>
              <w:br/>
              <w:t>2 - notify internal management Chain (resolution)</w:t>
            </w:r>
            <w:r>
              <w:rPr>
                <w:rFonts w:ascii="Calibri" w:hAnsi="Calibri" w:cs="Calibri"/>
                <w:color w:val="000000"/>
              </w:rPr>
              <w:br/>
              <w:t>3 - Harden / patch all Vulnerable system</w:t>
            </w:r>
          </w:p>
        </w:tc>
      </w:tr>
      <w:tr w:rsidR="003D0013" w:rsidTr="003D0013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Learn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Improvement of Playbook or use case</w:t>
            </w:r>
            <w:r>
              <w:rPr>
                <w:rFonts w:ascii="Calibri" w:hAnsi="Calibri" w:cs="Calibri"/>
                <w:color w:val="000000"/>
              </w:rPr>
              <w:br/>
              <w:t>2 - Update Policies, Procedures and Guidelines</w:t>
            </w:r>
          </w:p>
        </w:tc>
      </w:tr>
    </w:tbl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t xml:space="preserve"> </w:t>
      </w: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</w:p>
    <w:p w:rsidR="003D0013" w:rsidRDefault="003D0013" w:rsidP="003D0013">
      <w:pPr>
        <w:pStyle w:val="BodyText"/>
        <w:numPr>
          <w:ilvl w:val="1"/>
          <w:numId w:val="1"/>
        </w:numPr>
        <w:spacing w:before="1"/>
        <w:ind w:right="1276"/>
        <w:jc w:val="both"/>
        <w:rPr>
          <w:rFonts w:ascii="Calibri" w:hAnsi="Calibri" w:cs="Arial"/>
          <w:b/>
          <w:kern w:val="36"/>
          <w:sz w:val="32"/>
          <w:szCs w:val="32"/>
        </w:rPr>
      </w:pPr>
      <w:r>
        <w:rPr>
          <w:rFonts w:ascii="Calibri" w:hAnsi="Calibri" w:cs="Arial"/>
          <w:b/>
          <w:kern w:val="36"/>
          <w:sz w:val="32"/>
          <w:szCs w:val="32"/>
        </w:rPr>
        <w:lastRenderedPageBreak/>
        <w:t>Phishing Playbook</w:t>
      </w:r>
    </w:p>
    <w:p w:rsidR="003D0013" w:rsidRDefault="003D0013" w:rsidP="003D0013">
      <w:r>
        <w:t xml:space="preserve"> </w:t>
      </w:r>
    </w:p>
    <w:p w:rsidR="003D0013" w:rsidRDefault="003D0013" w:rsidP="003D0013">
      <w:pPr>
        <w:widowControl/>
        <w:autoSpaceDN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10353" w:type="dxa"/>
        <w:tblInd w:w="103" w:type="dxa"/>
        <w:tblLook w:val="04A0"/>
      </w:tblPr>
      <w:tblGrid>
        <w:gridCol w:w="682"/>
        <w:gridCol w:w="2075"/>
        <w:gridCol w:w="7596"/>
      </w:tblGrid>
      <w:tr w:rsidR="003D0013" w:rsidTr="003D0013">
        <w:trPr>
          <w:trHeight w:val="600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Sl.No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Phases</w:t>
            </w:r>
          </w:p>
        </w:tc>
        <w:tc>
          <w:tcPr>
            <w:tcW w:w="7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</w:tr>
      <w:tr w:rsidR="003D0013" w:rsidTr="003D0013">
        <w:trPr>
          <w:trHeight w:val="99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Preparation</w:t>
            </w:r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Determine the Characterization of Data</w:t>
            </w:r>
            <w:r>
              <w:rPr>
                <w:rFonts w:ascii="Calibri" w:hAnsi="Calibri" w:cs="Calibri"/>
                <w:color w:val="000000"/>
              </w:rPr>
              <w:br/>
              <w:t>2 - Identify the Malware Infected System</w:t>
            </w:r>
            <w:r>
              <w:rPr>
                <w:rFonts w:ascii="Calibri" w:hAnsi="Calibri" w:cs="Calibri"/>
                <w:color w:val="000000"/>
              </w:rPr>
              <w:br/>
              <w:t>3 - Collect and Preserve the Standard Evidences</w:t>
            </w:r>
          </w:p>
        </w:tc>
      </w:tr>
      <w:tr w:rsidR="003D0013" w:rsidTr="003D0013">
        <w:trPr>
          <w:trHeight w:val="96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Identification</w:t>
            </w:r>
            <w:r>
              <w:rPr>
                <w:rFonts w:ascii="Calibri" w:hAnsi="Calibri" w:cs="Calibri"/>
                <w:color w:val="000000"/>
              </w:rPr>
              <w:br/>
              <w:t>(Detect/Analyze)</w:t>
            </w:r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Analyze header of suspected email message</w:t>
            </w:r>
            <w:r>
              <w:rPr>
                <w:rFonts w:ascii="Calibri" w:hAnsi="Calibri" w:cs="Calibri"/>
                <w:color w:val="000000"/>
              </w:rPr>
              <w:br/>
              <w:t>2 - determine the techniques used for engage targets</w:t>
            </w:r>
            <w:r>
              <w:rPr>
                <w:rFonts w:ascii="Calibri" w:hAnsi="Calibri" w:cs="Calibri"/>
                <w:color w:val="000000"/>
              </w:rPr>
              <w:br/>
              <w:t>3 - Remove delivered or quarantined emails</w:t>
            </w:r>
          </w:p>
        </w:tc>
      </w:tr>
      <w:tr w:rsidR="003D0013" w:rsidTr="003D0013">
        <w:trPr>
          <w:trHeight w:val="97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Containment</w:t>
            </w:r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1 - Request malicious message is purged from employee email boxes </w:t>
            </w:r>
          </w:p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2 - Block Inbound messages from malicious sender</w:t>
            </w:r>
            <w:r>
              <w:rPr>
                <w:rFonts w:ascii="Calibri" w:hAnsi="Calibri" w:cs="Calibri"/>
                <w:color w:val="000000"/>
              </w:rPr>
              <w:br/>
              <w:t>3 - Implement network Countermeasures</w:t>
            </w:r>
          </w:p>
        </w:tc>
      </w:tr>
      <w:tr w:rsidR="003D0013" w:rsidTr="003D0013">
        <w:trPr>
          <w:trHeight w:val="60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Eradicate (Respond)</w:t>
            </w:r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Require Credential reset for any employees contacting a malicious site</w:t>
            </w:r>
            <w:r>
              <w:rPr>
                <w:rFonts w:ascii="Calibri" w:hAnsi="Calibri" w:cs="Calibri"/>
                <w:color w:val="000000"/>
              </w:rPr>
              <w:br/>
              <w:t>3 - Implement network Countermeasures</w:t>
            </w:r>
          </w:p>
        </w:tc>
      </w:tr>
      <w:tr w:rsidR="003D0013" w:rsidTr="003D0013">
        <w:trPr>
          <w:trHeight w:val="675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Recover</w:t>
            </w:r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Remove temporary containment measures</w:t>
            </w:r>
            <w:r>
              <w:rPr>
                <w:rFonts w:ascii="Calibri" w:hAnsi="Calibri" w:cs="Calibri"/>
                <w:color w:val="000000"/>
              </w:rPr>
              <w:br/>
              <w:t>2 - notify internal management Chain (resolution)</w:t>
            </w:r>
          </w:p>
        </w:tc>
      </w:tr>
      <w:tr w:rsidR="003D0013" w:rsidTr="003D0013">
        <w:trPr>
          <w:trHeight w:val="60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Learn</w:t>
            </w:r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013" w:rsidRDefault="003D0013">
            <w:pPr>
              <w:widowControl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1 - Improvement of Playbook or use case</w:t>
            </w:r>
            <w:r>
              <w:rPr>
                <w:rFonts w:ascii="Calibri" w:hAnsi="Calibri" w:cs="Calibri"/>
                <w:color w:val="000000"/>
              </w:rPr>
              <w:br/>
              <w:t>2 - Update Policies, Procedures and Guidelines</w:t>
            </w:r>
          </w:p>
        </w:tc>
      </w:tr>
    </w:tbl>
    <w:p w:rsidR="003D0013" w:rsidRDefault="003D0013" w:rsidP="003D0013">
      <w:pPr>
        <w:widowControl/>
        <w:autoSpaceDN/>
        <w:rPr>
          <w:sz w:val="20"/>
          <w:szCs w:val="20"/>
        </w:rPr>
        <w:sectPr w:rsidR="003D0013">
          <w:pgSz w:w="12240" w:h="15840"/>
          <w:pgMar w:top="1440" w:right="1440" w:bottom="1440" w:left="1440" w:header="720" w:footer="720" w:gutter="0"/>
          <w:cols w:space="720"/>
        </w:sectPr>
      </w:pPr>
    </w:p>
    <w:p w:rsidR="009F7A3D" w:rsidRDefault="009F7A3D"/>
    <w:sectPr w:rsidR="009F7A3D" w:rsidSect="009F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378EB"/>
    <w:multiLevelType w:val="multilevel"/>
    <w:tmpl w:val="FF006B74"/>
    <w:lvl w:ilvl="0">
      <w:start w:val="5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9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D0013"/>
    <w:rsid w:val="003D0013"/>
    <w:rsid w:val="009F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13"/>
    <w:pPr>
      <w:widowControl w:val="0"/>
      <w:autoSpaceDE w:val="0"/>
      <w:autoSpaceDN w:val="0"/>
      <w:spacing w:after="0" w:line="240" w:lineRule="auto"/>
    </w:pPr>
    <w:rPr>
      <w:rFonts w:ascii="Arial MT" w:eastAsia="Times New Roman" w:hAnsi="Arial M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D001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013"/>
    <w:rPr>
      <w:rFonts w:ascii="Arial MT" w:eastAsia="Times New Roman" w:hAnsi="Arial MT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1</cp:revision>
  <dcterms:created xsi:type="dcterms:W3CDTF">2022-08-10T09:13:00Z</dcterms:created>
  <dcterms:modified xsi:type="dcterms:W3CDTF">2022-08-10T09:14:00Z</dcterms:modified>
</cp:coreProperties>
</file>