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6A" w:rsidRPr="00DF4C6A" w:rsidRDefault="00DF4C6A" w:rsidP="00DF4C6A">
      <w:pPr>
        <w:pStyle w:val="Heading3"/>
        <w:shd w:val="clear" w:color="auto" w:fill="1C1C1C"/>
        <w:rPr>
          <w:rFonts w:ascii="Georgia" w:hAnsi="Georgia" w:cs="Courier New"/>
          <w:color w:val="FFFFFF" w:themeColor="background1"/>
          <w:sz w:val="23"/>
          <w:szCs w:val="23"/>
        </w:rPr>
      </w:pPr>
      <w:r w:rsidRPr="00DF4C6A">
        <w:rPr>
          <w:rFonts w:ascii="Georgia" w:hAnsi="Georgia" w:cs="Courier New"/>
          <w:color w:val="FFFFFF" w:themeColor="background1"/>
          <w:sz w:val="23"/>
          <w:szCs w:val="23"/>
        </w:rPr>
        <w:fldChar w:fldCharType="begin"/>
      </w:r>
      <w:r w:rsidRPr="00DF4C6A">
        <w:rPr>
          <w:rFonts w:ascii="Georgia" w:hAnsi="Georgia" w:cs="Courier New"/>
          <w:color w:val="FFFFFF" w:themeColor="background1"/>
          <w:sz w:val="23"/>
          <w:szCs w:val="23"/>
        </w:rPr>
        <w:instrText xml:space="preserve"> HYPERLINK "http://cruiseurtechnical.blogspot.com" </w:instrText>
      </w:r>
      <w:r w:rsidRPr="00DF4C6A">
        <w:rPr>
          <w:rFonts w:ascii="Georgia" w:hAnsi="Georgia" w:cs="Courier New"/>
          <w:color w:val="FFFFFF" w:themeColor="background1"/>
          <w:sz w:val="23"/>
          <w:szCs w:val="23"/>
        </w:rPr>
        <w:fldChar w:fldCharType="separate"/>
      </w:r>
      <w:r w:rsidRPr="00DF4C6A">
        <w:rPr>
          <w:rStyle w:val="Hyperlink"/>
          <w:rFonts w:ascii="Georgia" w:hAnsi="Georgia" w:cs="Courier New"/>
          <w:color w:val="FFFFFF" w:themeColor="background1"/>
          <w:sz w:val="23"/>
          <w:szCs w:val="23"/>
        </w:rPr>
        <w:t xml:space="preserve">New Features for SQL SERVER 2008 </w:t>
      </w:r>
      <w:proofErr w:type="gramStart"/>
      <w:r w:rsidRPr="00DF4C6A">
        <w:rPr>
          <w:rStyle w:val="Hyperlink"/>
          <w:rFonts w:ascii="Georgia" w:hAnsi="Georgia" w:cs="Courier New"/>
          <w:color w:val="FFFFFF" w:themeColor="background1"/>
          <w:sz w:val="23"/>
          <w:szCs w:val="23"/>
        </w:rPr>
        <w:t>R2(</w:t>
      </w:r>
      <w:proofErr w:type="gramEnd"/>
      <w:r w:rsidRPr="00DF4C6A">
        <w:rPr>
          <w:rStyle w:val="Hyperlink"/>
          <w:rFonts w:ascii="Georgia" w:hAnsi="Georgia" w:cs="Courier New"/>
          <w:color w:val="FFFFFF" w:themeColor="background1"/>
          <w:sz w:val="23"/>
          <w:szCs w:val="23"/>
        </w:rPr>
        <w:t>DBA)</w:t>
      </w:r>
      <w:r w:rsidRPr="00DF4C6A">
        <w:rPr>
          <w:rFonts w:ascii="Georgia" w:hAnsi="Georgia" w:cs="Courier New"/>
          <w:color w:val="FFFFFF" w:themeColor="background1"/>
          <w:sz w:val="23"/>
          <w:szCs w:val="23"/>
        </w:rPr>
        <w:fldChar w:fldCharType="end"/>
      </w:r>
      <w:r w:rsidRPr="00DF4C6A">
        <w:rPr>
          <w:rFonts w:ascii="Georgia" w:hAnsi="Georgia" w:cs="Courier New"/>
          <w:color w:val="FFFFFF" w:themeColor="background1"/>
          <w:sz w:val="23"/>
          <w:szCs w:val="23"/>
        </w:rPr>
        <w:t xml:space="preserve"> </w:t>
      </w:r>
    </w:p>
    <w:p w:rsidR="007F7AB9" w:rsidRDefault="007F7AB9" w:rsidP="007F7AB9">
      <w:pPr>
        <w:pStyle w:val="Heading3"/>
        <w:shd w:val="clear" w:color="auto" w:fill="1C1C1C"/>
        <w:rPr>
          <w:rFonts w:ascii="Courier New" w:hAnsi="Courier New" w:cs="Courier New"/>
          <w:color w:val="CCCCCC"/>
        </w:rPr>
      </w:pPr>
      <w:r>
        <w:rPr>
          <w:rStyle w:val="Strong"/>
          <w:rFonts w:ascii="Courier New" w:hAnsi="Courier New" w:cs="Courier New"/>
          <w:b w:val="0"/>
          <w:bCs w:val="0"/>
          <w:color w:val="CCCCCC"/>
        </w:rPr>
        <w:t>Architecture</w:t>
      </w:r>
    </w:p>
    <w:p w:rsidR="007F7AB9" w:rsidRDefault="007F7AB9" w:rsidP="007F7AB9">
      <w:pPr>
        <w:shd w:val="clear" w:color="auto" w:fill="1C1C1C"/>
        <w:rPr>
          <w:rFonts w:ascii="Courier New" w:hAnsi="Courier New" w:cs="Courier New"/>
          <w:color w:val="CCCCCC"/>
          <w:sz w:val="19"/>
          <w:szCs w:val="19"/>
        </w:rPr>
      </w:pPr>
      <w:r>
        <w:rPr>
          <w:rStyle w:val="Strong"/>
          <w:rFonts w:ascii="Courier New" w:hAnsi="Courier New" w:cs="Courier New"/>
          <w:color w:val="CCCCCC"/>
          <w:sz w:val="19"/>
          <w:szCs w:val="19"/>
        </w:rPr>
        <w:t>Changes or Additions to Installation</w:t>
      </w:r>
    </w:p>
    <w:p w:rsidR="007F7AB9" w:rsidRDefault="007F7AB9" w:rsidP="007F7AB9">
      <w:pPr>
        <w:numPr>
          <w:ilvl w:val="0"/>
          <w:numId w:val="18"/>
        </w:numPr>
        <w:shd w:val="clear" w:color="auto" w:fill="1C1C1C"/>
        <w:spacing w:before="100" w:beforeAutospacing="1" w:after="100" w:afterAutospacing="1" w:line="240" w:lineRule="auto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</w:rPr>
        <w:t>SQL Server 2008 R2 RS no longer supports Win 2k3 running on Itanium processor</w:t>
      </w:r>
    </w:p>
    <w:p w:rsidR="007F7AB9" w:rsidRDefault="007F7AB9" w:rsidP="007F7AB9">
      <w:pPr>
        <w:numPr>
          <w:ilvl w:val="0"/>
          <w:numId w:val="18"/>
        </w:numPr>
        <w:shd w:val="clear" w:color="auto" w:fill="1C1C1C"/>
        <w:spacing w:before="100" w:beforeAutospacing="1" w:after="100" w:afterAutospacing="1" w:line="240" w:lineRule="auto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</w:rPr>
        <w:t xml:space="preserve">New role based installation for DB engine and Analysis services </w:t>
      </w:r>
    </w:p>
    <w:p w:rsidR="007F7AB9" w:rsidRDefault="007F7AB9" w:rsidP="007F7AB9">
      <w:pPr>
        <w:numPr>
          <w:ilvl w:val="0"/>
          <w:numId w:val="18"/>
        </w:numPr>
        <w:shd w:val="clear" w:color="auto" w:fill="1C1C1C"/>
        <w:spacing w:before="100" w:beforeAutospacing="1" w:after="100" w:afterAutospacing="1" w:line="240" w:lineRule="auto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</w:rPr>
        <w:t xml:space="preserve">No more feature usage reporting option, only error &amp; usage reporting </w:t>
      </w:r>
    </w:p>
    <w:p w:rsidR="007F7AB9" w:rsidRDefault="007F7AB9" w:rsidP="007F7AB9">
      <w:pPr>
        <w:numPr>
          <w:ilvl w:val="0"/>
          <w:numId w:val="18"/>
        </w:numPr>
        <w:shd w:val="clear" w:color="auto" w:fill="1C1C1C"/>
        <w:spacing w:before="100" w:beforeAutospacing="1" w:after="100" w:afterAutospacing="1" w:line="240" w:lineRule="auto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</w:rPr>
        <w:t xml:space="preserve">ACCEPTSQLSERVERLICENSETERMS parameter required for unattended installation </w:t>
      </w:r>
    </w:p>
    <w:p w:rsidR="007F7AB9" w:rsidRDefault="007F7AB9" w:rsidP="007F7AB9">
      <w:pPr>
        <w:numPr>
          <w:ilvl w:val="0"/>
          <w:numId w:val="18"/>
        </w:numPr>
        <w:shd w:val="clear" w:color="auto" w:fill="1C1C1C"/>
        <w:spacing w:before="100" w:beforeAutospacing="1" w:after="100" w:afterAutospacing="1" w:line="240" w:lineRule="auto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</w:rPr>
        <w:t xml:space="preserve">RS installation in SharePoint mode </w:t>
      </w:r>
    </w:p>
    <w:p w:rsidR="007F7AB9" w:rsidRDefault="007F7AB9" w:rsidP="007F7AB9">
      <w:pPr>
        <w:shd w:val="clear" w:color="auto" w:fill="1C1C1C"/>
        <w:spacing w:after="0"/>
        <w:rPr>
          <w:rFonts w:ascii="Courier New" w:hAnsi="Courier New" w:cs="Courier New"/>
          <w:color w:val="CCCCCC"/>
          <w:sz w:val="19"/>
          <w:szCs w:val="19"/>
        </w:rPr>
      </w:pPr>
      <w:r>
        <w:rPr>
          <w:rStyle w:val="Strong"/>
          <w:rFonts w:ascii="Courier New" w:hAnsi="Courier New" w:cs="Courier New"/>
          <w:color w:val="CCCCCC"/>
          <w:sz w:val="19"/>
          <w:szCs w:val="19"/>
        </w:rPr>
        <w:t>Changes or Additions to Hardware requirements</w:t>
      </w:r>
    </w:p>
    <w:p w:rsidR="007F7AB9" w:rsidRDefault="007F7AB9" w:rsidP="007F7AB9">
      <w:pPr>
        <w:numPr>
          <w:ilvl w:val="0"/>
          <w:numId w:val="19"/>
        </w:numPr>
        <w:shd w:val="clear" w:color="auto" w:fill="1C1C1C"/>
        <w:spacing w:before="100" w:beforeAutospacing="1" w:after="100" w:afterAutospacing="1" w:line="240" w:lineRule="auto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</w:rPr>
        <w:t xml:space="preserve">Max CPU limited to 8 in SQL Enterprise R2 Edition </w:t>
      </w:r>
    </w:p>
    <w:p w:rsidR="007F7AB9" w:rsidRDefault="007F7AB9" w:rsidP="007F7AB9">
      <w:pPr>
        <w:numPr>
          <w:ilvl w:val="0"/>
          <w:numId w:val="19"/>
        </w:numPr>
        <w:shd w:val="clear" w:color="auto" w:fill="1C1C1C"/>
        <w:spacing w:before="100" w:beforeAutospacing="1" w:after="100" w:afterAutospacing="1" w:line="240" w:lineRule="auto"/>
        <w:rPr>
          <w:rFonts w:ascii="Courier New" w:hAnsi="Courier New" w:cs="Courier New"/>
          <w:color w:val="CCCCCC"/>
          <w:sz w:val="19"/>
          <w:szCs w:val="19"/>
        </w:rPr>
      </w:pPr>
      <w:proofErr w:type="spellStart"/>
      <w:r>
        <w:rPr>
          <w:rFonts w:ascii="Courier New" w:hAnsi="Courier New" w:cs="Courier New"/>
          <w:color w:val="CCCCCC"/>
          <w:sz w:val="19"/>
          <w:szCs w:val="19"/>
        </w:rPr>
        <w:t>DataCenter</w:t>
      </w:r>
      <w:proofErr w:type="spellEnd"/>
      <w:r>
        <w:rPr>
          <w:rFonts w:ascii="Courier New" w:hAnsi="Courier New" w:cs="Courier New"/>
          <w:color w:val="CCCCCC"/>
          <w:sz w:val="19"/>
          <w:szCs w:val="19"/>
        </w:rPr>
        <w:t xml:space="preserve"> edition supports more than 8 physical processors (OS max) and up to 256 logical processors </w:t>
      </w:r>
    </w:p>
    <w:p w:rsidR="007F7AB9" w:rsidRDefault="007F7AB9" w:rsidP="007F7AB9">
      <w:pPr>
        <w:shd w:val="clear" w:color="auto" w:fill="1C1C1C"/>
        <w:spacing w:after="0"/>
        <w:rPr>
          <w:rFonts w:ascii="Courier New" w:hAnsi="Courier New" w:cs="Courier New"/>
          <w:color w:val="CCCCCC"/>
          <w:sz w:val="19"/>
          <w:szCs w:val="19"/>
        </w:rPr>
      </w:pPr>
      <w:r>
        <w:rPr>
          <w:rStyle w:val="Strong"/>
          <w:rFonts w:ascii="Courier New" w:hAnsi="Courier New" w:cs="Courier New"/>
          <w:color w:val="CCCCCC"/>
          <w:sz w:val="19"/>
          <w:szCs w:val="19"/>
        </w:rPr>
        <w:t>Changes or Additions to Editions of SQL Server</w:t>
      </w:r>
      <w:r>
        <w:rPr>
          <w:rFonts w:ascii="Courier New" w:hAnsi="Courier New" w:cs="Courier New"/>
          <w:color w:val="CCCCCC"/>
          <w:sz w:val="19"/>
          <w:szCs w:val="19"/>
        </w:rPr>
        <w:br/>
      </w:r>
      <w:proofErr w:type="gramStart"/>
      <w:r>
        <w:rPr>
          <w:rFonts w:ascii="Courier New" w:hAnsi="Courier New" w:cs="Courier New"/>
          <w:color w:val="CCCCCC"/>
          <w:sz w:val="19"/>
          <w:szCs w:val="19"/>
        </w:rPr>
        <w:t>We</w:t>
      </w:r>
      <w:proofErr w:type="gramEnd"/>
      <w:r>
        <w:rPr>
          <w:rFonts w:ascii="Courier New" w:hAnsi="Courier New" w:cs="Courier New"/>
          <w:color w:val="CCCCCC"/>
          <w:sz w:val="19"/>
          <w:szCs w:val="19"/>
        </w:rPr>
        <w:t xml:space="preserve"> have two new editions that is accompanied with SQL Server 2008 R2. Below are the two new editions</w:t>
      </w:r>
    </w:p>
    <w:p w:rsidR="007F7AB9" w:rsidRDefault="007F7AB9" w:rsidP="007F7AB9">
      <w:pPr>
        <w:numPr>
          <w:ilvl w:val="0"/>
          <w:numId w:val="20"/>
        </w:numPr>
        <w:shd w:val="clear" w:color="auto" w:fill="1C1C1C"/>
        <w:spacing w:before="100" w:beforeAutospacing="1" w:after="100" w:afterAutospacing="1" w:line="240" w:lineRule="auto"/>
        <w:rPr>
          <w:rFonts w:ascii="Courier New" w:hAnsi="Courier New" w:cs="Courier New"/>
          <w:color w:val="CCCCCC"/>
          <w:sz w:val="19"/>
          <w:szCs w:val="19"/>
        </w:rPr>
      </w:pPr>
      <w:proofErr w:type="spellStart"/>
      <w:r>
        <w:rPr>
          <w:rFonts w:ascii="Courier New" w:hAnsi="Courier New" w:cs="Courier New"/>
          <w:color w:val="CCCCCC"/>
          <w:sz w:val="19"/>
          <w:szCs w:val="19"/>
        </w:rPr>
        <w:t>DataCenter</w:t>
      </w:r>
      <w:proofErr w:type="spellEnd"/>
      <w:r>
        <w:rPr>
          <w:rFonts w:ascii="Courier New" w:hAnsi="Courier New" w:cs="Courier New"/>
          <w:color w:val="CCCCCC"/>
          <w:sz w:val="19"/>
          <w:szCs w:val="19"/>
        </w:rPr>
        <w:t xml:space="preserve"> – for large application workloads, virtualization and consolidation, and management for an organizations database infrastructure. </w:t>
      </w:r>
    </w:p>
    <w:p w:rsidR="007F7AB9" w:rsidRDefault="007F7AB9" w:rsidP="007F7AB9">
      <w:pPr>
        <w:numPr>
          <w:ilvl w:val="0"/>
          <w:numId w:val="20"/>
        </w:numPr>
        <w:shd w:val="clear" w:color="auto" w:fill="1C1C1C"/>
        <w:spacing w:before="100" w:beforeAutospacing="1" w:after="100" w:afterAutospacing="1" w:line="240" w:lineRule="auto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</w:rPr>
        <w:t xml:space="preserve">Parallel Data Warehouse – highly scalable data warehouse appliance-based solution. </w:t>
      </w:r>
    </w:p>
    <w:p w:rsidR="007F7AB9" w:rsidRDefault="007F7AB9" w:rsidP="007F7AB9">
      <w:pPr>
        <w:pStyle w:val="Heading3"/>
        <w:shd w:val="clear" w:color="auto" w:fill="1C1C1C"/>
        <w:rPr>
          <w:rFonts w:ascii="Courier New" w:hAnsi="Courier New" w:cs="Courier New"/>
          <w:color w:val="CCCCCC"/>
        </w:rPr>
      </w:pPr>
      <w:r>
        <w:rPr>
          <w:rStyle w:val="Strong"/>
          <w:rFonts w:ascii="Courier New" w:hAnsi="Courier New" w:cs="Courier New"/>
          <w:b w:val="0"/>
          <w:bCs w:val="0"/>
          <w:color w:val="CCCCCC"/>
        </w:rPr>
        <w:t>Administration</w:t>
      </w:r>
    </w:p>
    <w:tbl>
      <w:tblPr>
        <w:tblW w:w="827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94"/>
        <w:gridCol w:w="5283"/>
      </w:tblGrid>
      <w:tr w:rsidR="007F7AB9" w:rsidRPr="007F7AB9" w:rsidTr="007F7AB9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Feature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Description</w:t>
            </w:r>
          </w:p>
        </w:tc>
      </w:tr>
      <w:tr w:rsidR="007F7AB9" w:rsidRPr="007F7AB9" w:rsidTr="007F7AB9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SQL Server Utility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Provides holistic view of SQL Server resource health</w:t>
            </w:r>
          </w:p>
        </w:tc>
      </w:tr>
      <w:tr w:rsidR="007F7AB9" w:rsidRPr="007F7AB9" w:rsidTr="007F7AB9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Data Tier Application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Simplifies the development, deployment, and management of data-tier elements that support a client-server or multi-tier application</w:t>
            </w:r>
          </w:p>
        </w:tc>
      </w:tr>
      <w:tr w:rsidR="007F7AB9" w:rsidRPr="007F7AB9" w:rsidTr="007F7AB9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Connectivity to SQL Azure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SQL Server 2008 R2 introduces the ability to connect to SQL Azure Database from the client utilities</w:t>
            </w:r>
          </w:p>
        </w:tc>
      </w:tr>
      <w:tr w:rsidR="007F7AB9" w:rsidRPr="007F7AB9" w:rsidTr="007F7AB9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Network Connectivity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The VIA protocol is deprecated SQL Server</w:t>
            </w:r>
          </w:p>
        </w:tc>
      </w:tr>
      <w:tr w:rsidR="007F7AB9" w:rsidRPr="007F7AB9" w:rsidTr="007F7AB9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 xml:space="preserve">SQL Server </w:t>
            </w:r>
            <w:proofErr w:type="spellStart"/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Powershell</w:t>
            </w:r>
            <w:proofErr w:type="spellEnd"/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 xml:space="preserve"> provider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proofErr w:type="spellStart"/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SQLSERVER:Utility</w:t>
            </w:r>
            <w:proofErr w:type="spellEnd"/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 xml:space="preserve"> and SQLSERVER:DAC folders in </w:t>
            </w:r>
            <w:proofErr w:type="spellStart"/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powershell</w:t>
            </w:r>
            <w:proofErr w:type="spellEnd"/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 xml:space="preserve"> to support SQL Server utility &amp; Data tier application</w:t>
            </w:r>
          </w:p>
        </w:tc>
      </w:tr>
      <w:tr w:rsidR="007F7AB9" w:rsidTr="007F7AB9">
        <w:trPr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P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lastRenderedPageBreak/>
              <w:t>Unicode Compression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F7AB9" w:rsidRDefault="007F7AB9" w:rsidP="007F7AB9">
            <w:pPr>
              <w:rPr>
                <w:rFonts w:ascii="Courier New" w:hAnsi="Courier New" w:cs="Courier New"/>
                <w:color w:val="CCCCCC"/>
                <w:sz w:val="19"/>
                <w:szCs w:val="19"/>
              </w:rPr>
            </w:pPr>
            <w:r w:rsidRPr="007F7AB9">
              <w:rPr>
                <w:rFonts w:ascii="Courier New" w:hAnsi="Courier New" w:cs="Courier New"/>
                <w:color w:val="CCCCCC"/>
                <w:sz w:val="19"/>
                <w:szCs w:val="19"/>
                <w:highlight w:val="darkRed"/>
              </w:rPr>
              <w:t>New compression algorithm Standard Compression Scheme for Unicode (SCSU) is added</w:t>
            </w:r>
          </w:p>
        </w:tc>
      </w:tr>
    </w:tbl>
    <w:p w:rsidR="00390113" w:rsidRDefault="00390113" w:rsidP="001134B9"/>
    <w:p w:rsidR="00A34AF7" w:rsidRDefault="00A34AF7" w:rsidP="00A34AF7">
      <w:pPr>
        <w:pStyle w:val="Heading2"/>
        <w:pBdr>
          <w:bottom w:val="single" w:sz="4" w:space="1" w:color="FFFFFF"/>
        </w:pBdr>
        <w:spacing w:before="0"/>
        <w:rPr>
          <w:rFonts w:cs="Tahoma"/>
          <w:color w:val="333333"/>
          <w:sz w:val="20"/>
          <w:szCs w:val="20"/>
        </w:rPr>
      </w:pPr>
      <w:r>
        <w:rPr>
          <w:rFonts w:cs="Tahoma"/>
          <w:color w:val="333333"/>
          <w:sz w:val="20"/>
          <w:szCs w:val="20"/>
        </w:rPr>
        <w:t>New Features of SQL Server 2008</w:t>
      </w:r>
    </w:p>
    <w:p w:rsidR="00A34AF7" w:rsidRPr="001134B9" w:rsidRDefault="00A34AF7" w:rsidP="001134B9"/>
    <w:sectPr w:rsidR="00A34AF7" w:rsidRPr="001134B9" w:rsidSect="0036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319A"/>
    <w:multiLevelType w:val="multilevel"/>
    <w:tmpl w:val="3368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07364B"/>
    <w:multiLevelType w:val="multilevel"/>
    <w:tmpl w:val="4C8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AE3256"/>
    <w:multiLevelType w:val="multilevel"/>
    <w:tmpl w:val="736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D7AB5"/>
    <w:multiLevelType w:val="multilevel"/>
    <w:tmpl w:val="810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71EAF"/>
    <w:multiLevelType w:val="multilevel"/>
    <w:tmpl w:val="9348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DC04F5"/>
    <w:multiLevelType w:val="multilevel"/>
    <w:tmpl w:val="A596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9D58C4"/>
    <w:multiLevelType w:val="multilevel"/>
    <w:tmpl w:val="665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55599B"/>
    <w:multiLevelType w:val="multilevel"/>
    <w:tmpl w:val="8DA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8311E7"/>
    <w:multiLevelType w:val="multilevel"/>
    <w:tmpl w:val="FAF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463FF7"/>
    <w:multiLevelType w:val="multilevel"/>
    <w:tmpl w:val="2D3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95BC4"/>
    <w:multiLevelType w:val="multilevel"/>
    <w:tmpl w:val="953C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ED2757"/>
    <w:multiLevelType w:val="multilevel"/>
    <w:tmpl w:val="C97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287676"/>
    <w:multiLevelType w:val="multilevel"/>
    <w:tmpl w:val="A194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906904"/>
    <w:multiLevelType w:val="multilevel"/>
    <w:tmpl w:val="33B8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A107CF"/>
    <w:multiLevelType w:val="multilevel"/>
    <w:tmpl w:val="94D6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3403F5"/>
    <w:multiLevelType w:val="multilevel"/>
    <w:tmpl w:val="F982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DF277C"/>
    <w:multiLevelType w:val="multilevel"/>
    <w:tmpl w:val="EB9C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5B72DB"/>
    <w:multiLevelType w:val="multilevel"/>
    <w:tmpl w:val="034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845727"/>
    <w:multiLevelType w:val="multilevel"/>
    <w:tmpl w:val="8DB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950E25"/>
    <w:multiLevelType w:val="multilevel"/>
    <w:tmpl w:val="CCDA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7"/>
  </w:num>
  <w:num w:numId="5">
    <w:abstractNumId w:val="19"/>
  </w:num>
  <w:num w:numId="6">
    <w:abstractNumId w:val="9"/>
  </w:num>
  <w:num w:numId="7">
    <w:abstractNumId w:val="4"/>
  </w:num>
  <w:num w:numId="8">
    <w:abstractNumId w:val="15"/>
  </w:num>
  <w:num w:numId="9">
    <w:abstractNumId w:val="12"/>
  </w:num>
  <w:num w:numId="10">
    <w:abstractNumId w:val="13"/>
  </w:num>
  <w:num w:numId="11">
    <w:abstractNumId w:val="10"/>
  </w:num>
  <w:num w:numId="12">
    <w:abstractNumId w:val="8"/>
  </w:num>
  <w:num w:numId="13">
    <w:abstractNumId w:val="11"/>
  </w:num>
  <w:num w:numId="14">
    <w:abstractNumId w:val="16"/>
  </w:num>
  <w:num w:numId="15">
    <w:abstractNumId w:val="5"/>
  </w:num>
  <w:num w:numId="16">
    <w:abstractNumId w:val="17"/>
  </w:num>
  <w:num w:numId="17">
    <w:abstractNumId w:val="6"/>
  </w:num>
  <w:num w:numId="18">
    <w:abstractNumId w:val="1"/>
  </w:num>
  <w:num w:numId="19">
    <w:abstractNumId w:val="14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A1916"/>
    <w:rsid w:val="00001D5D"/>
    <w:rsid w:val="001134B9"/>
    <w:rsid w:val="00367038"/>
    <w:rsid w:val="00385213"/>
    <w:rsid w:val="00390113"/>
    <w:rsid w:val="0045537C"/>
    <w:rsid w:val="004F22E5"/>
    <w:rsid w:val="00515AE1"/>
    <w:rsid w:val="005919F2"/>
    <w:rsid w:val="005C73E1"/>
    <w:rsid w:val="00725D09"/>
    <w:rsid w:val="007B6805"/>
    <w:rsid w:val="007F7AB9"/>
    <w:rsid w:val="00A34AF7"/>
    <w:rsid w:val="00A54C43"/>
    <w:rsid w:val="00A81512"/>
    <w:rsid w:val="00AA1916"/>
    <w:rsid w:val="00BA6910"/>
    <w:rsid w:val="00CF0D77"/>
    <w:rsid w:val="00DF4C6A"/>
    <w:rsid w:val="00E53D0E"/>
    <w:rsid w:val="00EC629E"/>
    <w:rsid w:val="00EF0E92"/>
    <w:rsid w:val="00F6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038"/>
  </w:style>
  <w:style w:type="paragraph" w:styleId="Heading1">
    <w:name w:val="heading 1"/>
    <w:basedOn w:val="Normal"/>
    <w:next w:val="Normal"/>
    <w:link w:val="Heading1Char"/>
    <w:uiPriority w:val="9"/>
    <w:qFormat/>
    <w:rsid w:val="00F62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1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9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1916"/>
    <w:rPr>
      <w:b w:val="0"/>
      <w:bCs w:val="0"/>
      <w:strike w:val="0"/>
      <w:dstrike w:val="0"/>
      <w:color w:val="AC2125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AA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2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919F2"/>
    <w:rPr>
      <w:b w:val="0"/>
      <w:bCs w:val="0"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188">
              <w:marLeft w:val="0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36780">
                              <w:marLeft w:val="125"/>
                              <w:marRight w:val="125"/>
                              <w:marTop w:val="125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0" w:color="D6D6D6"/>
                                        <w:bottom w:val="none" w:sz="0" w:space="0" w:color="auto"/>
                                        <w:right w:val="single" w:sz="4" w:space="0" w:color="D6D6D6"/>
                                      </w:divBdr>
                                      <w:divsChild>
                                        <w:div w:id="3864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5649">
                              <w:marLeft w:val="125"/>
                              <w:marRight w:val="125"/>
                              <w:marTop w:val="125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0" w:color="D6D6D6"/>
                                        <w:bottom w:val="none" w:sz="0" w:space="0" w:color="auto"/>
                                        <w:right w:val="single" w:sz="4" w:space="0" w:color="D6D6D6"/>
                                      </w:divBdr>
                                      <w:divsChild>
                                        <w:div w:id="2895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3382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4128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0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8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0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2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68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1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459074">
                                                                  <w:marLeft w:val="0"/>
                                                                  <w:marRight w:val="0"/>
                                                                  <w:marTop w:val="376"/>
                                                                  <w:marBottom w:val="37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478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72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96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55366">
                                                                                  <w:marLeft w:val="-250"/>
                                                                                  <w:marRight w:val="-250"/>
                                                                                  <w:marTop w:val="0"/>
                                                                                  <w:marBottom w:val="2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4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884">
                  <w:marLeft w:val="250"/>
                  <w:marRight w:val="250"/>
                  <w:marTop w:val="25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6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5483">
                                      <w:marLeft w:val="0"/>
                                      <w:marRight w:val="125"/>
                                      <w:marTop w:val="63"/>
                                      <w:marBottom w:val="63"/>
                                      <w:divBdr>
                                        <w:top w:val="single" w:sz="4" w:space="3" w:color="CCCCCC"/>
                                        <w:left w:val="none" w:sz="0" w:space="0" w:color="auto"/>
                                        <w:bottom w:val="single" w:sz="4" w:space="3" w:color="CCCCCC"/>
                                        <w:right w:val="none" w:sz="0" w:space="0" w:color="auto"/>
                                      </w:divBdr>
                                      <w:divsChild>
                                        <w:div w:id="118675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7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3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34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207487">
                                                                  <w:marLeft w:val="0"/>
                                                                  <w:marRight w:val="0"/>
                                                                  <w:marTop w:val="376"/>
                                                                  <w:marBottom w:val="37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74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927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195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902611">
                                                                                  <w:marLeft w:val="-250"/>
                                                                                  <w:marRight w:val="-250"/>
                                                                                  <w:marTop w:val="0"/>
                                                                                  <w:marBottom w:val="2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384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261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291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3667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4433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0796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9156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5867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2286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1459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71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453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0869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5708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3378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292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29</cp:revision>
  <dcterms:created xsi:type="dcterms:W3CDTF">2013-05-08T16:56:00Z</dcterms:created>
  <dcterms:modified xsi:type="dcterms:W3CDTF">2013-05-15T12:31:00Z</dcterms:modified>
</cp:coreProperties>
</file>