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d6c1e661d1e4facf6f7fdb0fa3ffbb17a0e1bd0"/>
    <w:p>
      <w:pPr>
        <w:pStyle w:val="Heading1"/>
      </w:pPr>
      <w:r>
        <w:t xml:space="preserve">Clinical Timeline-Based Narrative: Severe Cutaneous Adverse Reactions (SCAR)</w:t>
      </w:r>
    </w:p>
    <w:bookmarkStart w:id="9" w:name="master-case-the-gout-medication-crisis"/>
    <w:p>
      <w:pPr>
        <w:pStyle w:val="Heading2"/>
      </w:pPr>
      <w:r>
        <w:t xml:space="preserve">Master Case: The Gout Medication Crisis</w:t>
      </w:r>
    </w:p>
    <w:p>
      <w:pPr>
        <w:pStyle w:val="FirstParagraph"/>
      </w:pPr>
      <w:r>
        <w:rPr>
          <w:b/>
          <w:bCs/>
        </w:rPr>
        <w:t xml:space="preserve">Triage (0-2 Hours):</w:t>
      </w:r>
      <w:r>
        <w:t xml:space="preserve"> </w:t>
      </w:r>
      <w:r>
        <w:t xml:space="preserve">A 45-year-old male, Mr. J, presents to the Emergency Department with a high fever (39.2°C) and a widespread, painful rash. He reports a</w:t>
      </w:r>
      <w:r>
        <w:t xml:space="preserve"> </w:t>
      </w:r>
      <w:r>
        <w:t xml:space="preserve">“gritty”</w:t>
      </w:r>
      <w:r>
        <w:t xml:space="preserve"> </w:t>
      </w:r>
      <w:r>
        <w:t xml:space="preserve">sensation in his eyes and pain when swallowing. He started Allopurinol for gout 22 days ago. On examination, he has dusky, erythematous macules on his trunk and proximal extremities, with some areas showing flat blisters. Two mucosal sites (oral and conjunctival) are involved with erosions.</w:t>
      </w:r>
    </w:p>
    <w:p>
      <w:pPr>
        <w:pStyle w:val="BodyText"/>
      </w:pPr>
      <w:r>
        <w:rPr>
          <w:b/>
          <w:bCs/>
        </w:rPr>
        <w:t xml:space="preserve">Diagnostic Decision Making (2-6 Hours):</w:t>
      </w:r>
      <w:r>
        <w:t xml:space="preserve"> </w:t>
      </w:r>
      <w:r>
        <w:t xml:space="preserve">Gentle lateral pressure on the perilesional skin causes the epidermis to slide off (Positive Nikolsky sign). The Body Surface Area (BSA) of epidermal detachment is estimated at 12%. A skin biopsy is urgently requested. The SCORTEN score is calculated to determine prognosis, yielding a score of 2 (Age &gt;40 and BSA &gt;10%).</w:t>
      </w:r>
    </w:p>
    <w:p>
      <w:pPr>
        <w:pStyle w:val="BodyText"/>
      </w:pPr>
      <w:r>
        <w:rPr>
          <w:b/>
          <w:bCs/>
        </w:rPr>
        <w:t xml:space="preserve">Acute Management (6-24 Hours):</w:t>
      </w:r>
      <w:r>
        <w:t xml:space="preserve"> </w:t>
      </w:r>
      <w:r>
        <w:t xml:space="preserve">Mr. J is moved to a monitored bed. Aggressive fluid resuscitation is initiated, though less aggressively than the standard Parkland formula for burns, targeting a urine output of 0.5-1 mL/kg/h. Pain is managed with IV opioids. Allopurinol is immediately discontinued.</w:t>
      </w:r>
    </w:p>
    <w:p>
      <w:pPr>
        <w:pStyle w:val="BodyText"/>
      </w:pPr>
      <w:r>
        <w:rPr>
          <w:b/>
          <w:bCs/>
        </w:rPr>
        <w:t xml:space="preserve">Targeted Therapy &amp; Stabilization (Day 2-7):</w:t>
      </w:r>
      <w:r>
        <w:t xml:space="preserve"> </w:t>
      </w:r>
      <w:r>
        <w:t xml:space="preserve">Dermatology and Ophthalmology are consulted. Based on institutional protocol and BAD guidelines, a decision is made to initiate Cyclosporine (3 mg/kg/day) to halt progression. Daily ophthalmologic exams with saline rinses and lubricant ointments are performed to prevent synechiae.</w:t>
      </w:r>
    </w:p>
    <w:p>
      <w:pPr>
        <w:pStyle w:val="BodyText"/>
      </w:pPr>
      <w:r>
        <w:rPr>
          <w:b/>
          <w:bCs/>
        </w:rPr>
        <w:t xml:space="preserve">Definitive Care &amp; Disposition (Day 7+):</w:t>
      </w:r>
      <w:r>
        <w:t xml:space="preserve"> </w:t>
      </w:r>
      <w:r>
        <w:t xml:space="preserve">The patient is transferred to a regional Burn Unit for specialized wound care and infection control. After two weeks, re-epithelialization begins. He is discharged with a strict</w:t>
      </w:r>
      <w:r>
        <w:t xml:space="preserve"> </w:t>
      </w:r>
      <w:r>
        <w:t xml:space="preserve">“Medication Avoid List”</w:t>
      </w:r>
      <w:r>
        <w:t xml:space="preserve"> </w:t>
      </w:r>
      <w:r>
        <w:t xml:space="preserve">including Allopurinol and related compounds, and scheduled for long-term ophthalmologic and dermatologic follow-up.</w:t>
      </w:r>
    </w:p>
    <w:p>
      <w:r>
        <w:pict>
          <v:rect style="width:0;height:1.5pt" o:hralign="center" o:hrstd="t" o:hr="t"/>
        </w:pict>
      </w:r>
    </w:p>
    <w:bookmarkEnd w:id="9"/>
    <w:bookmarkStart w:id="16" w:name="rapid-fire-clinical-questions-answers"/>
    <w:p>
      <w:pPr>
        <w:pStyle w:val="Heading2"/>
      </w:pPr>
      <w:r>
        <w:t xml:space="preserve">100 Rapid-Fire Clinical Questions &amp; Answers</w:t>
      </w:r>
    </w:p>
    <w:bookmarkStart w:id="10" w:name="triage-initial-history-q1-q15"/>
    <w:p>
      <w:pPr>
        <w:pStyle w:val="Heading3"/>
      </w:pPr>
      <w:r>
        <w:t xml:space="preserve">Triage &amp; Initial History (Q1-Q15)</w:t>
      </w:r>
    </w:p>
    <w:p>
      <w:pPr>
        <w:pStyle w:val="FirstParagraph"/>
      </w:pPr>
      <w:r>
        <w:t xml:space="preserve">Q1: What is the classic prodrome for SJS/TEN?</w:t>
      </w:r>
      <w:r>
        <w:t xml:space="preserve"> </w:t>
      </w:r>
      <w:r>
        <w:t xml:space="preserve">A: Fever, malaise, sore throat, and cough, often preceding the rash by 1-3 days.</w:t>
      </w:r>
    </w:p>
    <w:p>
      <w:pPr>
        <w:pStyle w:val="BodyText"/>
      </w:pPr>
      <w:r>
        <w:t xml:space="preserve">Q2: What is the typical timing of SJS/TEN onset after starting a new medication?</w:t>
      </w:r>
      <w:r>
        <w:t xml:space="preserve"> </w:t>
      </w:r>
      <w:r>
        <w:t xml:space="preserve">A: Usually 4 to 28 days (1-4 weeks).</w:t>
      </w:r>
    </w:p>
    <w:p>
      <w:pPr>
        <w:pStyle w:val="BodyText"/>
      </w:pPr>
      <w:r>
        <w:t xml:space="preserve">Q3: How is SJS differentiated from TEN based on Body Surface Area (BSA) involvement?</w:t>
      </w:r>
      <w:r>
        <w:t xml:space="preserve"> </w:t>
      </w:r>
      <w:r>
        <w:t xml:space="preserve">A: SJS: &lt;10% BSA; SJS/TEN overlap: 10-30% BSA; TEN: &gt;30% BSA.</w:t>
      </w:r>
    </w:p>
    <w:p>
      <w:pPr>
        <w:pStyle w:val="BodyText"/>
      </w:pPr>
      <w:r>
        <w:t xml:space="preserve">Q4: What are the three most common</w:t>
      </w:r>
      <w:r>
        <w:t xml:space="preserve"> </w:t>
      </w:r>
      <w:r>
        <w:t xml:space="preserve">“high-risk”</w:t>
      </w:r>
      <w:r>
        <w:t xml:space="preserve"> </w:t>
      </w:r>
      <w:r>
        <w:t xml:space="preserve">drug classes for SJS/TEN?</w:t>
      </w:r>
      <w:r>
        <w:t xml:space="preserve"> </w:t>
      </w:r>
      <w:r>
        <w:t xml:space="preserve">A: Allopurinol, Antiepileptics (Carbamazepine, Lamotrigine, Phenytoin), and Sulfonamides.</w:t>
      </w:r>
    </w:p>
    <w:p>
      <w:pPr>
        <w:pStyle w:val="BodyText"/>
      </w:pPr>
      <w:r>
        <w:t xml:space="preserve">Q5: What is the primary characteristic of the rash in DRESS syndrome?</w:t>
      </w:r>
      <w:r>
        <w:t xml:space="preserve"> </w:t>
      </w:r>
      <w:r>
        <w:t xml:space="preserve">A: A morbilliform eruption that often progresses to exfoliative dermatitis, accompanied by facial edema.</w:t>
      </w:r>
    </w:p>
    <w:p>
      <w:pPr>
        <w:pStyle w:val="BodyText"/>
      </w:pPr>
      <w:r>
        <w:t xml:space="preserve">Q6: How does the onset of DRESS syndrome differ from SJS/TEN?</w:t>
      </w:r>
      <w:r>
        <w:t xml:space="preserve"> </w:t>
      </w:r>
      <w:r>
        <w:t xml:space="preserve">A: DRESS has a later onset, typically 2 to 8 weeks after starting the offending drug.</w:t>
      </w:r>
    </w:p>
    <w:p>
      <w:pPr>
        <w:pStyle w:val="BodyText"/>
      </w:pPr>
      <w:r>
        <w:t xml:space="preserve">Q7: What is a hallmark laboratory finding in DRESS syndrome?</w:t>
      </w:r>
      <w:r>
        <w:t xml:space="preserve"> </w:t>
      </w:r>
      <w:r>
        <w:t xml:space="preserve">A: Eosinophilia (often &gt;1.5 x 10^9/L) or atypical lymphocytosis.</w:t>
      </w:r>
    </w:p>
    <w:p>
      <w:pPr>
        <w:pStyle w:val="BodyText"/>
      </w:pPr>
      <w:r>
        <w:t xml:space="preserve">Q8: What does the acronym AGEP stand for?</w:t>
      </w:r>
      <w:r>
        <w:t xml:space="preserve"> </w:t>
      </w:r>
      <w:r>
        <w:t xml:space="preserve">A: Acute Generalized Exanthematous Pustulosis.</w:t>
      </w:r>
    </w:p>
    <w:p>
      <w:pPr>
        <w:pStyle w:val="BodyText"/>
      </w:pPr>
      <w:r>
        <w:t xml:space="preserve">Q9: What is the typical clinical presentation of AGEP?</w:t>
      </w:r>
      <w:r>
        <w:t xml:space="preserve"> </w:t>
      </w:r>
      <w:r>
        <w:t xml:space="preserve">A: Rapid onset (often &lt;48 hours) of dozens to hundreds of small, sterile, non-follicular pustules on an erythematous base.</w:t>
      </w:r>
    </w:p>
    <w:p>
      <w:pPr>
        <w:pStyle w:val="BodyText"/>
      </w:pPr>
      <w:r>
        <w:t xml:space="preserve">10: Which mucosal sites are most commonly involved in SJS/TEN?</w:t>
      </w:r>
      <w:r>
        <w:t xml:space="preserve"> </w:t>
      </w:r>
      <w:r>
        <w:t xml:space="preserve">A: Oral, conjunctival, and urogenital mucosa.</w:t>
      </w:r>
    </w:p>
    <w:p>
      <w:pPr>
        <w:pStyle w:val="BodyText"/>
      </w:pPr>
      <w:r>
        <w:t xml:space="preserve">Q11: What is the</w:t>
      </w:r>
      <w:r>
        <w:t xml:space="preserve"> </w:t>
      </w:r>
      <w:r>
        <w:t xml:space="preserve">“gritty eye”</w:t>
      </w:r>
      <w:r>
        <w:t xml:space="preserve"> </w:t>
      </w:r>
      <w:r>
        <w:t xml:space="preserve">sensation a warning sign for?</w:t>
      </w:r>
      <w:r>
        <w:t xml:space="preserve"> </w:t>
      </w:r>
      <w:r>
        <w:t xml:space="preserve">A: Early ocular involvement and potential for severe conjunctival erosions.</w:t>
      </w:r>
    </w:p>
    <w:p>
      <w:pPr>
        <w:pStyle w:val="BodyText"/>
      </w:pPr>
      <w:r>
        <w:t xml:space="preserve">Q12: Is skin pain</w:t>
      </w:r>
      <w:r>
        <w:t xml:space="preserve"> </w:t>
      </w:r>
      <w:r>
        <w:t xml:space="preserve">“out of proportion”</w:t>
      </w:r>
      <w:r>
        <w:t xml:space="preserve"> </w:t>
      </w:r>
      <w:r>
        <w:t xml:space="preserve">a common feature of SJS/TEN?</w:t>
      </w:r>
      <w:r>
        <w:t xml:space="preserve"> </w:t>
      </w:r>
      <w:r>
        <w:t xml:space="preserve">A: Yes, cutaneous tenderness is a cardinal early sign.</w:t>
      </w:r>
    </w:p>
    <w:p>
      <w:pPr>
        <w:pStyle w:val="BodyText"/>
      </w:pPr>
      <w:r>
        <w:t xml:space="preserve">Q13: What is the genetic association between Allopurinol-induced SJS/TEN and certain populations?</w:t>
      </w:r>
      <w:r>
        <w:t xml:space="preserve"> </w:t>
      </w:r>
      <w:r>
        <w:t xml:space="preserve">A: HLA-B*58:01, particularly in Han Chinese and Thai populations.</w:t>
      </w:r>
    </w:p>
    <w:p>
      <w:pPr>
        <w:pStyle w:val="BodyText"/>
      </w:pPr>
      <w:r>
        <w:t xml:space="preserve">Q14: What is the genetic association for Carbamazepine-induced SJS/TEN?</w:t>
      </w:r>
      <w:r>
        <w:t xml:space="preserve"> </w:t>
      </w:r>
      <w:r>
        <w:t xml:space="preserve">A: HLA-B*15:02, primarily in Asian populations.</w:t>
      </w:r>
    </w:p>
    <w:p>
      <w:pPr>
        <w:pStyle w:val="BodyText"/>
      </w:pPr>
      <w:r>
        <w:t xml:space="preserve">Q15: Does DRESS syndrome involve internal organs?</w:t>
      </w:r>
      <w:r>
        <w:t xml:space="preserve"> </w:t>
      </w:r>
      <w:r>
        <w:t xml:space="preserve">A: Yes, most commonly the liver (hepatitis), but also kidneys, lungs, or heart.</w:t>
      </w:r>
    </w:p>
    <w:bookmarkEnd w:id="10"/>
    <w:bookmarkStart w:id="11" w:name="diagnostic-decision-making-q16-q35"/>
    <w:p>
      <w:pPr>
        <w:pStyle w:val="Heading3"/>
      </w:pPr>
      <w:r>
        <w:t xml:space="preserve">Diagnostic Decision Making (Q16-Q35)</w:t>
      </w:r>
    </w:p>
    <w:p>
      <w:pPr>
        <w:pStyle w:val="FirstParagraph"/>
      </w:pPr>
      <w:r>
        <w:t xml:space="preserve">Q16: How do you perform Nikolsky’s sign?</w:t>
      </w:r>
      <w:r>
        <w:t xml:space="preserve"> </w:t>
      </w:r>
      <w:r>
        <w:t xml:space="preserve">A: Apply firm lateral pressure with a finger on erythematous (non-blistered) skin.</w:t>
      </w:r>
    </w:p>
    <w:p>
      <w:pPr>
        <w:pStyle w:val="BodyText"/>
      </w:pPr>
      <w:r>
        <w:t xml:space="preserve">Q17: What does a positive Nikolsky sign indicate in SJS/TEN?</w:t>
      </w:r>
      <w:r>
        <w:t xml:space="preserve"> </w:t>
      </w:r>
      <w:r>
        <w:t xml:space="preserve">A: Epidermal-dermal separation (acantholysis or necrosis).</w:t>
      </w:r>
    </w:p>
    <w:p>
      <w:pPr>
        <w:pStyle w:val="BodyText"/>
      </w:pPr>
      <w:r>
        <w:t xml:space="preserve">Q18: What is the</w:t>
      </w:r>
      <w:r>
        <w:t xml:space="preserve"> </w:t>
      </w:r>
      <w:r>
        <w:t xml:space="preserve">“Asboe-Hansen”</w:t>
      </w:r>
      <w:r>
        <w:t xml:space="preserve"> </w:t>
      </w:r>
      <w:r>
        <w:t xml:space="preserve">sign?</w:t>
      </w:r>
      <w:r>
        <w:t xml:space="preserve"> </w:t>
      </w:r>
      <w:r>
        <w:t xml:space="preserve">A: Lateral pressure on a bulla causes it to spread to adjacent unaffected skin.</w:t>
      </w:r>
    </w:p>
    <w:p>
      <w:pPr>
        <w:pStyle w:val="BodyText"/>
      </w:pPr>
      <w:r>
        <w:t xml:space="preserve">Q19: List the seven parameters of the SCORTEN score.</w:t>
      </w:r>
      <w:r>
        <w:t xml:space="preserve"> </w:t>
      </w:r>
      <w:r>
        <w:t xml:space="preserve">A: Age &gt;40, HR &gt;120, Cancer/Malignancy, BSA detached &gt;10%, BUN &gt;10 mmol/L, Serum Glucose &gt;14 mmol/L, Bicarbonate &lt;20 mmol/L.</w:t>
      </w:r>
    </w:p>
    <w:p>
      <w:pPr>
        <w:pStyle w:val="BodyText"/>
      </w:pPr>
      <w:r>
        <w:t xml:space="preserve">Q20: When should the SCORTEN score be calculated?</w:t>
      </w:r>
      <w:r>
        <w:t xml:space="preserve"> </w:t>
      </w:r>
      <w:r>
        <w:t xml:space="preserve">A: On Day 1 and Day 3 of admission for the most accurate prognosis.</w:t>
      </w:r>
    </w:p>
    <w:p>
      <w:pPr>
        <w:pStyle w:val="BodyText"/>
      </w:pPr>
      <w:r>
        <w:t xml:space="preserve">Q21: What is the mortality rate for a SCORTEN of 5 or more?</w:t>
      </w:r>
      <w:r>
        <w:t xml:space="preserve"> </w:t>
      </w:r>
      <w:r>
        <w:t xml:space="preserve">A: Greater than 90%.</w:t>
      </w:r>
    </w:p>
    <w:p>
      <w:pPr>
        <w:pStyle w:val="BodyText"/>
      </w:pPr>
      <w:r>
        <w:t xml:space="preserve">Q22: Why is a skin biopsy crucial in SCAR?</w:t>
      </w:r>
      <w:r>
        <w:t xml:space="preserve"> </w:t>
      </w:r>
      <w:r>
        <w:t xml:space="preserve">A: To differentiate from other conditions like SSSS or autoimmune bullous diseases and to confirm full-thickness epidermal necrosis.</w:t>
      </w:r>
    </w:p>
    <w:p>
      <w:pPr>
        <w:pStyle w:val="BodyText"/>
      </w:pPr>
      <w:r>
        <w:t xml:space="preserve">Q23: What are the classic histopathologic features of TEN?</w:t>
      </w:r>
      <w:r>
        <w:t xml:space="preserve"> </w:t>
      </w:r>
      <w:r>
        <w:t xml:space="preserve">A: Full-thickness epidermal necrosis and subepidermal cleavage with minimal dermal inflammation.</w:t>
      </w:r>
    </w:p>
    <w:p>
      <w:pPr>
        <w:pStyle w:val="BodyText"/>
      </w:pPr>
      <w:r>
        <w:t xml:space="preserve">Q24: Can DRESS syndrome cause lymphadenopathy?</w:t>
      </w:r>
      <w:r>
        <w:t xml:space="preserve"> </w:t>
      </w:r>
      <w:r>
        <w:t xml:space="preserve">A: Yes, generalized lymphadenopathy is a common diagnostic criterion.</w:t>
      </w:r>
    </w:p>
    <w:p>
      <w:pPr>
        <w:pStyle w:val="BodyText"/>
      </w:pPr>
      <w:r>
        <w:t xml:space="preserve">Q25: What is the primary differential for a pustular eruption like AGEP?</w:t>
      </w:r>
      <w:r>
        <w:t xml:space="preserve"> </w:t>
      </w:r>
      <w:r>
        <w:t xml:space="preserve">A: Pustular psoriasis.</w:t>
      </w:r>
    </w:p>
    <w:p>
      <w:pPr>
        <w:pStyle w:val="BodyText"/>
      </w:pPr>
      <w:r>
        <w:t xml:space="preserve">Q26: How does the histology of AGEP differ from pustular psoriasis?</w:t>
      </w:r>
      <w:r>
        <w:t xml:space="preserve"> </w:t>
      </w:r>
      <w:r>
        <w:t xml:space="preserve">A: AGEP often shows eosinophils in the pustules and lack of long-standing psoriatic changes.</w:t>
      </w:r>
    </w:p>
    <w:p>
      <w:pPr>
        <w:pStyle w:val="BodyText"/>
      </w:pPr>
      <w:r>
        <w:t xml:space="preserve">27: What is the role of the</w:t>
      </w:r>
      <w:r>
        <w:t xml:space="preserve"> </w:t>
      </w:r>
      <w:r>
        <w:t xml:space="preserve">“patch test”</w:t>
      </w:r>
      <w:r>
        <w:t xml:space="preserve"> </w:t>
      </w:r>
      <w:r>
        <w:t xml:space="preserve">in SCAR syndromes?</w:t>
      </w:r>
      <w:r>
        <w:t xml:space="preserve"> </w:t>
      </w:r>
      <w:r>
        <w:t xml:space="preserve">A: Generally not recommended in the acute phase; used later to identify the culprit drug for some reactions, but risk of reactivation exists.</w:t>
      </w:r>
    </w:p>
    <w:p>
      <w:pPr>
        <w:pStyle w:val="BodyText"/>
      </w:pPr>
      <w:r>
        <w:t xml:space="preserve">Q28: How is the BSA calculated in SJS/TEN?</w:t>
      </w:r>
      <w:r>
        <w:t xml:space="preserve"> </w:t>
      </w:r>
      <w:r>
        <w:t xml:space="preserve">A: Use the</w:t>
      </w:r>
      <w:r>
        <w:t xml:space="preserve"> </w:t>
      </w:r>
      <w:r>
        <w:t xml:space="preserve">“Rule of Nines”</w:t>
      </w:r>
      <w:r>
        <w:t xml:space="preserve"> </w:t>
      </w:r>
      <w:r>
        <w:t xml:space="preserve">or Lund-Browder chart, counting only area with epidermal detachment (blisters or erosions) and dusky/detachable skin.</w:t>
      </w:r>
    </w:p>
    <w:p>
      <w:pPr>
        <w:pStyle w:val="BodyText"/>
      </w:pPr>
      <w:r>
        <w:t xml:space="preserve">Q29: What is the</w:t>
      </w:r>
      <w:r>
        <w:t xml:space="preserve"> </w:t>
      </w:r>
      <w:r>
        <w:t xml:space="preserve">“targetoid”</w:t>
      </w:r>
      <w:r>
        <w:t xml:space="preserve"> </w:t>
      </w:r>
      <w:r>
        <w:t xml:space="preserve">lesion in SJS?</w:t>
      </w:r>
      <w:r>
        <w:t xml:space="preserve"> </w:t>
      </w:r>
      <w:r>
        <w:t xml:space="preserve">A: Atypical targets (two zones) as opposed to the classic three-zone targets of Erythema Multiforme.</w:t>
      </w:r>
    </w:p>
    <w:p>
      <w:pPr>
        <w:pStyle w:val="BodyText"/>
      </w:pPr>
      <w:r>
        <w:t xml:space="preserve">Q30: Is Erythema Multiforme (EM) Major the same as SJS?</w:t>
      </w:r>
      <w:r>
        <w:t xml:space="preserve"> </w:t>
      </w:r>
      <w:r>
        <w:t xml:space="preserve">A: No, EM is typically triggered by infections (like HSV), while SJS is almost always drug-induced.</w:t>
      </w:r>
    </w:p>
    <w:p>
      <w:pPr>
        <w:pStyle w:val="BodyText"/>
      </w:pPr>
      <w:r>
        <w:t xml:space="preserve">Q31: What is the RegiSCAR scoring system used for?</w:t>
      </w:r>
      <w:r>
        <w:t xml:space="preserve"> </w:t>
      </w:r>
      <w:r>
        <w:t xml:space="preserve">A: To validate and categorize cases of DRESS and SJS/TEN.</w:t>
      </w:r>
    </w:p>
    <w:p>
      <w:pPr>
        <w:pStyle w:val="BodyText"/>
      </w:pPr>
      <w:r>
        <w:t xml:space="preserve">Q32: In DRESS, what viral reactivation is commonly observed?</w:t>
      </w:r>
      <w:r>
        <w:t xml:space="preserve"> </w:t>
      </w:r>
      <w:r>
        <w:t xml:space="preserve">A: HHV-6 (Human Herpesvirus 6).</w:t>
      </w:r>
    </w:p>
    <w:p>
      <w:pPr>
        <w:pStyle w:val="BodyText"/>
      </w:pPr>
      <w:r>
        <w:t xml:space="preserve">Q33: Is the SCORTEN score validated for DRESS?</w:t>
      </w:r>
      <w:r>
        <w:t xml:space="preserve"> </w:t>
      </w:r>
      <w:r>
        <w:t xml:space="preserve">A: No, it is specific to SJS/TEN.</w:t>
      </w:r>
    </w:p>
    <w:p>
      <w:pPr>
        <w:pStyle w:val="BodyText"/>
      </w:pPr>
      <w:r>
        <w:t xml:space="preserve">Q34: What is the</w:t>
      </w:r>
      <w:r>
        <w:t xml:space="preserve"> </w:t>
      </w:r>
      <w:r>
        <w:t xml:space="preserve">“hidden”</w:t>
      </w:r>
      <w:r>
        <w:t xml:space="preserve"> </w:t>
      </w:r>
      <w:r>
        <w:t xml:space="preserve">mucosal site often missed in exams?</w:t>
      </w:r>
      <w:r>
        <w:t xml:space="preserve"> </w:t>
      </w:r>
      <w:r>
        <w:t xml:space="preserve">A: The esophagus or tracheobronchial tree.</w:t>
      </w:r>
    </w:p>
    <w:p>
      <w:pPr>
        <w:pStyle w:val="BodyText"/>
      </w:pPr>
      <w:r>
        <w:t xml:space="preserve">Q35: Can SJS/TEN occur without a drug trigger?</w:t>
      </w:r>
      <w:r>
        <w:t xml:space="preserve"> </w:t>
      </w:r>
      <w:r>
        <w:t xml:space="preserve">A: Rarely, Mycoplasma pneumoniae infection is a known non-drug trigger, especially in children.</w:t>
      </w:r>
    </w:p>
    <w:bookmarkEnd w:id="11"/>
    <w:bookmarkStart w:id="12" w:name="acute-ed-management-q36-q55"/>
    <w:p>
      <w:pPr>
        <w:pStyle w:val="Heading3"/>
      </w:pPr>
      <w:r>
        <w:t xml:space="preserve">Acute ED Management (Q36-Q55)</w:t>
      </w:r>
    </w:p>
    <w:p>
      <w:pPr>
        <w:pStyle w:val="FirstParagraph"/>
      </w:pPr>
      <w:r>
        <w:t xml:space="preserve">Q36: What is the first and most critical step in managing suspected SJS/TEN?</w:t>
      </w:r>
      <w:r>
        <w:t xml:space="preserve"> </w:t>
      </w:r>
      <w:r>
        <w:t xml:space="preserve">A: Identification and immediate withdrawal of all potentially offending drugs.</w:t>
      </w:r>
    </w:p>
    <w:p>
      <w:pPr>
        <w:pStyle w:val="BodyText"/>
      </w:pPr>
      <w:r>
        <w:t xml:space="preserve">Q37: Where should a patient with &gt;10% BSA detachment be managed?</w:t>
      </w:r>
      <w:r>
        <w:t xml:space="preserve"> </w:t>
      </w:r>
      <w:r>
        <w:t xml:space="preserve">A: Ideally in a specialized Burn Unit or ICU.</w:t>
      </w:r>
    </w:p>
    <w:p>
      <w:pPr>
        <w:pStyle w:val="BodyText"/>
      </w:pPr>
      <w:r>
        <w:t xml:space="preserve">Q38: Why is fluid resuscitation different in TEN compared to thermal burns?</w:t>
      </w:r>
      <w:r>
        <w:t xml:space="preserve"> </w:t>
      </w:r>
      <w:r>
        <w:t xml:space="preserve">A: TEN patients generally require less fluid (2/3 to 3/4 of Parkland formula) because the</w:t>
      </w:r>
      <w:r>
        <w:t xml:space="preserve"> </w:t>
      </w:r>
      <w:r>
        <w:t xml:space="preserve">“burn”</w:t>
      </w:r>
      <w:r>
        <w:t xml:space="preserve"> </w:t>
      </w:r>
      <w:r>
        <w:t xml:space="preserve">depth is different and over-resuscitation can lead to pulmonary edema.</w:t>
      </w:r>
    </w:p>
    <w:p>
      <w:pPr>
        <w:pStyle w:val="BodyText"/>
      </w:pPr>
      <w:r>
        <w:t xml:space="preserve">Q39: What is the target urine output for a SJS/TEN patient?</w:t>
      </w:r>
      <w:r>
        <w:t xml:space="preserve"> </w:t>
      </w:r>
      <w:r>
        <w:t xml:space="preserve">A: 0.5 to 1.0 mL/kg/h.</w:t>
      </w:r>
    </w:p>
    <w:p>
      <w:pPr>
        <w:pStyle w:val="BodyText"/>
      </w:pPr>
      <w:r>
        <w:t xml:space="preserve">Q40: Which IV fluid is preferred for resuscitation?</w:t>
      </w:r>
      <w:r>
        <w:t xml:space="preserve"> </w:t>
      </w:r>
      <w:r>
        <w:t xml:space="preserve">A: Balanced crystalloids like Ringer’s Lactate or Hartmann’s solution.</w:t>
      </w:r>
    </w:p>
    <w:p>
      <w:pPr>
        <w:pStyle w:val="BodyText"/>
      </w:pPr>
      <w:r>
        <w:t xml:space="preserve">Q41: How should the patient’s room temperature be adjusted?</w:t>
      </w:r>
      <w:r>
        <w:t xml:space="preserve"> </w:t>
      </w:r>
      <w:r>
        <w:t xml:space="preserve">A: Increased (28-32°C) to prevent hypothermia due to loss of the skin barrier.</w:t>
      </w:r>
    </w:p>
    <w:p>
      <w:pPr>
        <w:pStyle w:val="BodyText"/>
      </w:pPr>
      <w:r>
        <w:t xml:space="preserve">Q42: What is the</w:t>
      </w:r>
      <w:r>
        <w:t xml:space="preserve"> </w:t>
      </w:r>
      <w:r>
        <w:t xml:space="preserve">“non-adherent”</w:t>
      </w:r>
      <w:r>
        <w:t xml:space="preserve"> </w:t>
      </w:r>
      <w:r>
        <w:t xml:space="preserve">dressing of choice?</w:t>
      </w:r>
      <w:r>
        <w:t xml:space="preserve"> </w:t>
      </w:r>
      <w:r>
        <w:t xml:space="preserve">A: Petrolatum-impregnated gauze or silicone-based dressings (e.g., Mepitel).</w:t>
      </w:r>
    </w:p>
    <w:p>
      <w:pPr>
        <w:pStyle w:val="BodyText"/>
      </w:pPr>
      <w:r>
        <w:t xml:space="preserve">Q43: Should prophylactic systemic antibiotics be given?</w:t>
      </w:r>
      <w:r>
        <w:t xml:space="preserve"> </w:t>
      </w:r>
      <w:r>
        <w:t xml:space="preserve">A: No, they may mask infection and increase the risk of fungal overgrowth or resistance.</w:t>
      </w:r>
    </w:p>
    <w:p>
      <w:pPr>
        <w:pStyle w:val="BodyText"/>
      </w:pPr>
      <w:r>
        <w:t xml:space="preserve">Q44: How is pain managed in the acute phase?</w:t>
      </w:r>
      <w:r>
        <w:t xml:space="preserve"> </w:t>
      </w:r>
      <w:r>
        <w:t xml:space="preserve">A: Patient-controlled analgesia (PCA) with opioids is often required.</w:t>
      </w:r>
    </w:p>
    <w:p>
      <w:pPr>
        <w:pStyle w:val="BodyText"/>
      </w:pPr>
      <w:r>
        <w:t xml:space="preserve">Q45: Is gastric protection necessary?</w:t>
      </w:r>
      <w:r>
        <w:t xml:space="preserve"> </w:t>
      </w:r>
      <w:r>
        <w:t xml:space="preserve">A: Yes, PPIs or H2 blockers to prevent</w:t>
      </w:r>
      <w:r>
        <w:t xml:space="preserve"> </w:t>
      </w:r>
      <w:r>
        <w:t xml:space="preserve">“Curling’s-like”</w:t>
      </w:r>
      <w:r>
        <w:t xml:space="preserve"> </w:t>
      </w:r>
      <w:r>
        <w:t xml:space="preserve">stress ulcers.</w:t>
      </w:r>
    </w:p>
    <w:p>
      <w:pPr>
        <w:pStyle w:val="BodyText"/>
      </w:pPr>
      <w:r>
        <w:t xml:space="preserve">Q46: What nutritional support is recommended?</w:t>
      </w:r>
      <w:r>
        <w:t xml:space="preserve"> </w:t>
      </w:r>
      <w:r>
        <w:t xml:space="preserve">A: Early enteral nutrition via nasogastric tube if oral intake is compromised.</w:t>
      </w:r>
    </w:p>
    <w:p>
      <w:pPr>
        <w:pStyle w:val="BodyText"/>
      </w:pPr>
      <w:r>
        <w:t xml:space="preserve">Q47: How should oral mucosa be managed?</w:t>
      </w:r>
      <w:r>
        <w:t xml:space="preserve"> </w:t>
      </w:r>
      <w:r>
        <w:t xml:space="preserve">A: Frequent saline mouthwashes and topical anesthetics (e.g., lidocaine gel).</w:t>
      </w:r>
    </w:p>
    <w:p>
      <w:pPr>
        <w:pStyle w:val="BodyText"/>
      </w:pPr>
      <w:r>
        <w:t xml:space="preserve">Q48: What is the priority for ocular management in the ED?</w:t>
      </w:r>
      <w:r>
        <w:t xml:space="preserve"> </w:t>
      </w:r>
      <w:r>
        <w:t xml:space="preserve">A: Urgent Ophthalmology consult and copious lubrication.</w:t>
      </w:r>
    </w:p>
    <w:p>
      <w:pPr>
        <w:pStyle w:val="BodyText"/>
      </w:pPr>
      <w:r>
        <w:t xml:space="preserve">Q49: Should blisters be debrided?</w:t>
      </w:r>
      <w:r>
        <w:t xml:space="preserve"> </w:t>
      </w:r>
      <w:r>
        <w:t xml:space="preserve">A: Controversial; many centers prefer leaving the blister roof as a</w:t>
      </w:r>
      <w:r>
        <w:t xml:space="preserve"> </w:t>
      </w:r>
      <w:r>
        <w:t xml:space="preserve">“biologic dressing.”</w:t>
      </w:r>
    </w:p>
    <w:p>
      <w:pPr>
        <w:pStyle w:val="BodyText"/>
      </w:pPr>
      <w:r>
        <w:t xml:space="preserve">Q50: What is the risk of using adhesive tapes on these patients?</w:t>
      </w:r>
      <w:r>
        <w:t xml:space="preserve"> </w:t>
      </w:r>
      <w:r>
        <w:t xml:space="preserve">A: They can cause further epidermal stripping (denudation).</w:t>
      </w:r>
    </w:p>
    <w:p>
      <w:pPr>
        <w:pStyle w:val="BodyText"/>
      </w:pPr>
      <w:r>
        <w:t xml:space="preserve">Q51: How often should skin swabs for culture be taken?</w:t>
      </w:r>
      <w:r>
        <w:t xml:space="preserve"> </w:t>
      </w:r>
      <w:r>
        <w:t xml:space="preserve">A: Routinely (e.g., every 48 hours) to monitor for colonization and infection.</w:t>
      </w:r>
    </w:p>
    <w:p>
      <w:pPr>
        <w:pStyle w:val="BodyText"/>
      </w:pPr>
      <w:r>
        <w:t xml:space="preserve">Q52: What is the preferred method for temperature monitoring?</w:t>
      </w:r>
      <w:r>
        <w:t xml:space="preserve"> </w:t>
      </w:r>
      <w:r>
        <w:t xml:space="preserve">A: Core temperature (rectal or esophageal) if possible, as skin temperature is unreliable.</w:t>
      </w:r>
    </w:p>
    <w:p>
      <w:pPr>
        <w:pStyle w:val="BodyText"/>
      </w:pPr>
      <w:r>
        <w:t xml:space="preserve">Q53: Can air-fluidized beds be used?</w:t>
      </w:r>
      <w:r>
        <w:t xml:space="preserve"> </w:t>
      </w:r>
      <w:r>
        <w:t xml:space="preserve">A: Yes, they help reduce pressure and minimize further skin shearing.</w:t>
      </w:r>
    </w:p>
    <w:p>
      <w:pPr>
        <w:pStyle w:val="BodyText"/>
      </w:pPr>
      <w:r>
        <w:t xml:space="preserve">Q54: What is the management for AGEP in the ED?</w:t>
      </w:r>
      <w:r>
        <w:t xml:space="preserve"> </w:t>
      </w:r>
      <w:r>
        <w:t xml:space="preserve">A: Stop the drug, supportive care, and topical steroids; it is usually self-limiting.</w:t>
      </w:r>
    </w:p>
    <w:p>
      <w:pPr>
        <w:pStyle w:val="BodyText"/>
      </w:pPr>
      <w:r>
        <w:t xml:space="preserve">Q55: When is the peak of epidermal detachment usually reached?</w:t>
      </w:r>
      <w:r>
        <w:t xml:space="preserve"> </w:t>
      </w:r>
      <w:r>
        <w:t xml:space="preserve">A: Within 5-7 days of the onset of the rash.</w:t>
      </w:r>
    </w:p>
    <w:bookmarkEnd w:id="12"/>
    <w:bookmarkStart w:id="13" w:name="targeted-therapy-q56-q75"/>
    <w:p>
      <w:pPr>
        <w:pStyle w:val="Heading3"/>
      </w:pPr>
      <w:r>
        <w:t xml:space="preserve">Targeted Therapy (Q56-Q75)</w:t>
      </w:r>
    </w:p>
    <w:p>
      <w:pPr>
        <w:pStyle w:val="FirstParagraph"/>
      </w:pPr>
      <w:r>
        <w:t xml:space="preserve">Q56: What is the mechanism of action of Cyclosporine in SJS/TEN?</w:t>
      </w:r>
      <w:r>
        <w:t xml:space="preserve"> </w:t>
      </w:r>
      <w:r>
        <w:t xml:space="preserve">A: It inhibits T-cell activation and may block the Fas-L mediated apoptosis pathway.</w:t>
      </w:r>
    </w:p>
    <w:p>
      <w:pPr>
        <w:pStyle w:val="BodyText"/>
      </w:pPr>
      <w:r>
        <w:t xml:space="preserve">Q57: What dose of Cyclosporine is typically used?</w:t>
      </w:r>
      <w:r>
        <w:t xml:space="preserve"> </w:t>
      </w:r>
      <w:r>
        <w:t xml:space="preserve">A: 3-5 mg/kg/day, divided into two doses.</w:t>
      </w:r>
    </w:p>
    <w:p>
      <w:pPr>
        <w:pStyle w:val="BodyText"/>
      </w:pPr>
      <w:r>
        <w:t xml:space="preserve">Q58: What is the evidence for IVIG in TEN?</w:t>
      </w:r>
      <w:r>
        <w:t xml:space="preserve"> </w:t>
      </w:r>
      <w:r>
        <w:t xml:space="preserve">A: Controversial; some studies show benefit by blocking Fas-FasL interaction, but meta-analyses are mixed.</w:t>
      </w:r>
    </w:p>
    <w:p>
      <w:pPr>
        <w:pStyle w:val="BodyText"/>
      </w:pPr>
      <w:r>
        <w:t xml:space="preserve">Q59: What dose of IVIG is used if chosen?</w:t>
      </w:r>
      <w:r>
        <w:t xml:space="preserve"> </w:t>
      </w:r>
      <w:r>
        <w:t xml:space="preserve">A: High dose: 2-3 g/kg over 3-5 days.</w:t>
      </w:r>
    </w:p>
    <w:p>
      <w:pPr>
        <w:pStyle w:val="BodyText"/>
      </w:pPr>
      <w:r>
        <w:t xml:space="preserve">Q60: Are systemic corticosteroids recommended for TEN?</w:t>
      </w:r>
      <w:r>
        <w:t xml:space="preserve"> </w:t>
      </w:r>
      <w:r>
        <w:t xml:space="preserve">A: Controversial; early high-dose</w:t>
      </w:r>
      <w:r>
        <w:t xml:space="preserve"> </w:t>
      </w:r>
      <w:r>
        <w:t xml:space="preserve">“pulse”</w:t>
      </w:r>
      <w:r>
        <w:t xml:space="preserve"> </w:t>
      </w:r>
      <w:r>
        <w:t xml:space="preserve">therapy may be used, but prolonged use increases sepsis risk.</w:t>
      </w:r>
    </w:p>
    <w:p>
      <w:pPr>
        <w:pStyle w:val="BodyText"/>
      </w:pPr>
      <w:r>
        <w:t xml:space="preserve">Q61: What is the preferred targeted therapy for DRESS syndrome?</w:t>
      </w:r>
      <w:r>
        <w:t xml:space="preserve"> </w:t>
      </w:r>
      <w:r>
        <w:t xml:space="preserve">A: Systemic corticosteroids (Prednisolone 0.5-1.0 mg/kg/day) with a very slow taper over 3-6 months.</w:t>
      </w:r>
    </w:p>
    <w:p>
      <w:pPr>
        <w:pStyle w:val="BodyText"/>
      </w:pPr>
      <w:r>
        <w:t xml:space="preserve">Q62: Why is the taper in DRESS so slow?</w:t>
      </w:r>
      <w:r>
        <w:t xml:space="preserve"> </w:t>
      </w:r>
      <w:r>
        <w:t xml:space="preserve">A: To prevent</w:t>
      </w:r>
      <w:r>
        <w:t xml:space="preserve"> </w:t>
      </w:r>
      <w:r>
        <w:t xml:space="preserve">“flare-ups”</w:t>
      </w:r>
      <w:r>
        <w:t xml:space="preserve"> </w:t>
      </w:r>
      <w:r>
        <w:t xml:space="preserve">of the syndrome and internal organ involvement.</w:t>
      </w:r>
    </w:p>
    <w:p>
      <w:pPr>
        <w:pStyle w:val="BodyText"/>
      </w:pPr>
      <w:r>
        <w:t xml:space="preserve">Q63: What alternative therapy is used for DRESS if steroids are contraindicated?</w:t>
      </w:r>
      <w:r>
        <w:t xml:space="preserve"> </w:t>
      </w:r>
      <w:r>
        <w:t xml:space="preserve">A: Cyclosporine or IVIG.</w:t>
      </w:r>
    </w:p>
    <w:p>
      <w:pPr>
        <w:pStyle w:val="BodyText"/>
      </w:pPr>
      <w:r>
        <w:t xml:space="preserve">Q64: What biologic agent has shown promise in SJS/TEN in recent trials?</w:t>
      </w:r>
      <w:r>
        <w:t xml:space="preserve"> </w:t>
      </w:r>
      <w:r>
        <w:t xml:space="preserve">A: Etanercept (TNF-alpha inhibitor).</w:t>
      </w:r>
    </w:p>
    <w:p>
      <w:pPr>
        <w:pStyle w:val="BodyText"/>
      </w:pPr>
      <w:r>
        <w:t xml:space="preserve">Q65: Is Allopurinol-induced SJS more common in renal failure?</w:t>
      </w:r>
      <w:r>
        <w:t xml:space="preserve"> </w:t>
      </w:r>
      <w:r>
        <w:t xml:space="preserve">A: Yes, decreased clearance of its metabolite, oxypurinol, increases risk.</w:t>
      </w:r>
    </w:p>
    <w:p>
      <w:pPr>
        <w:pStyle w:val="BodyText"/>
      </w:pPr>
      <w:r>
        <w:t xml:space="preserve">Q66: Can NSAIDs cause SJS/TEN?</w:t>
      </w:r>
      <w:r>
        <w:t xml:space="preserve"> </w:t>
      </w:r>
      <w:r>
        <w:t xml:space="preserve">A: Yes, particularly the oxicam class (e.g., Piroxicam).</w:t>
      </w:r>
    </w:p>
    <w:p>
      <w:pPr>
        <w:pStyle w:val="BodyText"/>
      </w:pPr>
      <w:r>
        <w:t xml:space="preserve">Q67: What is the role of plasmapheresis in TEN?</w:t>
      </w:r>
      <w:r>
        <w:t xml:space="preserve"> </w:t>
      </w:r>
      <w:r>
        <w:t xml:space="preserve">A: Sometimes used to remove the offending drug and inflammatory cytokines, but evidence is limited.</w:t>
      </w:r>
    </w:p>
    <w:p>
      <w:pPr>
        <w:pStyle w:val="BodyText"/>
      </w:pPr>
      <w:r>
        <w:t xml:space="preserve">Q68: What should be done if a patient with DRESS has heart involvement (myocarditis)?</w:t>
      </w:r>
      <w:r>
        <w:t xml:space="preserve"> </w:t>
      </w:r>
      <w:r>
        <w:t xml:space="preserve">A: Higher doses of IV steroids and possible ICU admission for cardiac monitoring.</w:t>
      </w:r>
    </w:p>
    <w:p>
      <w:pPr>
        <w:pStyle w:val="BodyText"/>
      </w:pPr>
      <w:r>
        <w:t xml:space="preserve">Q69: Which antiepileptic is safest in a patient who had SJS from Carbamazepine?</w:t>
      </w:r>
      <w:r>
        <w:t xml:space="preserve"> </w:t>
      </w:r>
      <w:r>
        <w:t xml:space="preserve">A: Generally, Levetiracetam or Valproate (less cross-reactivity than Phenytoin/Lamotrigine).</w:t>
      </w:r>
    </w:p>
    <w:p>
      <w:pPr>
        <w:pStyle w:val="BodyText"/>
      </w:pPr>
      <w:r>
        <w:t xml:space="preserve">Q70: What is the most common cause of death in TEN?</w:t>
      </w:r>
      <w:r>
        <w:t xml:space="preserve"> </w:t>
      </w:r>
      <w:r>
        <w:t xml:space="preserve">A: Sepsis (Staph aureus and Pseudomonas are common).</w:t>
      </w:r>
    </w:p>
    <w:p>
      <w:pPr>
        <w:pStyle w:val="BodyText"/>
      </w:pPr>
      <w:r>
        <w:t xml:space="preserve">Q71: Does Thalidomide have a role in TEN?</w:t>
      </w:r>
      <w:r>
        <w:t xml:space="preserve"> </w:t>
      </w:r>
      <w:r>
        <w:t xml:space="preserve">A: No, it was shown to increase mortality and is strictly contraindicated.</w:t>
      </w:r>
    </w:p>
    <w:p>
      <w:pPr>
        <w:pStyle w:val="BodyText"/>
      </w:pPr>
      <w:r>
        <w:t xml:space="preserve">Q72: How does Etanercept work in TEN?</w:t>
      </w:r>
      <w:r>
        <w:t xml:space="preserve"> </w:t>
      </w:r>
      <w:r>
        <w:t xml:space="preserve">A: It neutralizes TNF-alpha, a key cytokine involved in epidermal apoptosis.</w:t>
      </w:r>
    </w:p>
    <w:p>
      <w:pPr>
        <w:pStyle w:val="BodyText"/>
      </w:pPr>
      <w:r>
        <w:t xml:space="preserve">Q73: When should Cyclosporine be stopped in TEN?</w:t>
      </w:r>
      <w:r>
        <w:t xml:space="preserve"> </w:t>
      </w:r>
      <w:r>
        <w:t xml:space="preserve">A: Usually once the progression of detachment has stopped and re-epithelialization begins.</w:t>
      </w:r>
    </w:p>
    <w:p>
      <w:pPr>
        <w:pStyle w:val="BodyText"/>
      </w:pPr>
      <w:r>
        <w:t xml:space="preserve">Q74: Is there a role for topical steroids in SJS/TEN?</w:t>
      </w:r>
      <w:r>
        <w:t xml:space="preserve"> </w:t>
      </w:r>
      <w:r>
        <w:t xml:space="preserve">A: Only for mild SJS; they are impractical and potentially dangerous for extensive TEN.</w:t>
      </w:r>
    </w:p>
    <w:p>
      <w:pPr>
        <w:pStyle w:val="BodyText"/>
      </w:pPr>
      <w:r>
        <w:t xml:space="preserve">Q75: Should DRESS patients be screened for HHV-6?</w:t>
      </w:r>
      <w:r>
        <w:t xml:space="preserve"> </w:t>
      </w:r>
      <w:r>
        <w:t xml:space="preserve">A: Yes, as reactivation is associated with a more severe and prolonged course.</w:t>
      </w:r>
    </w:p>
    <w:bookmarkEnd w:id="13"/>
    <w:bookmarkStart w:id="14" w:name="complication-management-q76-q90"/>
    <w:p>
      <w:pPr>
        <w:pStyle w:val="Heading3"/>
      </w:pPr>
      <w:r>
        <w:t xml:space="preserve">Complication Management (Q76-Q90)</w:t>
      </w:r>
    </w:p>
    <w:p>
      <w:pPr>
        <w:pStyle w:val="FirstParagraph"/>
      </w:pPr>
      <w:r>
        <w:t xml:space="preserve">Q76: What is the most severe acute ocular complication of SJS/TEN?</w:t>
      </w:r>
      <w:r>
        <w:t xml:space="preserve"> </w:t>
      </w:r>
      <w:r>
        <w:t xml:space="preserve">A: Corneal ulceration and perforation.</w:t>
      </w:r>
    </w:p>
    <w:p>
      <w:pPr>
        <w:pStyle w:val="BodyText"/>
      </w:pPr>
      <w:r>
        <w:t xml:space="preserve">Q77: How are synechiae (adhesions) prevented in the eye?</w:t>
      </w:r>
      <w:r>
        <w:t xml:space="preserve"> </w:t>
      </w:r>
      <w:r>
        <w:t xml:space="preserve">A: Daily</w:t>
      </w:r>
      <w:r>
        <w:t xml:space="preserve"> </w:t>
      </w:r>
      <w:r>
        <w:t xml:space="preserve">“sweeping”</w:t>
      </w:r>
      <w:r>
        <w:t xml:space="preserve"> </w:t>
      </w:r>
      <w:r>
        <w:t xml:space="preserve">of the conjunctival fornices with a glass rod or spatula and use of amniotic membrane grafts.</w:t>
      </w:r>
    </w:p>
    <w:p>
      <w:pPr>
        <w:pStyle w:val="BodyText"/>
      </w:pPr>
      <w:r>
        <w:t xml:space="preserve">Q78: What are the long-term ocular sequelae of SJS/TEN?</w:t>
      </w:r>
      <w:r>
        <w:t xml:space="preserve"> </w:t>
      </w:r>
      <w:r>
        <w:t xml:space="preserve">A: Xerophthalmia (dry eye), trichiasis (inward eyelashes), and symblepharon.</w:t>
      </w:r>
    </w:p>
    <w:p>
      <w:pPr>
        <w:pStyle w:val="BodyText"/>
      </w:pPr>
      <w:r>
        <w:t xml:space="preserve">Q79: What pulmonary complications can occur?</w:t>
      </w:r>
      <w:r>
        <w:t xml:space="preserve"> </w:t>
      </w:r>
      <w:r>
        <w:t xml:space="preserve">A: Bronchial epithelial sloughing leading to respiratory failure and ARDS.</w:t>
      </w:r>
    </w:p>
    <w:p>
      <w:pPr>
        <w:pStyle w:val="BodyText"/>
      </w:pPr>
      <w:r>
        <w:t xml:space="preserve">Q80: How is urogenital involvement managed?</w:t>
      </w:r>
      <w:r>
        <w:t xml:space="preserve"> </w:t>
      </w:r>
      <w:r>
        <w:t xml:space="preserve">A: Topical steroids, petroleum jelly, and use of a urinary catheter if erosions are severe.</w:t>
      </w:r>
    </w:p>
    <w:p>
      <w:pPr>
        <w:pStyle w:val="BodyText"/>
      </w:pPr>
      <w:r>
        <w:t xml:space="preserve">Q81: What is the risk of vaginal involvement in females?</w:t>
      </w:r>
      <w:r>
        <w:t xml:space="preserve"> </w:t>
      </w:r>
      <w:r>
        <w:t xml:space="preserve">A: Vaginal stenosis and adhesions.</w:t>
      </w:r>
    </w:p>
    <w:p>
      <w:pPr>
        <w:pStyle w:val="BodyText"/>
      </w:pPr>
      <w:r>
        <w:t xml:space="preserve">Q82: What is the most common long-term skin complication?</w:t>
      </w:r>
      <w:r>
        <w:t xml:space="preserve"> </w:t>
      </w:r>
      <w:r>
        <w:t xml:space="preserve">A: Post-inflammatory hyper/hypopigmentation and scarring.</w:t>
      </w:r>
    </w:p>
    <w:p>
      <w:pPr>
        <w:pStyle w:val="BodyText"/>
      </w:pPr>
      <w:r>
        <w:t xml:space="preserve">Q83: Can SJS/TEN cause permanent nail loss?</w:t>
      </w:r>
      <w:r>
        <w:t xml:space="preserve"> </w:t>
      </w:r>
      <w:r>
        <w:t xml:space="preserve">A: Yes, onychomadesis (nail shedding) and permanent anonychia can occur.</w:t>
      </w:r>
    </w:p>
    <w:p>
      <w:pPr>
        <w:pStyle w:val="BodyText"/>
      </w:pPr>
      <w:r>
        <w:t xml:space="preserve">Q84: What is the risk of</w:t>
      </w:r>
      <w:r>
        <w:t xml:space="preserve"> </w:t>
      </w:r>
      <w:r>
        <w:t xml:space="preserve">“secondary”</w:t>
      </w:r>
      <w:r>
        <w:t xml:space="preserve"> </w:t>
      </w:r>
      <w:r>
        <w:t xml:space="preserve">infection in TEN?</w:t>
      </w:r>
      <w:r>
        <w:t xml:space="preserve"> </w:t>
      </w:r>
      <w:r>
        <w:t xml:space="preserve">A: Very high due to loss of skin barrier; requires strict aseptic handling.</w:t>
      </w:r>
    </w:p>
    <w:p>
      <w:pPr>
        <w:pStyle w:val="BodyText"/>
      </w:pPr>
      <w:r>
        <w:t xml:space="preserve">Q85: How do you identify sepsis in a patient who already has fever and tachycardia from TEN?</w:t>
      </w:r>
      <w:r>
        <w:t xml:space="preserve"> </w:t>
      </w:r>
      <w:r>
        <w:t xml:space="preserve">A: Look for a change in mental status, dropping blood pressure, or a sudden change in glycemic control.</w:t>
      </w:r>
    </w:p>
    <w:p>
      <w:pPr>
        <w:pStyle w:val="BodyText"/>
      </w:pPr>
      <w:r>
        <w:t xml:space="preserve">Q86: What is a potential hematologic complication of DRESS?</w:t>
      </w:r>
      <w:r>
        <w:t xml:space="preserve"> </w:t>
      </w:r>
      <w:r>
        <w:t xml:space="preserve">A: Agranulocytosis or severe thrombocytopenia.</w:t>
      </w:r>
    </w:p>
    <w:p>
      <w:pPr>
        <w:pStyle w:val="BodyText"/>
      </w:pPr>
      <w:r>
        <w:t xml:space="preserve">Q87: Can DRESS cause long-term autoimmune disease?</w:t>
      </w:r>
      <w:r>
        <w:t xml:space="preserve"> </w:t>
      </w:r>
      <w:r>
        <w:t xml:space="preserve">A: Yes, patients have an increased risk of developing Type 1 Diabetes or Thyroiditis months/years later.</w:t>
      </w:r>
    </w:p>
    <w:p>
      <w:pPr>
        <w:pStyle w:val="BodyText"/>
      </w:pPr>
      <w:r>
        <w:t xml:space="preserve">Q88: What is the</w:t>
      </w:r>
      <w:r>
        <w:t xml:space="preserve"> </w:t>
      </w:r>
      <w:r>
        <w:t xml:space="preserve">“re-epithelialization”</w:t>
      </w:r>
      <w:r>
        <w:t xml:space="preserve"> </w:t>
      </w:r>
      <w:r>
        <w:t xml:space="preserve">timeline?</w:t>
      </w:r>
      <w:r>
        <w:t xml:space="preserve"> </w:t>
      </w:r>
      <w:r>
        <w:t xml:space="preserve">A: Usually starts within 2-3 weeks if the patient survives the acute phase.</w:t>
      </w:r>
    </w:p>
    <w:p>
      <w:pPr>
        <w:pStyle w:val="BodyText"/>
      </w:pPr>
      <w:r>
        <w:t xml:space="preserve">Q89: Is there a risk of DVT in these patients?</w:t>
      </w:r>
      <w:r>
        <w:t xml:space="preserve"> </w:t>
      </w:r>
      <w:r>
        <w:t xml:space="preserve">A: Yes, high risk due to immobility and systemic inflammation; prophylaxis is essential.</w:t>
      </w:r>
    </w:p>
    <w:p>
      <w:pPr>
        <w:pStyle w:val="BodyText"/>
      </w:pPr>
      <w:r>
        <w:t xml:space="preserve">Q90: How is nutrition managed if the patient has severe oral and esophageal erosions?</w:t>
      </w:r>
      <w:r>
        <w:t xml:space="preserve"> </w:t>
      </w:r>
      <w:r>
        <w:t xml:space="preserve">A: Nasojejunal tube or total parenteral nutrition (TPN) as a last resort.</w:t>
      </w:r>
    </w:p>
    <w:bookmarkEnd w:id="14"/>
    <w:bookmarkStart w:id="15" w:name="disposition-prognosis-q91-q100"/>
    <w:p>
      <w:pPr>
        <w:pStyle w:val="Heading3"/>
      </w:pPr>
      <w:r>
        <w:t xml:space="preserve">Disposition &amp; Prognosis (Q91-Q100)</w:t>
      </w:r>
    </w:p>
    <w:p>
      <w:pPr>
        <w:pStyle w:val="FirstParagraph"/>
      </w:pPr>
      <w:r>
        <w:t xml:space="preserve">Q91: What is the overall mortality rate for TEN?</w:t>
      </w:r>
      <w:r>
        <w:t xml:space="preserve"> </w:t>
      </w:r>
      <w:r>
        <w:t xml:space="preserve">A: Approximately 25-35%.</w:t>
      </w:r>
    </w:p>
    <w:p>
      <w:pPr>
        <w:pStyle w:val="BodyText"/>
      </w:pPr>
      <w:r>
        <w:t xml:space="preserve">Q92: Can a patient who had SJS/TEN ever take the offending drug again?</w:t>
      </w:r>
      <w:r>
        <w:t xml:space="preserve"> </w:t>
      </w:r>
      <w:r>
        <w:t xml:space="preserve">A: Never. Re-challenge is potentially fatal.</w:t>
      </w:r>
    </w:p>
    <w:p>
      <w:pPr>
        <w:pStyle w:val="BodyText"/>
      </w:pPr>
      <w:r>
        <w:t xml:space="preserve">Q93: Should family members be warned?</w:t>
      </w:r>
      <w:r>
        <w:t xml:space="preserve"> </w:t>
      </w:r>
      <w:r>
        <w:t xml:space="preserve">A: Yes, especially for drugs with strong HLA associations (e.g., Carbamazepine).</w:t>
      </w:r>
    </w:p>
    <w:p>
      <w:pPr>
        <w:pStyle w:val="BodyText"/>
      </w:pPr>
      <w:r>
        <w:t xml:space="preserve">Q94: What is the follow-up schedule for SJS/TEN survivors?</w:t>
      </w:r>
      <w:r>
        <w:t xml:space="preserve"> </w:t>
      </w:r>
      <w:r>
        <w:t xml:space="preserve">A: Regular Dermatology, Ophthalmology, and possibly Psychology (for PTSD).</w:t>
      </w:r>
    </w:p>
    <w:p>
      <w:pPr>
        <w:pStyle w:val="BodyText"/>
      </w:pPr>
      <w:r>
        <w:t xml:space="preserve">Q95: When can a patient with DRESS be discharged?</w:t>
      </w:r>
      <w:r>
        <w:t xml:space="preserve"> </w:t>
      </w:r>
      <w:r>
        <w:t xml:space="preserve">A: Once organ function is stable and steroids have been successfully initiated with a clear taper plan.</w:t>
      </w:r>
    </w:p>
    <w:p>
      <w:pPr>
        <w:pStyle w:val="BodyText"/>
      </w:pPr>
      <w:r>
        <w:t xml:space="preserve">Q96: What is the primary cause of late mortality in TEN?</w:t>
      </w:r>
      <w:r>
        <w:t xml:space="preserve"> </w:t>
      </w:r>
      <w:r>
        <w:t xml:space="preserve">A: Multi-organ failure and chronic pulmonary complications.</w:t>
      </w:r>
    </w:p>
    <w:p>
      <w:pPr>
        <w:pStyle w:val="BodyText"/>
      </w:pPr>
      <w:r>
        <w:t xml:space="preserve">Q97: Is sun protection important after recovery?</w:t>
      </w:r>
      <w:r>
        <w:t xml:space="preserve"> </w:t>
      </w:r>
      <w:r>
        <w:t xml:space="preserve">A: Yes, the new skin is very sensitive and prone to hyperpigmentation.</w:t>
      </w:r>
    </w:p>
    <w:p>
      <w:pPr>
        <w:pStyle w:val="BodyText"/>
      </w:pPr>
      <w:r>
        <w:t xml:space="preserve">Q98: What is the</w:t>
      </w:r>
      <w:r>
        <w:t xml:space="preserve"> </w:t>
      </w:r>
      <w:r>
        <w:t xml:space="preserve">“Allergen Card”</w:t>
      </w:r>
      <w:r>
        <w:t xml:space="preserve">?</w:t>
      </w:r>
      <w:r>
        <w:t xml:space="preserve"> </w:t>
      </w:r>
      <w:r>
        <w:t xml:space="preserve">A: A document provided to the patient listing all drugs to be avoided permanently.</w:t>
      </w:r>
    </w:p>
    <w:p>
      <w:pPr>
        <w:pStyle w:val="BodyText"/>
      </w:pPr>
      <w:r>
        <w:t xml:space="preserve">Q99: Can SJS/TEN recur?</w:t>
      </w:r>
      <w:r>
        <w:t xml:space="preserve"> </w:t>
      </w:r>
      <w:r>
        <w:t xml:space="preserve">A: Only if the patient is exposed to the same drug or a closely related cross-reacting one.</w:t>
      </w:r>
    </w:p>
    <w:p>
      <w:pPr>
        <w:pStyle w:val="BodyText"/>
      </w:pPr>
      <w:r>
        <w:t xml:space="preserve">Q100: What is the most important factor in improving SJS/TEN survival?</w:t>
      </w:r>
      <w:r>
        <w:t xml:space="preserve"> </w:t>
      </w:r>
      <w:r>
        <w:t xml:space="preserve">A: Early diagnosis, early drug withdrawal, and transfer to a specialized center.</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2026-04-02T22:28:03Z</dcterms:created>
  <dcterms:modified xsi:type="dcterms:W3CDTF">2026-04-02T22:28:03Z</dcterms:modified>
</cp:coreProperties>
</file>

<file path=docProps/custom.xml><?xml version="1.0" encoding="utf-8"?>
<Properties xmlns="http://schemas.openxmlformats.org/officeDocument/2006/custom-properties" xmlns:vt="http://schemas.openxmlformats.org/officeDocument/2006/docPropsVTypes"/>
</file>