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d4f4a59c955998ea693fca41d397cb020b8c8e"/>
    <w:p>
      <w:pPr>
        <w:pStyle w:val="Heading1"/>
      </w:pPr>
      <w:r>
        <w:t xml:space="preserve">DKA Master Case: Clinical Timeline-Based Narrative</w:t>
      </w:r>
    </w:p>
    <w:p>
      <w:pPr>
        <w:pStyle w:val="FirstParagraph"/>
      </w:pPr>
      <w:r>
        <w:rPr>
          <w:b/>
          <w:bCs/>
        </w:rPr>
        <w:t xml:space="preserve">Patient Profile:</w:t>
      </w:r>
      <w:r>
        <w:t xml:space="preserve"> </w:t>
      </w:r>
      <w:r>
        <w:t xml:space="preserve">19-year-old male with a 2-day history of escalating abdominal pain, nausea, and vomiting. He reports increased thirst and urination over the past two weeks, along with a 10 lb weight loss. On arrival, he is lethargic, tachypneic with deep sighs (Kussmaul respirations), and has a distinct</w:t>
      </w:r>
      <w:r>
        <w:t xml:space="preserve"> </w:t>
      </w:r>
      <w:r>
        <w:t xml:space="preserve">‘fruity’</w:t>
      </w:r>
      <w:r>
        <w:t xml:space="preserve"> </w:t>
      </w:r>
      <w:r>
        <w:t xml:space="preserve">odor on his breath.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HR 135 bpm, BP 90/60 mmHg, RR 32/min, Temp 37.1°C, SpO2 98% on room air. Capillary blood glucose reads</w:t>
      </w:r>
      <w:r>
        <w:t xml:space="preserve"> </w:t>
      </w:r>
      <w:r>
        <w:t xml:space="preserve">“HIGH”</w:t>
      </w:r>
      <w:r>
        <w:t xml:space="preserve"> </w:t>
      </w:r>
      <w:r>
        <w:t xml:space="preserve">(&gt;500 mg/dL).</w:t>
      </w:r>
    </w:p>
    <w:p>
      <w:r>
        <w:pict>
          <v:rect style="width:0;height:1.5pt" o:hralign="center" o:hrstd="t" o:hr="t"/>
        </w:pict>
      </w:r>
    </w:p>
    <w:bookmarkStart w:id="9" w:name="triage-initial-history-q1-q15"/>
    <w:p>
      <w:pPr>
        <w:pStyle w:val="Heading2"/>
      </w:pPr>
      <w:r>
        <w:t xml:space="preserve">Triage &amp; Initial History (Q1-Q15)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is the classic triad of symptoms preceding diabetic ketoacidosis (DKA)?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Polyuria, polydipsia, and weight loss.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Why does polyuria occur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Hyperglycemia causes osmotic diuresis when blood glucose exceeds the renal threshold (typically &gt;180 mg/dL).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What is the origin of the</w:t>
      </w:r>
      <w:r>
        <w:t xml:space="preserve"> </w:t>
      </w:r>
      <w:r>
        <w:t xml:space="preserve">‘fruity’</w:t>
      </w:r>
      <w:r>
        <w:t xml:space="preserve"> </w:t>
      </w:r>
      <w:r>
        <w:t xml:space="preserve">breath odor?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Exhalation of acetone, a volatile ketone body produced from the spontaneous decarboxylation of acetoacetate.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What are Kussmaul respirations and their physiologic purpose?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Deep, rapid breathing serving as respiratory compensation for profound metabolic acidosis by blowing off CO2.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Why is abdominal pain a common presenting symptom, especially in young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Often due to delayed gastric emptying (gastroparesis) and mesenteric ischemia secondary to profound dehydration, or metabolic acidosis itself.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Does the presence of abdominal pain in DKA always rule out surgical emergencies?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but DKA-induced abdominal pain typically resolves with acidosis correction. Persistent pain requires surgical evaluation.</w:t>
      </w:r>
    </w:p>
    <w:p>
      <w:pPr>
        <w:pStyle w:val="BodyText"/>
      </w:pPr>
      <w:r>
        <w:rPr>
          <w:b/>
          <w:bCs/>
        </w:rPr>
        <w:t xml:space="preserve">Q7:</w:t>
      </w:r>
      <w:r>
        <w:t xml:space="preserve"> </w:t>
      </w:r>
      <w:r>
        <w:t xml:space="preserve">What is the significance of the patient’s weight loss?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Reflects both severe volume depletion (water weight) and catabolism (muscle/fat breakdown due to absolute insulin deficiency).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Why does absolute insulin deficiency trigger ketogenesis?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removes the inhibitory effect of insulin on hormone-sensitive lipase, causing lipolysis and a flood of free fatty acids to the liver, where they are oxidized into ketones.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What counter-regulatory hormones are elevated during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Glucagon, catecholamines (epinephrine), cortisol, and growth hormone.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How do catecholamines contribute to the pathogenesis of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stimulate glycogenolysis and gluconeogenesis while inhibiting insulin secretion, worsening hyperglycemia.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Which type of diabetes is classically associated with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Type 1 Diabetes Mellitus, due to absolute beta-cell destruction and insulin deficiency.</w:t>
      </w:r>
    </w:p>
    <w:p>
      <w:pPr>
        <w:pStyle w:val="BodyText"/>
      </w:pPr>
      <w:r>
        <w:rPr>
          <w:b/>
          <w:bCs/>
        </w:rPr>
        <w:t xml:space="preserve">Q12:</w:t>
      </w:r>
      <w:r>
        <w:t xml:space="preserve"> </w:t>
      </w:r>
      <w:r>
        <w:t xml:space="preserve">Can Type 2 diabetics develop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typically under conditions of severe stress (e.g., severe infection, myocardial infarction) or in ketosis-prone Type 2 diabetes.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What is the most common precipitating factor for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Infection (e.g., pneumonia, UTI), followed by insulin non-compliance or pump failure.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Why might a patient’s temperature be normal or low despite a severe underlying infection?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Profound peripheral vasodilation and metabolic derangement can mask fever; hypothermia is a poor prognostic sign.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In triage, what is the immediate priority after recognizing the ABCs?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Securing robust peripheral IV access (at least two large-bore lines) and initiating fluid resuscitation.</w:t>
      </w:r>
    </w:p>
    <w:bookmarkEnd w:id="9"/>
    <w:bookmarkStart w:id="10" w:name="diagnostic-decision-making-q16-q35"/>
    <w:p>
      <w:pPr>
        <w:pStyle w:val="Heading2"/>
      </w:pPr>
      <w:r>
        <w:t xml:space="preserve">Diagnostic Decision Making (Q16-Q35)</w:t>
      </w:r>
    </w:p>
    <w:p>
      <w:pPr>
        <w:pStyle w:val="FirstParagraph"/>
      </w:pPr>
      <w:r>
        <w:rPr>
          <w:b/>
          <w:bCs/>
        </w:rPr>
        <w:t xml:space="preserve">Q16:</w:t>
      </w:r>
      <w:r>
        <w:t xml:space="preserve"> </w:t>
      </w:r>
      <w:r>
        <w:t xml:space="preserve">What are the three hallmark biochemical criteria for diagnosing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Hyperglycemia (typically &gt;250 mg/dL), ketonemia/ketonuria, and high anion gap metabolic acidosis (pH &lt; 7.30, HCO3 &lt; 18).</w:t>
      </w:r>
    </w:p>
    <w:p>
      <w:pPr>
        <w:pStyle w:val="BodyText"/>
      </w:pPr>
      <w:r>
        <w:rPr>
          <w:b/>
          <w:bCs/>
        </w:rPr>
        <w:t xml:space="preserve">Q17:</w:t>
      </w:r>
      <w:r>
        <w:t xml:space="preserve"> </w:t>
      </w:r>
      <w:r>
        <w:t xml:space="preserve">How is the anion gap calculated?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Na+ - (Cl- + HCO3-). Normal is usually 12 ± 2 mEq/L.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What causes the elevated anion gap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accumulation of unmeasured organic acid anions (beta-hydroxybutyrate and acetoacetate).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What is Euglycemic DKA (euDKA)?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DKA with blood glucose &lt;250 mg/dL, often masking the severity of the metabolic derangement.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Which class of medications is strongly associated with euDKA?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Sodium-glucose cotransporter-2 (SGLT-2) inhibitors (e.g., empagliflozin, dapagliflozin).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How do SGLT-2 inhibitors cause euDKA?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promote urinary glucose excretion (lowering blood glucose) while stimulating glucagon release, driving ketogenesis without severe hyperglycemia.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Aside from SGLT-2 inhibitors, what else causes euDKA?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Pregnancy, prolonged fasting, liver disease, or partial treatment of DKA with insulin before arrival.</w:t>
      </w:r>
    </w:p>
    <w:p>
      <w:pPr>
        <w:pStyle w:val="BodyText"/>
      </w:pPr>
      <w:r>
        <w:rPr>
          <w:b/>
          <w:bCs/>
        </w:rPr>
        <w:t xml:space="preserve">Q23:</w:t>
      </w:r>
      <w:r>
        <w:t xml:space="preserve"> </w:t>
      </w:r>
      <w:r>
        <w:t xml:space="preserve">Why is beta-hydroxybutyrate preferred over urine ketones for diagnosis?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Urine dipsticks primarily measure acetoacetate. Beta-hydroxybutyrate is the predominant ketone in severe DKA and better reflects the actual degree of ketonemia.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As DKA resolves, why might urine ketones transiently appear to</w:t>
      </w:r>
      <w:r>
        <w:t xml:space="preserve"> </w:t>
      </w:r>
      <w:r>
        <w:t xml:space="preserve">“worsen”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Beta-hydroxybutyrate is oxidized back into acetoacetate, which the urine dipstick detects, giving a false impression of worsening ketosis.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Why is a Venous Blood Gas (VBG) preferred over an Arterial Blood Gas (ABG)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VBG pH is typically only 0.03 lower than ABG pH. It is less painful, safer, and sufficiently accurate to guide DKA management.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How does profound hyperglycemia artificially affect the serum sodium level?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Hyperglycemia pulls water from the intracellular to extracellular space, diluting serum sodium (pseudohyponatremia).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How do you calculate the corrected sodium?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Add 1.6 mEq/L to the measured sodium for every 100 mg/dL increase in glucose above 100 mg/dL (or 2.4 if glucose &gt;400 mg/dL).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What does a high measured (uncorrected) serum sodium imply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profound degree of free water deficit, signaling severe dehydration.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Why might the initial serum potassium appear normal or high despite a massive total body deficit?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Acidosis shifts K+ extracellularly in exchange for H+, and insulin deficiency prevents K+ entry into cells.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What is the typical total body potassium deficit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3 to 5 mEq/kg of body weight.</w:t>
      </w:r>
    </w:p>
    <w:p>
      <w:pPr>
        <w:pStyle w:val="BodyText"/>
      </w:pPr>
      <w:r>
        <w:rPr>
          <w:b/>
          <w:bCs/>
        </w:rPr>
        <w:t xml:space="preserve">Q31:</w:t>
      </w:r>
      <w:r>
        <w:t xml:space="preserve"> </w:t>
      </w:r>
      <w:r>
        <w:t xml:space="preserve">Why is the serum creatinine often falsely elevated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Ketones (especially acetoacetate) can cross-react with the colorimetric assay for creatinine, plus there is true pre-renal azotemia from volume depletion.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What is the significance of an elevated white blood cell (WBC) count in DKA without infection?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Stress demargination from elevated cortisol and catecholamines can cause a leukocytosis (often 10-15k) without a true infection.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When should you strongly suspect infection based on the WBC count?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WBC &gt;25,000/μL or the presence of &gt;10% bands.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What concurrent laboratory test should always be ordered in women of childbearing age presenting with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urine or serum hCG (pregnancy test), as pregnancy can precipitate euDKA.</w:t>
      </w:r>
    </w:p>
    <w:p>
      <w:pPr>
        <w:pStyle w:val="BodyText"/>
      </w:pPr>
      <w:r>
        <w:rPr>
          <w:b/>
          <w:bCs/>
        </w:rPr>
        <w:t xml:space="preserve">Q35:</w:t>
      </w:r>
      <w:r>
        <w:t xml:space="preserve"> </w:t>
      </w:r>
      <w:r>
        <w:t xml:space="preserve">What rapid point-of-care test can rule out concurrent HHS?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Serum osmolarity calculation (2Na + Glucose/18 + BUN/2.8). In DKA it is typically &lt;320 mOsm/kg.</w:t>
      </w:r>
    </w:p>
    <w:bookmarkEnd w:id="10"/>
    <w:bookmarkStart w:id="11" w:name="fluid-stewardship-q36-q55"/>
    <w:p>
      <w:pPr>
        <w:pStyle w:val="Heading2"/>
      </w:pPr>
      <w:r>
        <w:t xml:space="preserve">Fluid Stewardship (Q36-Q55)</w:t>
      </w:r>
    </w:p>
    <w:p>
      <w:pPr>
        <w:pStyle w:val="FirstParagraph"/>
      </w:pPr>
      <w:r>
        <w:rPr>
          <w:b/>
          <w:bCs/>
        </w:rPr>
        <w:t xml:space="preserve">Q36:</w:t>
      </w:r>
      <w:r>
        <w:t xml:space="preserve"> </w:t>
      </w:r>
      <w:r>
        <w:t xml:space="preserve">What is the average total fluid deficit in an adult with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Approximately 6 to 9 liters (100 mL/kg).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What is the absolute first step in fluid resuscitation for hypovolemic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expansion of the intravascular volume with 1-1.5 L/hr (or 15-20 mL/kg) of isotonic crystalloid during the first hour.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What happens if you resuscitate exclusively with 0.9% Normal Saline (NS) in massive quantities?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often leads to hyperchloremic non-anion gap metabolic acidosis due to the high chloride load (154 mEq/L).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According to recent literature (e.g., SMART trial extrapolations), what fluid is increasingly favored over 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Balanced crystalloids (like Lactated Ringer’s or Plasmalyte), which reduce the incidence of hyperchloremic acidosis and may lead to faster DKA resolution.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Why might a clinician still choose Normal Saline initially?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universally available, cheap, and effectively restores intravascular volume, especially if the patient is profoundly hypotensive.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How do you decide the fluid choice after the initial bolus?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depends on the corrected serum sodium.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If the corrected sodium is normal or high after the initial bolus, what fluid should be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Switch to 0.45% NaCl (Half Normal Saline) at 250-500 mL/hr to replace free water deficit.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If the corrected sodium is low after the initial bolus, what fluid should be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Continue 0.9% Normal Saline at 250-500 mL/hr.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At what blood glucose threshold must you add dextrose to the IV fluids?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When blood glucose falls to 200-250 mg/dL.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What is the rationale for adding dextrose when glucose reaches 250 mg/dL?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prevent hypoglycemia while allowing the continuation of continuous IV insulin, which is required to clear the ketones and close the anion gap.</w:t>
      </w:r>
    </w:p>
    <w:p>
      <w:pPr>
        <w:pStyle w:val="BodyText"/>
      </w:pPr>
      <w:r>
        <w:rPr>
          <w:b/>
          <w:bCs/>
        </w:rPr>
        <w:t xml:space="preserve">Q46:</w:t>
      </w:r>
      <w:r>
        <w:t xml:space="preserve"> </w:t>
      </w:r>
      <w:r>
        <w:t xml:space="preserve">What exact fluid is typically started when glucose reaches 250 mg/dL?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D5W with 0.45% NaCl (D5 1/2 NS) at 150-250 mL/hr.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Why can’t you just stop the insulin drip when glucose reaches 250 mg/dL?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Stopping insulin will halt the suppression of ketogenesis, leading to a rapid rebound of ketoacidosis (the gap will not close).</w:t>
      </w:r>
    </w:p>
    <w:p>
      <w:pPr>
        <w:pStyle w:val="BodyText"/>
      </w:pPr>
      <w:r>
        <w:rPr>
          <w:b/>
          <w:bCs/>
        </w:rPr>
        <w:t xml:space="preserve">Q48:</w:t>
      </w:r>
      <w:r>
        <w:t xml:space="preserve"> </w:t>
      </w:r>
      <w:r>
        <w:t xml:space="preserve">What is the ADA 2024 recommendation regarding the rate of fluid replacement in the first 24 hours?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Replace the total water deficit over 24-48 hours, avoiding overly rapid administration to minimize the risk of cerebral edema.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How does excessive fluid resuscitation prolong the diagnosis of DKA resolution?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causes a hyperchloremic acidosis, which lowers the bicarbonate level and mimics persistent DKA, even after the anion gap has closed.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How do you differentiate hyperchloremic acidosis from persistent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Calculate the anion gap. In hyperchloremic acidosis, the gap is closed (≤12), but the HCO3 is still low.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What is the delta ratio, and when is it useful?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evaluates mixed acid-base disorders by comparing the change in anion gap to the change in bicarbonate.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How do you monitor fluid status during resuscitation?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Serial assessments of vitals, capillary refill, urine output, and mental status.</w:t>
      </w:r>
    </w:p>
    <w:p>
      <w:pPr>
        <w:pStyle w:val="BodyText"/>
      </w:pPr>
      <w:r>
        <w:rPr>
          <w:b/>
          <w:bCs/>
        </w:rPr>
        <w:t xml:space="preserve">Q53:</w:t>
      </w:r>
      <w:r>
        <w:t xml:space="preserve"> </w:t>
      </w:r>
      <w:r>
        <w:t xml:space="preserve">Is Central Venous Pressure (CVP) monitoring routinely recommended for DKA fluid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routine CVP monitoring is not necessary and non-invasive methods are preferred.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What is the risk of using Lactated Ringer’s in a patient with profound liver failure?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liver may fail to metabolize lactate to bicarbonate, though this is rare in isolated DKA.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If using balanced crystalloids, why might potassium supplementation be tricky?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Balanced fluids like LR contain small amounts of potassium (4 mEq/L), which must be accounted for when adding IV potassium.</w:t>
      </w:r>
    </w:p>
    <w:bookmarkEnd w:id="11"/>
    <w:bookmarkStart w:id="12" w:name="insulin-electrolyte-management-q56-q75"/>
    <w:p>
      <w:pPr>
        <w:pStyle w:val="Heading2"/>
      </w:pPr>
      <w:r>
        <w:t xml:space="preserve">Insulin &amp; Electrolyte Management (Q56-Q75)</w:t>
      </w:r>
    </w:p>
    <w:p>
      <w:pPr>
        <w:pStyle w:val="FirstParagraph"/>
      </w:pPr>
      <w:r>
        <w:rPr>
          <w:b/>
          <w:bCs/>
        </w:rPr>
        <w:t xml:space="preserve">Q56:</w:t>
      </w:r>
      <w:r>
        <w:t xml:space="preserve"> </w:t>
      </w:r>
      <w:r>
        <w:t xml:space="preserve">What must be checked before initiating any IV insulin therapy?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serum potassium level.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At what potassium level is it absolutely contraindicated to start insulin?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K+ &lt; 3.3 mEq/L.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Why is insulin contraindicated if K+ is &lt; 3.3 mEq/L?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Insulin drives K+ into cells. Giving insulin to a hypokalemic patient can trigger fatal cardiac arrhythmias (e.g., ventricular fibrillation) and respiratory muscle paralysis.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What is the target potassium range during DKA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4.0 - 5.0 mEq/L.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If K+ is between 3.3 and 5.3 mEq/L, what is the protocol?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IV insulin, but add 20-30 mEq of potassium to each liter of IV fluid to prevent hypokalemia.</w:t>
      </w:r>
    </w:p>
    <w:p>
      <w:pPr>
        <w:pStyle w:val="BodyText"/>
      </w:pPr>
      <w:r>
        <w:rPr>
          <w:b/>
          <w:bCs/>
        </w:rPr>
        <w:t xml:space="preserve">Q61:</w:t>
      </w:r>
      <w:r>
        <w:t xml:space="preserve"> </w:t>
      </w:r>
      <w:r>
        <w:t xml:space="preserve">If K+ is &gt; 5.3 mEq/L, what is the protocol?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Start IV insulin but hold potassium supplementation; recheck K+ every 2 hours.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What is the standard starting dose for continuous IV regular insulin according to the ADA?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initial IV bolus of 0.1 U/kg followed by an infusion of 0.1 U/kg/hr, OR a continuous infusion of 0.14 U/kg/hr without a bolus.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What is the target rate of glucose decline per hour?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50 - 75 mg/dL per hour.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If glucose does not fall by at least 50 mg/dL in the first hour, what should you do?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Double the insulin infusion rate (assuming adequate hydration has been established).</w:t>
      </w:r>
    </w:p>
    <w:p>
      <w:pPr>
        <w:pStyle w:val="BodyText"/>
      </w:pPr>
      <w:r>
        <w:rPr>
          <w:b/>
          <w:bCs/>
        </w:rPr>
        <w:t xml:space="preserve">Q65:</w:t>
      </w:r>
      <w:r>
        <w:t xml:space="preserve"> </w:t>
      </w:r>
      <w:r>
        <w:t xml:space="preserve">When glucose drops below 200-250 mg/dL, what is the adjustment to the insulin drip?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Decrease the rate by half (to 0.02 - 0.05 U/kg/hr) while simultaneously starting D5W-containing fluids.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What is the ADA 2024 stance on administering sodium bicarbonate for severe acidosis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Generally not recommended unless pH is &lt; 6.9, and even then, evidence of clinical benefit is lacking.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What are the risks of administering bicarbonate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Paradoxical intracellular acidosis (as CO2 diffuses rapidly into cells), hypokalemia, delayed clearance of ketones, and increased risk of cerebral edema.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How should phosphate be managed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Routine replacement is not recommended. Replace only if severe (&lt; 1.0 mg/dL) and accompanied by cardiac dysfunction, anemia, or respiratory depression.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What is a potential complication of excessive phosphate replacement?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hypocalcemia.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If both potassium and phosphate are low, what fluid additive can address both?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Potassium phosphate (K-Phos).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Why is magnesium often depleted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Lost via osmotic diuresis; it should be monitored and replaced if &lt; 1.2 mg/dL or if symptomatic.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What is the half-life of IV regular insulin?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Approximately 5-10 minutes.</w:t>
      </w:r>
    </w:p>
    <w:p>
      <w:pPr>
        <w:pStyle w:val="BodyText"/>
      </w:pPr>
      <w:r>
        <w:rPr>
          <w:b/>
          <w:bCs/>
        </w:rPr>
        <w:t xml:space="preserve">Q73:</w:t>
      </w:r>
      <w:r>
        <w:t xml:space="preserve"> </w:t>
      </w:r>
      <w:r>
        <w:t xml:space="preserve">Can Subcutaneous (Sub-Q) rapid-acting insulin be used instead of IV insulin for mild-to-moderate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updated guidelines support the use of Sub-Q rapid-acting insulin (e.g., lispro/aspart) every 1-2 hours in uncomplicated, mild-to-moderate DKA outside the ICU.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What is the typical Sub-Q rapid-acting insulin dosing regimen for mild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Initial Sub-Q bolus of 0.3 U/kg, followed by 0.2 U/kg every 2 hours until blood glucose is &lt; 250 mg/dL.</w:t>
      </w:r>
    </w:p>
    <w:p>
      <w:pPr>
        <w:pStyle w:val="BodyText"/>
      </w:pPr>
      <w:r>
        <w:rPr>
          <w:b/>
          <w:bCs/>
        </w:rPr>
        <w:t xml:space="preserve">Q75:</w:t>
      </w:r>
      <w:r>
        <w:t xml:space="preserve"> </w:t>
      </w:r>
      <w:r>
        <w:t xml:space="preserve">Why is IV insulin still preferred in severe DKA or in hypotensive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Poor peripheral perfusion in severe DKA makes Sub-Q insulin absorption erratic and unreliable.</w:t>
      </w:r>
    </w:p>
    <w:bookmarkEnd w:id="12"/>
    <w:bookmarkStart w:id="13" w:name="complication-management-q76-q90"/>
    <w:p>
      <w:pPr>
        <w:pStyle w:val="Heading2"/>
      </w:pPr>
      <w:r>
        <w:t xml:space="preserve">Complication Management (Q76-Q90)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What is the most feared, life-threatening complication of DKA, particularly in pediatric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Cerebral edema.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When does cerebral edema typically manifest during DKA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4-12 hours after the initiation of treatment.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What are the early clinical warning signs of cerebral edema?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Headache, lethargy, bradycardia, hypertension, and declining mental status.</w:t>
      </w:r>
    </w:p>
    <w:p>
      <w:pPr>
        <w:pStyle w:val="BodyText"/>
      </w:pPr>
      <w:r>
        <w:rPr>
          <w:b/>
          <w:bCs/>
        </w:rPr>
        <w:t xml:space="preserve">Q79:</w:t>
      </w:r>
      <w:r>
        <w:t xml:space="preserve"> </w:t>
      </w:r>
      <w:r>
        <w:t xml:space="preserve">What is a leading hypothesized mechanism for cerebral edema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osmotic shifts due to an overly rapid decline in serum glucose and excessive fluid administration.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How do you treat suspected cerebral edema immediately?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Administer Mannitol (0.5-1 g/kg IV) or 3% Hypertonic Saline, reduce fluid rates, and elevate the head of the bed. Do not wait for a CT scan.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What iatrogenic complication is most common during DKA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Hypoglycemia and hypokalemia due to prolonged insulin infusion without adequate monitoring/dextrose supplementation.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How does Acute Respiratory Distress Syndrome (ARDS) occasionally develop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Increased capillary permeability combined with aggressive fluid resuscitation can lead to non-cardiogenic pulmonary edema.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Why are patients in DKA at a high risk for venous thromboembolism (VTE)?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dehydration, hyperviscosity, and a pro-inflammatory state make DKA a hypercoagulable condition.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Should DKA patients receive prophylactic anticoagulation?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standard DVT prophylaxis (e.g., Sub-Q heparin) is indicated for admitted patients unless contraindicated.</w:t>
      </w:r>
    </w:p>
    <w:p>
      <w:pPr>
        <w:pStyle w:val="BodyText"/>
      </w:pPr>
      <w:r>
        <w:rPr>
          <w:b/>
          <w:bCs/>
        </w:rPr>
        <w:t xml:space="preserve">Q85:</w:t>
      </w:r>
      <w:r>
        <w:t xml:space="preserve"> </w:t>
      </w:r>
      <w:r>
        <w:t xml:space="preserve">What fatal fungal infection is uniquely associated with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Rhinocerebral Mucormycosis.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Why does mucormycosis thrive in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fungus (Rhizopus) thrives in acidic, glucose-rich, and iron-rich environments (acidosis releases free iron from binding proteins).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How does mucormycosis classically present?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Facial pain, headache, necrotic black eschar on the nasal turbinates or palate, and rapid cranial nerve palsies.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What is the treatment for mucormycosis?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Emergent surgical debridement and IV Amphotericin B.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If a patient’s mental status fails to improve despite correction of acidosis and glucose, what should you suspect?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Cerebral edema, acute ischemic stroke, meningitis, or a severe underlying metabolic derangement (e.g., uremia, anoxia).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Can DKA cause acute pancreatitis?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either from profound hypertriglyceridemia (which can trigger DKA) or hypoperfusion of the pancreas.</w:t>
      </w:r>
    </w:p>
    <w:bookmarkEnd w:id="13"/>
    <w:bookmarkStart w:id="14" w:name="disposition-prognosis-q91-q100"/>
    <w:p>
      <w:pPr>
        <w:pStyle w:val="Heading2"/>
      </w:pPr>
      <w:r>
        <w:t xml:space="preserve">Disposition &amp; Prognosis (Q91-Q100)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What are the precise criteria for the resolution of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Blood glucose &lt;200 mg/dL AND two of the following: serum bicarbonate ≥15 mEq/L, venous pH &gt;7.3, and calculated anion gap ≤12.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Once DKA is resolved and the patient is able to eat, how do you transition from IV to Sub-Q insulin?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Administer a dose of Sub-Q basal insulin and a rapid-acting nutritional dose with a meal.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Why must you overlap the IV insulin drip and the first Sub-Q insulin dose?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IV insulin has a half-life of 5-10 minutes. If you stop it immediately without overlap, the patient will rapidly regress into DKA.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How long should the overlap between Sub-Q and IV insulin be?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Typically 1 to 2 hours.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How do you calculate the starting dose of Sub-Q insulin for a newly diagnosed Type 1 diabetic after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0.5 - 0.6 U/kg/day, split into 50% basal (e.g., glargine) and 50% prandial (rapid-acting, divided across 3 meals).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Alternatively, how can you calculate the home basal insulin dose based on the insulin drip requirement?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Take the stable IV insulin requirement for the last 6-8 hours, extrapolate to 24 hours, and give 50-80% of that total as the basal/bolus regimen.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Which patients with DKA mandate admission to the Intensive Care Unit (ICU)?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acidosis (pH &lt; 7.0), severe hemodynamic instability, altered mental status, extremes of age, or severe electrolyte derangements.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Can mild DKA be managed on a general medicine floor?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if the facility has protocols for q1-2 hour blood checks and the patient is stable (especially if using the Sub-Q insulin pathway).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What is the overall mortality rate of DKA?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Generally &lt;1% in adults in modern healthcare settings, though higher in the elderly with comorbid conditions.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Before discharge, what crucial education must the patient receive?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“Sick day”</w:t>
      </w:r>
      <w:r>
        <w:t xml:space="preserve"> </w:t>
      </w:r>
      <w:r>
        <w:t xml:space="preserve">rules: never stop taking basal insulin, frequently check glucose and ketones when ill, drink plenty of fluids, and seek early medical care for persistent vomiting or ketonuria.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2026-04-02T21:33:51Z</dcterms:created>
  <dcterms:modified xsi:type="dcterms:W3CDTF">2026-04-02T21:33:51Z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