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X408b58ce8acb4aaebdaeed7906d9a6dd030cc80"/>
    <w:p>
      <w:pPr>
        <w:pStyle w:val="Heading1"/>
      </w:pPr>
      <w:r>
        <w:t xml:space="preserve">Master Case: Refractory Hypoglycemia - The Sulfonylurea Trap</w:t>
      </w:r>
    </w:p>
    <w:bookmarkStart w:id="15" w:name="clinical-timeline-based-narrative"/>
    <w:p>
      <w:pPr>
        <w:pStyle w:val="Heading2"/>
      </w:pPr>
      <w:r>
        <w:t xml:space="preserve">Clinical Timeline-Based Narrative</w:t>
      </w:r>
    </w:p>
    <w:bookmarkStart w:id="9" w:name="triage-initial-history-0-1-hours"/>
    <w:p>
      <w:pPr>
        <w:pStyle w:val="Heading3"/>
      </w:pPr>
      <w:r>
        <w:t xml:space="preserve">Triage &amp; Initial History (0-1 Hours)</w:t>
      </w:r>
    </w:p>
    <w:p>
      <w:pPr>
        <w:pStyle w:val="FirstParagraph"/>
      </w:pPr>
      <w:r>
        <w:rPr>
          <w:b/>
          <w:bCs/>
        </w:rPr>
        <w:t xml:space="preserve">Patient:</w:t>
      </w:r>
      <w:r>
        <w:t xml:space="preserve"> </w:t>
      </w:r>
      <w:r>
        <w:t xml:space="preserve">68-year-old female with Type 2 Diabetes and early dementia.</w:t>
      </w:r>
      <w:r>
        <w:t xml:space="preserve"> </w:t>
      </w:r>
      <w:r>
        <w:rPr>
          <w:b/>
          <w:bCs/>
        </w:rPr>
        <w:t xml:space="preserve">Chief Complaint:</w:t>
      </w:r>
      <w:r>
        <w:t xml:space="preserve"> </w:t>
      </w:r>
      <w:r>
        <w:t xml:space="preserve">Altered mental status and diaphoresis.</w:t>
      </w:r>
      <w:r>
        <w:t xml:space="preserve"> </w:t>
      </w:r>
      <w:r>
        <w:rPr>
          <w:b/>
          <w:bCs/>
        </w:rPr>
        <w:t xml:space="preserve">History:</w:t>
      </w:r>
      <w:r>
        <w:t xml:space="preserve"> </w:t>
      </w:r>
      <w:r>
        <w:t xml:space="preserve">Brought in by her daughter who found her</w:t>
      </w:r>
      <w:r>
        <w:t xml:space="preserve"> </w:t>
      </w:r>
      <w:r>
        <w:t xml:space="preserve">“shaking and confused”</w:t>
      </w:r>
      <w:r>
        <w:t xml:space="preserve"> </w:t>
      </w:r>
      <w:r>
        <w:t xml:space="preserve">at the breakfast table. Daughter notes the patient accidentally took a double or triple dose of her Glyburide (5mg) last night instead of her other medications.</w:t>
      </w:r>
      <w:r>
        <w:t xml:space="preserve"> </w:t>
      </w:r>
      <w:r>
        <w:rPr>
          <w:b/>
          <w:bCs/>
        </w:rPr>
        <w:t xml:space="preserve">Medications:</w:t>
      </w:r>
      <w:r>
        <w:t xml:space="preserve"> </w:t>
      </w:r>
      <w:r>
        <w:t xml:space="preserve">Glyburide, Lisinopril, Atorvastatin, Metformin.</w:t>
      </w:r>
      <w:r>
        <w:t xml:space="preserve"> </w:t>
      </w:r>
      <w:r>
        <w:rPr>
          <w:b/>
          <w:bCs/>
        </w:rPr>
        <w:t xml:space="preserve">Triage Vitals:</w:t>
      </w:r>
      <w:r>
        <w:t xml:space="preserve"> </w:t>
      </w:r>
      <w:r>
        <w:t xml:space="preserve">BP 140/85 mmHg, HR 105 bpm, RR 18, Temp 36.8°C, SpO2 96%.</w:t>
      </w:r>
      <w:r>
        <w:t xml:space="preserve"> </w:t>
      </w:r>
      <w:r>
        <w:rPr>
          <w:b/>
          <w:bCs/>
        </w:rPr>
        <w:t xml:space="preserve">Initial Bedside Glucose:</w:t>
      </w:r>
      <w:r>
        <w:t xml:space="preserve"> </w:t>
      </w:r>
      <w:r>
        <w:t xml:space="preserve">34 mg/dL.</w:t>
      </w:r>
    </w:p>
    <w:bookmarkEnd w:id="9"/>
    <w:bookmarkStart w:id="10" w:name="diagnostic-decision-making-1-2-hours"/>
    <w:p>
      <w:pPr>
        <w:pStyle w:val="Heading3"/>
      </w:pPr>
      <w:r>
        <w:t xml:space="preserve">Diagnostic Decision Making (1-2 Hours)</w:t>
      </w:r>
    </w:p>
    <w:p>
      <w:pPr>
        <w:pStyle w:val="FirstParagraph"/>
      </w:pPr>
      <w:r>
        <w:rPr>
          <w:b/>
          <w:bCs/>
        </w:rPr>
        <w:t xml:space="preserve">Clinical Picture:</w:t>
      </w:r>
      <w:r>
        <w:t xml:space="preserve"> </w:t>
      </w:r>
      <w:r>
        <w:t xml:space="preserve">Neuroglycopenic symptoms (confusion, agitation) and autonomic symptoms (diaphoresis, tachycardia).</w:t>
      </w:r>
      <w:r>
        <w:t xml:space="preserve"> </w:t>
      </w:r>
      <w:r>
        <w:rPr>
          <w:b/>
          <w:bCs/>
        </w:rPr>
        <w:t xml:space="preserve">Action:</w:t>
      </w:r>
      <w:r>
        <w:t xml:space="preserve"> </w:t>
      </w:r>
      <w:r>
        <w:t xml:space="preserve">Immediate administration of 1 ampule of D50W (25g Dextrose).</w:t>
      </w:r>
      <w:r>
        <w:t xml:space="preserve"> </w:t>
      </w:r>
      <w:r>
        <w:rPr>
          <w:b/>
          <w:bCs/>
        </w:rPr>
        <w:t xml:space="preserve">Labs Ordered:</w:t>
      </w:r>
      <w:r>
        <w:t xml:space="preserve"> </w:t>
      </w:r>
      <w:r>
        <w:t xml:space="preserve">Serum glucose, Insulin, C-peptide, Pro-insulin, and a Toxicology screen (to rule out co-ingestants like Beta-blockers or Salicylates).</w:t>
      </w:r>
      <w:r>
        <w:t xml:space="preserve"> </w:t>
      </w:r>
      <w:r>
        <w:rPr>
          <w:b/>
          <w:bCs/>
        </w:rPr>
        <w:t xml:space="preserve">Wait:</w:t>
      </w:r>
      <w:r>
        <w:t xml:space="preserve"> </w:t>
      </w:r>
      <w:r>
        <w:t xml:space="preserve">15 minutes post-D50W, glucose rises to 110 mg/dL, patient is alert and oriented. However, 45 minutes later, glucose drops back to 42 mg/dL. This confirms</w:t>
      </w:r>
      <w:r>
        <w:t xml:space="preserve"> </w:t>
      </w:r>
      <w:r>
        <w:rPr>
          <w:b/>
          <w:bCs/>
        </w:rPr>
        <w:t xml:space="preserve">refractory/rebound hypoglycemia</w:t>
      </w:r>
      <w:r>
        <w:t xml:space="preserve">.</w:t>
      </w:r>
    </w:p>
    <w:bookmarkEnd w:id="10"/>
    <w:bookmarkStart w:id="11" w:name="initial-ed-management-2-4-hours"/>
    <w:p>
      <w:pPr>
        <w:pStyle w:val="Heading3"/>
      </w:pPr>
      <w:r>
        <w:t xml:space="preserve">Initial ED Management (2-4 Hours)</w:t>
      </w:r>
    </w:p>
    <w:p>
      <w:pPr>
        <w:pStyle w:val="FirstParagraph"/>
      </w:pPr>
      <w:r>
        <w:rPr>
          <w:b/>
          <w:bCs/>
        </w:rPr>
        <w:t xml:space="preserve">Intervention:</w:t>
      </w:r>
      <w:r>
        <w:t xml:space="preserve"> </w:t>
      </w:r>
      <w:r>
        <w:t xml:space="preserve">Start D10W infusion at 100 mL/hr. Bolus D50W again for the repeat drop.</w:t>
      </w:r>
      <w:r>
        <w:t xml:space="preserve"> </w:t>
      </w:r>
      <w:r>
        <w:rPr>
          <w:b/>
          <w:bCs/>
        </w:rPr>
        <w:t xml:space="preserve">Challenge:</w:t>
      </w:r>
      <w:r>
        <w:t xml:space="preserve"> </w:t>
      </w:r>
      <w:r>
        <w:t xml:space="preserve">Despite a continuous D10W drip, the patient’s glucose remains labile, dipping into the 50s every hour.</w:t>
      </w:r>
      <w:r>
        <w:t xml:space="preserve"> </w:t>
      </w:r>
      <w:r>
        <w:rPr>
          <w:b/>
          <w:bCs/>
        </w:rPr>
        <w:t xml:space="preserve">Consultation:</w:t>
      </w:r>
      <w:r>
        <w:t xml:space="preserve"> </w:t>
      </w:r>
      <w:r>
        <w:t xml:space="preserve">Toxicology and Endocrinology consulted. The mechanism of sulfonylureas (closing K-ATP channels and stimulating continuous insulin release) is identified as the driver for rebound hypoglycemia when high-concentration dextrose is given.</w:t>
      </w:r>
    </w:p>
    <w:bookmarkEnd w:id="11"/>
    <w:bookmarkStart w:id="12" w:name="X867525779238eecdd82809d6ba4fd07ed8a3cee"/>
    <w:p>
      <w:pPr>
        <w:pStyle w:val="Heading3"/>
      </w:pPr>
      <w:r>
        <w:t xml:space="preserve">The</w:t>
      </w:r>
      <w:r>
        <w:t xml:space="preserve"> </w:t>
      </w:r>
      <w:r>
        <w:t xml:space="preserve">“Refractory”</w:t>
      </w:r>
      <w:r>
        <w:t xml:space="preserve"> </w:t>
      </w:r>
      <w:r>
        <w:t xml:space="preserve">Problem &amp; Targeted Therapy (4-6 Hours)</w:t>
      </w:r>
    </w:p>
    <w:p>
      <w:pPr>
        <w:pStyle w:val="FirstParagraph"/>
      </w:pPr>
      <w:r>
        <w:rPr>
          <w:b/>
          <w:bCs/>
        </w:rPr>
        <w:t xml:space="preserve">Shift in Strategy:</w:t>
      </w:r>
      <w:r>
        <w:t xml:space="preserve"> </w:t>
      </w:r>
      <w:r>
        <w:t xml:space="preserve">To stop the cycle of insulin secretion,</w:t>
      </w:r>
      <w:r>
        <w:t xml:space="preserve"> </w:t>
      </w:r>
      <w:r>
        <w:rPr>
          <w:b/>
          <w:bCs/>
        </w:rPr>
        <w:t xml:space="preserve">Octreotide</w:t>
      </w:r>
      <w:r>
        <w:t xml:space="preserve"> </w:t>
      </w:r>
      <w:r>
        <w:t xml:space="preserve">is ordered.</w:t>
      </w:r>
      <w:r>
        <w:t xml:space="preserve"> </w:t>
      </w:r>
      <w:r>
        <w:rPr>
          <w:b/>
          <w:bCs/>
        </w:rPr>
        <w:t xml:space="preserve">Dose:</w:t>
      </w:r>
      <w:r>
        <w:t xml:space="preserve"> </w:t>
      </w:r>
      <w:r>
        <w:t xml:space="preserve">50 mcg Subcutaneous administered immediately.</w:t>
      </w:r>
      <w:r>
        <w:t xml:space="preserve"> </w:t>
      </w:r>
      <w:r>
        <w:rPr>
          <w:b/>
          <w:bCs/>
        </w:rPr>
        <w:t xml:space="preserve">Effect:</w:t>
      </w:r>
      <w:r>
        <w:t xml:space="preserve"> </w:t>
      </w:r>
      <w:r>
        <w:t xml:space="preserve">Within 1 hour, the frequency of dextrose boluses decreases. Glucose stabilizes in the 90-110 mg/dL range.</w:t>
      </w:r>
      <w:r>
        <w:t xml:space="preserve"> </w:t>
      </w:r>
      <w:r>
        <w:rPr>
          <w:b/>
          <w:bCs/>
        </w:rPr>
        <w:t xml:space="preserve">Dosing Plan:</w:t>
      </w:r>
      <w:r>
        <w:t xml:space="preserve"> </w:t>
      </w:r>
      <w:r>
        <w:t xml:space="preserve">Octreotide 50 mcg SQ every 6 hours for the next 24 hours.</w:t>
      </w:r>
    </w:p>
    <w:bookmarkEnd w:id="12"/>
    <w:bookmarkStart w:id="13" w:name="definitive-care-monitoring-6-24-hours"/>
    <w:p>
      <w:pPr>
        <w:pStyle w:val="Heading3"/>
      </w:pPr>
      <w:r>
        <w:t xml:space="preserve">Definitive Care &amp; Monitoring (6-24 Hours)</w:t>
      </w:r>
    </w:p>
    <w:p>
      <w:pPr>
        <w:pStyle w:val="FirstParagraph"/>
      </w:pPr>
      <w:r>
        <w:rPr>
          <w:b/>
          <w:bCs/>
        </w:rPr>
        <w:t xml:space="preserve">Admission:</w:t>
      </w:r>
      <w:r>
        <w:t xml:space="preserve"> </w:t>
      </w:r>
      <w:r>
        <w:t xml:space="preserve">Patient admitted to a monitored bed. D10W infusion is gradually tapered as the patient begins to tolerate oral intake.</w:t>
      </w:r>
      <w:r>
        <w:t xml:space="preserve"> </w:t>
      </w:r>
      <w:r>
        <w:rPr>
          <w:b/>
          <w:bCs/>
        </w:rPr>
        <w:t xml:space="preserve">Observation:</w:t>
      </w:r>
      <w:r>
        <w:t xml:space="preserve"> </w:t>
      </w:r>
      <w:r>
        <w:t xml:space="preserve">Frequent fingerstick monitoring (every 1-2 hours) continues. No further hypoglycemic episodes occur after the second dose of Octreotide.</w:t>
      </w:r>
    </w:p>
    <w:bookmarkEnd w:id="13"/>
    <w:bookmarkStart w:id="14" w:name="disposition-prognosis-day-2"/>
    <w:p>
      <w:pPr>
        <w:pStyle w:val="Heading3"/>
      </w:pPr>
      <w:r>
        <w:t xml:space="preserve">Disposition &amp; Prognosis (Day 2+)</w:t>
      </w:r>
    </w:p>
    <w:p>
      <w:pPr>
        <w:pStyle w:val="FirstParagraph"/>
      </w:pPr>
      <w:r>
        <w:rPr>
          <w:b/>
          <w:bCs/>
        </w:rPr>
        <w:t xml:space="preserve">Education:</w:t>
      </w:r>
      <w:r>
        <w:t xml:space="preserve"> </w:t>
      </w:r>
      <w:r>
        <w:t xml:space="preserve">Pharmacy and daughter review medication organization (blister packs). Glyburide is discontinued in favor of a DPPIV inhibitor or GLP-1 RA given her age and dementia risk.</w:t>
      </w:r>
      <w:r>
        <w:t xml:space="preserve"> </w:t>
      </w:r>
      <w:r>
        <w:rPr>
          <w:b/>
          <w:bCs/>
        </w:rPr>
        <w:t xml:space="preserve">Discharge:</w:t>
      </w:r>
      <w:r>
        <w:t xml:space="preserve"> </w:t>
      </w:r>
      <w:r>
        <w:t xml:space="preserve">Discharged after 24 hours of euglycemia without IV dextrose or Octreotide.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2" w:name="rapid-fire-clinical-questions-answers"/>
    <w:p>
      <w:pPr>
        <w:pStyle w:val="Heading2"/>
      </w:pPr>
      <w:r>
        <w:t xml:space="preserve">100 Rapid-Fire Clinical Questions &amp; Answers</w:t>
      </w:r>
    </w:p>
    <w:bookmarkStart w:id="16" w:name="q1-q15-triage-initial-history"/>
    <w:p>
      <w:pPr>
        <w:pStyle w:val="Heading3"/>
      </w:pPr>
      <w:r>
        <w:t xml:space="preserve">Q1-Q15: Triage &amp; Initial History</w:t>
      </w:r>
    </w:p>
    <w:p>
      <w:pPr>
        <w:pStyle w:val="FirstParagraph"/>
      </w:pPr>
      <w:r>
        <w:t xml:space="preserve">Q1: What is the primary mechanism of action of sulfonylureas?</w:t>
      </w:r>
      <w:r>
        <w:t xml:space="preserve"> </w:t>
      </w:r>
      <w:r>
        <w:t xml:space="preserve">A: They close ATP-sensitive potassium (K-ATP) channels on pancreatic beta cells, causing depolarization and insulin release.</w:t>
      </w:r>
    </w:p>
    <w:p>
      <w:pPr>
        <w:pStyle w:val="BodyText"/>
      </w:pPr>
      <w:r>
        <w:t xml:space="preserve">Q2: Which sulfonylurea is notorious for the longest duration of action?</w:t>
      </w:r>
      <w:r>
        <w:t xml:space="preserve"> </w:t>
      </w:r>
      <w:r>
        <w:t xml:space="preserve">A: Glyburide (Glibenclamide).</w:t>
      </w:r>
    </w:p>
    <w:p>
      <w:pPr>
        <w:pStyle w:val="BodyText"/>
      </w:pPr>
      <w:r>
        <w:t xml:space="preserve">Q3: Why is Glyburide particularly dangerous in the elderly?</w:t>
      </w:r>
      <w:r>
        <w:t xml:space="preserve"> </w:t>
      </w:r>
      <w:r>
        <w:t xml:space="preserve">A: Prolonged half-life and active metabolites that are renally cleared.</w:t>
      </w:r>
    </w:p>
    <w:p>
      <w:pPr>
        <w:pStyle w:val="BodyText"/>
      </w:pPr>
      <w:r>
        <w:t xml:space="preserve">Q4: How does Glipizide differ from Glyburide in terms of risk?</w:t>
      </w:r>
      <w:r>
        <w:t xml:space="preserve"> </w:t>
      </w:r>
      <w:r>
        <w:t xml:space="preserve">A: Glipizide has a shorter half-life and no active metabolites, making it slightly safer in renal impairment.</w:t>
      </w:r>
    </w:p>
    <w:p>
      <w:pPr>
        <w:pStyle w:val="BodyText"/>
      </w:pPr>
      <w:r>
        <w:t xml:space="preserve">Q5: What is the</w:t>
      </w:r>
      <w:r>
        <w:t xml:space="preserve"> </w:t>
      </w:r>
      <w:r>
        <w:t xml:space="preserve">“Whipple Triad”</w:t>
      </w:r>
      <w:r>
        <w:t xml:space="preserve">?</w:t>
      </w:r>
      <w:r>
        <w:t xml:space="preserve"> </w:t>
      </w:r>
      <w:r>
        <w:t xml:space="preserve">A: Symptoms of hypoglycemia, low plasma glucose, and relief of symptoms after glucose is raised.</w:t>
      </w:r>
    </w:p>
    <w:p>
      <w:pPr>
        <w:pStyle w:val="BodyText"/>
      </w:pPr>
      <w:r>
        <w:t xml:space="preserve">Q6: What are common neuroglycopenic symptoms?</w:t>
      </w:r>
      <w:r>
        <w:t xml:space="preserve"> </w:t>
      </w:r>
      <w:r>
        <w:t xml:space="preserve">A: Confusion, seizures, focal neurological deficits, and coma.</w:t>
      </w:r>
    </w:p>
    <w:p>
      <w:pPr>
        <w:pStyle w:val="BodyText"/>
      </w:pPr>
      <w:r>
        <w:t xml:space="preserve">Q7: What are common autonomic (adrenergic) symptoms?</w:t>
      </w:r>
      <w:r>
        <w:t xml:space="preserve"> </w:t>
      </w:r>
      <w:r>
        <w:t xml:space="preserve">A: Tremor, palpitations, anxiety, and diaphoresis.</w:t>
      </w:r>
    </w:p>
    <w:p>
      <w:pPr>
        <w:pStyle w:val="BodyText"/>
      </w:pPr>
      <w:r>
        <w:t xml:space="preserve">Q8: Why might a patient NOT show autonomic symptoms?</w:t>
      </w:r>
      <w:r>
        <w:t xml:space="preserve"> </w:t>
      </w:r>
      <w:r>
        <w:t xml:space="preserve">A: Hypoglycemia unawareness (common in chronic diabetes) or concomitant Beta-blocker use.</w:t>
      </w:r>
    </w:p>
    <w:p>
      <w:pPr>
        <w:pStyle w:val="BodyText"/>
      </w:pPr>
      <w:r>
        <w:t xml:space="preserve">Q9: What is the typical</w:t>
      </w:r>
      <w:r>
        <w:t xml:space="preserve"> </w:t>
      </w:r>
      <w:r>
        <w:t xml:space="preserve">“toxic dose”</w:t>
      </w:r>
      <w:r>
        <w:t xml:space="preserve"> </w:t>
      </w:r>
      <w:r>
        <w:t xml:space="preserve">of a sulfonylurea?</w:t>
      </w:r>
      <w:r>
        <w:t xml:space="preserve"> </w:t>
      </w:r>
      <w:r>
        <w:t xml:space="preserve">A: Even a single pill can cause significant hypoglycemia in a non-diabetic or elderly person.</w:t>
      </w:r>
    </w:p>
    <w:p>
      <w:pPr>
        <w:pStyle w:val="BodyText"/>
      </w:pPr>
      <w:r>
        <w:t xml:space="preserve">Q10: How long can the effects of a Glyburide overdose last?</w:t>
      </w:r>
      <w:r>
        <w:t xml:space="preserve"> </w:t>
      </w:r>
      <w:r>
        <w:t xml:space="preserve">A: Up to 24-48 hours.</w:t>
      </w:r>
    </w:p>
    <w:p>
      <w:pPr>
        <w:pStyle w:val="BodyText"/>
      </w:pPr>
      <w:r>
        <w:t xml:space="preserve">Q11: Does Metformin cause hypoglycemia in overdose?</w:t>
      </w:r>
      <w:r>
        <w:t xml:space="preserve"> </w:t>
      </w:r>
      <w:r>
        <w:t xml:space="preserve">A: Rarely; it is more associated with lactic acidosis.</w:t>
      </w:r>
    </w:p>
    <w:p>
      <w:pPr>
        <w:pStyle w:val="BodyText"/>
      </w:pPr>
      <w:r>
        <w:t xml:space="preserve">Q12: What co-ingestant should you always screen for in a suicidal overdose?</w:t>
      </w:r>
      <w:r>
        <w:t xml:space="preserve"> </w:t>
      </w:r>
      <w:r>
        <w:t xml:space="preserve">A: Acetaminophen and Salicylates.</w:t>
      </w:r>
    </w:p>
    <w:p>
      <w:pPr>
        <w:pStyle w:val="BodyText"/>
      </w:pPr>
      <w:r>
        <w:t xml:space="preserve">Q13: Why ask about alcohol intake?</w:t>
      </w:r>
      <w:r>
        <w:t xml:space="preserve"> </w:t>
      </w:r>
      <w:r>
        <w:t xml:space="preserve">A: Alcohol inhibits gluconeogenesis, worsening hypoglycemia.</w:t>
      </w:r>
    </w:p>
    <w:p>
      <w:pPr>
        <w:pStyle w:val="BodyText"/>
      </w:pPr>
      <w:r>
        <w:t xml:space="preserve">Q14: Are</w:t>
      </w:r>
      <w:r>
        <w:t xml:space="preserve"> </w:t>
      </w:r>
      <w:r>
        <w:t xml:space="preserve">“Glinides”</w:t>
      </w:r>
      <w:r>
        <w:t xml:space="preserve"> </w:t>
      </w:r>
      <w:r>
        <w:t xml:space="preserve">(e.g., Repaglinide) similar to Sulfonylureas?</w:t>
      </w:r>
      <w:r>
        <w:t xml:space="preserve"> </w:t>
      </w:r>
      <w:r>
        <w:t xml:space="preserve">A: Yes, they also close K-ATP channels but have a much shorter duration of action.</w:t>
      </w:r>
    </w:p>
    <w:p>
      <w:pPr>
        <w:pStyle w:val="BodyText"/>
      </w:pPr>
      <w:r>
        <w:t xml:space="preserve">Q15: What is the most critical initial question for the family?</w:t>
      </w:r>
      <w:r>
        <w:t xml:space="preserve"> </w:t>
      </w:r>
      <w:r>
        <w:t xml:space="preserve">A:</w:t>
      </w:r>
      <w:r>
        <w:t xml:space="preserve"> </w:t>
      </w:r>
      <w:r>
        <w:t xml:space="preserve">“What time was the medication taken and what was the exact dose?”</w:t>
      </w:r>
    </w:p>
    <w:bookmarkEnd w:id="16"/>
    <w:bookmarkStart w:id="17" w:name="q16-q35-diagnostic-decision-making"/>
    <w:p>
      <w:pPr>
        <w:pStyle w:val="Heading3"/>
      </w:pPr>
      <w:r>
        <w:t xml:space="preserve">Q16-Q35: Diagnostic Decision Making</w:t>
      </w:r>
    </w:p>
    <w:p>
      <w:pPr>
        <w:pStyle w:val="FirstParagraph"/>
      </w:pPr>
      <w:r>
        <w:t xml:space="preserve">Q16: What is the threshold for</w:t>
      </w:r>
      <w:r>
        <w:t xml:space="preserve"> </w:t>
      </w:r>
      <w:r>
        <w:t xml:space="preserve">“clinically significant”</w:t>
      </w:r>
      <w:r>
        <w:t xml:space="preserve"> </w:t>
      </w:r>
      <w:r>
        <w:t xml:space="preserve">hypoglycemia (Level 2) according to ADA 2024?</w:t>
      </w:r>
      <w:r>
        <w:t xml:space="preserve"> </w:t>
      </w:r>
      <w:r>
        <w:t xml:space="preserve">A: &lt;54 mg/dL (3.0 mmol/L).</w:t>
      </w:r>
    </w:p>
    <w:p>
      <w:pPr>
        <w:pStyle w:val="BodyText"/>
      </w:pPr>
      <w:r>
        <w:t xml:space="preserve">Q17: What would you expect the Insulin level to be during sulfonylurea-induced hypoglycemia?</w:t>
      </w:r>
      <w:r>
        <w:t xml:space="preserve"> </w:t>
      </w:r>
      <w:r>
        <w:t xml:space="preserve">A: Inappropriately elevated (Hyperinsulinemia).</w:t>
      </w:r>
    </w:p>
    <w:p>
      <w:pPr>
        <w:pStyle w:val="BodyText"/>
      </w:pPr>
      <w:r>
        <w:t xml:space="preserve">Q18: What would the C-peptide level show?</w:t>
      </w:r>
      <w:r>
        <w:t xml:space="preserve"> </w:t>
      </w:r>
      <w:r>
        <w:t xml:space="preserve">A: Elevated (matches insulin, as both are secreted from the pancreas).</w:t>
      </w:r>
    </w:p>
    <w:p>
      <w:pPr>
        <w:pStyle w:val="BodyText"/>
      </w:pPr>
      <w:r>
        <w:t xml:space="preserve">Q19: How do you differentiate sulfonylurea overdose from exogenous insulin injection?</w:t>
      </w:r>
      <w:r>
        <w:t xml:space="preserve"> </w:t>
      </w:r>
      <w:r>
        <w:t xml:space="preserve">A: Exogenous insulin has low/suppressed C-peptide; sulfonylureas have high C-peptide.</w:t>
      </w:r>
    </w:p>
    <w:p>
      <w:pPr>
        <w:pStyle w:val="BodyText"/>
      </w:pPr>
      <w:r>
        <w:t xml:space="preserve">Q20: What is the</w:t>
      </w:r>
      <w:r>
        <w:t xml:space="preserve"> </w:t>
      </w:r>
      <w:r>
        <w:t xml:space="preserve">“Gold Standard”</w:t>
      </w:r>
      <w:r>
        <w:t xml:space="preserve"> </w:t>
      </w:r>
      <w:r>
        <w:t xml:space="preserve">for ruling out insulinoma?</w:t>
      </w:r>
      <w:r>
        <w:t xml:space="preserve"> </w:t>
      </w:r>
      <w:r>
        <w:t xml:space="preserve">A: A 72-hour supervised fast (not usually done in the acute overdose setting).</w:t>
      </w:r>
    </w:p>
    <w:p>
      <w:pPr>
        <w:pStyle w:val="BodyText"/>
      </w:pPr>
      <w:r>
        <w:t xml:space="preserve">Q21: Can a Sulfonylurea screen be done in the lab?</w:t>
      </w:r>
      <w:r>
        <w:t xml:space="preserve"> </w:t>
      </w:r>
      <w:r>
        <w:t xml:space="preserve">A: Yes, serum and urine toxicological screens for sulfonylureas exist but are rarely available in real-time.</w:t>
      </w:r>
    </w:p>
    <w:p>
      <w:pPr>
        <w:pStyle w:val="BodyText"/>
      </w:pPr>
      <w:r>
        <w:t xml:space="preserve">Q22: Why check serum creatinine?</w:t>
      </w:r>
      <w:r>
        <w:t xml:space="preserve"> </w:t>
      </w:r>
      <w:r>
        <w:t xml:space="preserve">A: To assess for renal failure, which prolongs the clearance of many secretagogues.</w:t>
      </w:r>
    </w:p>
    <w:p>
      <w:pPr>
        <w:pStyle w:val="BodyText"/>
      </w:pPr>
      <w:r>
        <w:t xml:space="preserve">Q23: What is the role of a pro-insulin level?</w:t>
      </w:r>
      <w:r>
        <w:t xml:space="preserve"> </w:t>
      </w:r>
      <w:r>
        <w:t xml:space="preserve">A: Usually elevated in insulinoma; can be elevated in sulfonylurea use but less specific.</w:t>
      </w:r>
    </w:p>
    <w:p>
      <w:pPr>
        <w:pStyle w:val="BodyText"/>
      </w:pPr>
      <w:r>
        <w:t xml:space="preserve">Q24: What does a high insulin, low C-peptide, and low glucose suggest?</w:t>
      </w:r>
      <w:r>
        <w:t xml:space="preserve"> </w:t>
      </w:r>
      <w:r>
        <w:t xml:space="preserve">A: Exogenous insulin administration (factitious or accidental).</w:t>
      </w:r>
    </w:p>
    <w:p>
      <w:pPr>
        <w:pStyle w:val="BodyText"/>
      </w:pPr>
      <w:r>
        <w:t xml:space="preserve">Q25: What does a high insulin, high C-peptide, and low glucose suggest?</w:t>
      </w:r>
      <w:r>
        <w:t xml:space="preserve"> </w:t>
      </w:r>
      <w:r>
        <w:t xml:space="preserve">A: Sulfonylurea use, insulinoma, or nesidioblastosis.</w:t>
      </w:r>
    </w:p>
    <w:p>
      <w:pPr>
        <w:pStyle w:val="BodyText"/>
      </w:pPr>
      <w:r>
        <w:t xml:space="preserve">Q26: Is a CT abdomen useful here?</w:t>
      </w:r>
      <w:r>
        <w:t xml:space="preserve"> </w:t>
      </w:r>
      <w:r>
        <w:t xml:space="preserve">A: Only if an insulinoma is strongly suspected after the acute tox phase.</w:t>
      </w:r>
    </w:p>
    <w:p>
      <w:pPr>
        <w:pStyle w:val="BodyText"/>
      </w:pPr>
      <w:r>
        <w:t xml:space="preserve">27: Should you check for Beta-hydroxybutyrate?</w:t>
      </w:r>
      <w:r>
        <w:t xml:space="preserve"> </w:t>
      </w:r>
      <w:r>
        <w:t xml:space="preserve">A: In hyperinsulinemic hypoglycemia, BHB is typically low (suppressed).</w:t>
      </w:r>
    </w:p>
    <w:p>
      <w:pPr>
        <w:pStyle w:val="BodyText"/>
      </w:pPr>
      <w:r>
        <w:t xml:space="preserve">Q28: Why is</w:t>
      </w:r>
      <w:r>
        <w:t xml:space="preserve"> </w:t>
      </w:r>
      <w:r>
        <w:t xml:space="preserve">“rebound”</w:t>
      </w:r>
      <w:r>
        <w:t xml:space="preserve"> </w:t>
      </w:r>
      <w:r>
        <w:t xml:space="preserve">hypoglycemia so common in the ED?</w:t>
      </w:r>
      <w:r>
        <w:t xml:space="preserve"> </w:t>
      </w:r>
      <w:r>
        <w:t xml:space="preserve">A: Giving concentrated Dextrose stimulates the pancreas to release even more insulin in the presence of sulfonylureas.</w:t>
      </w:r>
    </w:p>
    <w:p>
      <w:pPr>
        <w:pStyle w:val="BodyText"/>
      </w:pPr>
      <w:r>
        <w:t xml:space="preserve">Q29: What is the</w:t>
      </w:r>
      <w:r>
        <w:t xml:space="preserve"> </w:t>
      </w:r>
      <w:r>
        <w:t xml:space="preserve">“target”</w:t>
      </w:r>
      <w:r>
        <w:t xml:space="preserve"> </w:t>
      </w:r>
      <w:r>
        <w:t xml:space="preserve">glucose during treatment?</w:t>
      </w:r>
      <w:r>
        <w:t xml:space="preserve"> </w:t>
      </w:r>
      <w:r>
        <w:t xml:space="preserve">A: 70-110 mg/dL is generally safe; avoid extreme hyperglycemia.</w:t>
      </w:r>
    </w:p>
    <w:p>
      <w:pPr>
        <w:pStyle w:val="BodyText"/>
      </w:pPr>
      <w:r>
        <w:t xml:space="preserve">Q30: Can sulfonylureas cause a false positive for any other drug?</w:t>
      </w:r>
      <w:r>
        <w:t xml:space="preserve"> </w:t>
      </w:r>
      <w:r>
        <w:t xml:space="preserve">A: No, but they are technically sulfonamides.</w:t>
      </w:r>
    </w:p>
    <w:p>
      <w:pPr>
        <w:pStyle w:val="BodyText"/>
      </w:pPr>
      <w:r>
        <w:t xml:space="preserve">Q31: What is the effect of sulfonylureas on the liver?</w:t>
      </w:r>
      <w:r>
        <w:t xml:space="preserve"> </w:t>
      </w:r>
      <w:r>
        <w:t xml:space="preserve">A: None directly, but they prevent the liver from releasing glucose by maintaining high insulin levels.</w:t>
      </w:r>
    </w:p>
    <w:p>
      <w:pPr>
        <w:pStyle w:val="BodyText"/>
      </w:pPr>
      <w:r>
        <w:t xml:space="preserve">Q32: Is a bedside UDS (Urine Drug Screen) helpful?</w:t>
      </w:r>
      <w:r>
        <w:t xml:space="preserve"> </w:t>
      </w:r>
      <w:r>
        <w:t xml:space="preserve">A: Most standard UDS panels do not include sulfonylureas.</w:t>
      </w:r>
    </w:p>
    <w:p>
      <w:pPr>
        <w:pStyle w:val="BodyText"/>
      </w:pPr>
      <w:r>
        <w:t xml:space="preserve">Q33: Can sepsis cause hypoglycemia?</w:t>
      </w:r>
      <w:r>
        <w:t xml:space="preserve"> </w:t>
      </w:r>
      <w:r>
        <w:t xml:space="preserve">A: Yes, via glucose consumption and impaired gluconeogenesis.</w:t>
      </w:r>
    </w:p>
    <w:p>
      <w:pPr>
        <w:pStyle w:val="BodyText"/>
      </w:pPr>
      <w:r>
        <w:t xml:space="preserve">Q34: Why is it important to check a Pro-calcitonin or CRP?</w:t>
      </w:r>
      <w:r>
        <w:t xml:space="preserve"> </w:t>
      </w:r>
      <w:r>
        <w:t xml:space="preserve">A: To rule out infection as a precipitant of altered mental status if glucose is corrected but AMS persists.</w:t>
      </w:r>
    </w:p>
    <w:p>
      <w:pPr>
        <w:pStyle w:val="BodyText"/>
      </w:pPr>
      <w:r>
        <w:t xml:space="preserve">Q35: What is the first-line imaging for suspected</w:t>
      </w:r>
      <w:r>
        <w:t xml:space="preserve"> </w:t>
      </w:r>
      <w:r>
        <w:t xml:space="preserve">“Refractory”</w:t>
      </w:r>
      <w:r>
        <w:t xml:space="preserve"> </w:t>
      </w:r>
      <w:r>
        <w:t xml:space="preserve">causes?</w:t>
      </w:r>
      <w:r>
        <w:t xml:space="preserve"> </w:t>
      </w:r>
      <w:r>
        <w:t xml:space="preserve">A: None; it is a clinical and biochemical diagnosis.</w:t>
      </w:r>
    </w:p>
    <w:bookmarkEnd w:id="17"/>
    <w:bookmarkStart w:id="18" w:name="q36-q55-initial-ed-management"/>
    <w:p>
      <w:pPr>
        <w:pStyle w:val="Heading3"/>
      </w:pPr>
      <w:r>
        <w:t xml:space="preserve">Q36-Q55: Initial ED Management</w:t>
      </w:r>
    </w:p>
    <w:p>
      <w:pPr>
        <w:pStyle w:val="FirstParagraph"/>
      </w:pPr>
      <w:r>
        <w:t xml:space="preserve">Q36: What is the standard dose of D50W in an adult?</w:t>
      </w:r>
      <w:r>
        <w:t xml:space="preserve"> </w:t>
      </w:r>
      <w:r>
        <w:t xml:space="preserve">A: 50 mL (25 grams).</w:t>
      </w:r>
    </w:p>
    <w:p>
      <w:pPr>
        <w:pStyle w:val="BodyText"/>
      </w:pPr>
      <w:r>
        <w:t xml:space="preserve">Q37: What is the</w:t>
      </w:r>
      <w:r>
        <w:t xml:space="preserve"> </w:t>
      </w:r>
      <w:r>
        <w:t xml:space="preserve">“rule of 50”</w:t>
      </w:r>
      <w:r>
        <w:t xml:space="preserve"> </w:t>
      </w:r>
      <w:r>
        <w:t xml:space="preserve">for pediatrics?</w:t>
      </w:r>
      <w:r>
        <w:t xml:space="preserve"> </w:t>
      </w:r>
      <w:r>
        <w:t xml:space="preserve">A: % Dextrose x mL/kg = 50 (e.g., 2 mL/kg of D25W).</w:t>
      </w:r>
    </w:p>
    <w:p>
      <w:pPr>
        <w:pStyle w:val="BodyText"/>
      </w:pPr>
      <w:r>
        <w:t xml:space="preserve">Q38: Should you give Glucagon IM in a sulfonylurea overdose?</w:t>
      </w:r>
      <w:r>
        <w:t xml:space="preserve"> </w:t>
      </w:r>
      <w:r>
        <w:t xml:space="preserve">A: It can be used temporarily if IV access is missing, but it is often ineffective if glycogen stores are depleted.</w:t>
      </w:r>
    </w:p>
    <w:p>
      <w:pPr>
        <w:pStyle w:val="BodyText"/>
      </w:pPr>
      <w:r>
        <w:t xml:space="preserve">Q39: Does Glucagon work in a starved or alcoholic patient?</w:t>
      </w:r>
      <w:r>
        <w:t xml:space="preserve"> </w:t>
      </w:r>
      <w:r>
        <w:t xml:space="preserve">A: No, because they lack glycogen stores.</w:t>
      </w:r>
    </w:p>
    <w:p>
      <w:pPr>
        <w:pStyle w:val="BodyText"/>
      </w:pPr>
      <w:r>
        <w:t xml:space="preserve">Q40: What is the risk of repeated D50W boluses?</w:t>
      </w:r>
      <w:r>
        <w:t xml:space="preserve"> </w:t>
      </w:r>
      <w:r>
        <w:t xml:space="preserve">A: Significant rebound hypoglycemia (the</w:t>
      </w:r>
      <w:r>
        <w:t xml:space="preserve"> </w:t>
      </w:r>
      <w:r>
        <w:t xml:space="preserve">“Dextrose Rollercoaster”</w:t>
      </w:r>
      <w:r>
        <w:t xml:space="preserve">).</w:t>
      </w:r>
    </w:p>
    <w:p>
      <w:pPr>
        <w:pStyle w:val="BodyText"/>
      </w:pPr>
      <w:r>
        <w:t xml:space="preserve">Q41: When should a D10W infusion be started?</w:t>
      </w:r>
      <w:r>
        <w:t xml:space="preserve"> </w:t>
      </w:r>
      <w:r>
        <w:t xml:space="preserve">A: After the first or second bolus of concentrated dextrose to provide a</w:t>
      </w:r>
      <w:r>
        <w:t xml:space="preserve"> </w:t>
      </w:r>
      <w:r>
        <w:t xml:space="preserve">“floor”</w:t>
      </w:r>
      <w:r>
        <w:t xml:space="preserve"> </w:t>
      </w:r>
      <w:r>
        <w:t xml:space="preserve">of glucose.</w:t>
      </w:r>
    </w:p>
    <w:p>
      <w:pPr>
        <w:pStyle w:val="BodyText"/>
      </w:pPr>
      <w:r>
        <w:t xml:space="preserve">Q42: What is a typical starting rate for D10W?</w:t>
      </w:r>
      <w:r>
        <w:t xml:space="preserve"> </w:t>
      </w:r>
      <w:r>
        <w:t xml:space="preserve">A: 75-125 mL/hr.</w:t>
      </w:r>
    </w:p>
    <w:p>
      <w:pPr>
        <w:pStyle w:val="BodyText"/>
      </w:pPr>
      <w:r>
        <w:t xml:space="preserve">Q43: Can you use D5W instead of D10W?</w:t>
      </w:r>
      <w:r>
        <w:t xml:space="preserve"> </w:t>
      </w:r>
      <w:r>
        <w:t xml:space="preserve">A: D10W is preferred to provide more glucose with less volume.</w:t>
      </w:r>
    </w:p>
    <w:p>
      <w:pPr>
        <w:pStyle w:val="BodyText"/>
      </w:pPr>
      <w:r>
        <w:t xml:space="preserve">Q44: Why is oral intake encouraged as soon as the patient is alert?</w:t>
      </w:r>
      <w:r>
        <w:t xml:space="preserve"> </w:t>
      </w:r>
      <w:r>
        <w:t xml:space="preserve">A: Complex carbohydrates provide more sustained glucose release than IV dextrose.</w:t>
      </w:r>
    </w:p>
    <w:p>
      <w:pPr>
        <w:pStyle w:val="BodyText"/>
      </w:pPr>
      <w:r>
        <w:t xml:space="preserve">Q45: Is there a role for activated charcoal?</w:t>
      </w:r>
      <w:r>
        <w:t xml:space="preserve"> </w:t>
      </w:r>
      <w:r>
        <w:t xml:space="preserve">A: Only if the patient presents within 1-2 hours of ingestion and has a protected airway.</w:t>
      </w:r>
    </w:p>
    <w:p>
      <w:pPr>
        <w:pStyle w:val="BodyText"/>
      </w:pPr>
      <w:r>
        <w:t xml:space="preserve">Q46: Why is charcoal often avoided in the elderly with AMS?</w:t>
      </w:r>
      <w:r>
        <w:t xml:space="preserve"> </w:t>
      </w:r>
      <w:r>
        <w:t xml:space="preserve">A: High risk of aspiration.</w:t>
      </w:r>
    </w:p>
    <w:p>
      <w:pPr>
        <w:pStyle w:val="BodyText"/>
      </w:pPr>
      <w:r>
        <w:t xml:space="preserve">Q47: What should be done if the patient remains comatose despite normal glucose?</w:t>
      </w:r>
      <w:r>
        <w:t xml:space="preserve"> </w:t>
      </w:r>
      <w:r>
        <w:t xml:space="preserve">A: Expand workup to include CT head, LP, and broad toxicology.</w:t>
      </w:r>
    </w:p>
    <w:p>
      <w:pPr>
        <w:pStyle w:val="BodyText"/>
      </w:pPr>
      <w:r>
        <w:t xml:space="preserve">Q48: Does Glucagon stimulate insulin release?</w:t>
      </w:r>
      <w:r>
        <w:t xml:space="preserve"> </w:t>
      </w:r>
      <w:r>
        <w:t xml:space="preserve">A: Yes, which is why it can actually worsen sulfonylurea-induced hypoglycemia after the initial rise.</w:t>
      </w:r>
    </w:p>
    <w:p>
      <w:pPr>
        <w:pStyle w:val="BodyText"/>
      </w:pPr>
      <w:r>
        <w:t xml:space="preserve">Q49: Is</w:t>
      </w:r>
      <w:r>
        <w:t xml:space="preserve"> </w:t>
      </w:r>
      <w:r>
        <w:t xml:space="preserve">“Nasally”</w:t>
      </w:r>
      <w:r>
        <w:t xml:space="preserve"> </w:t>
      </w:r>
      <w:r>
        <w:t xml:space="preserve">administered glucagon (Baqsimi) an option?</w:t>
      </w:r>
      <w:r>
        <w:t xml:space="preserve"> </w:t>
      </w:r>
      <w:r>
        <w:t xml:space="preserve">A: Yes, for initial rescue if the patient is unconscious.</w:t>
      </w:r>
    </w:p>
    <w:p>
      <w:pPr>
        <w:pStyle w:val="BodyText"/>
      </w:pPr>
      <w:r>
        <w:t xml:space="preserve">Q50: Can you give D50W via a peripheral line?</w:t>
      </w:r>
      <w:r>
        <w:t xml:space="preserve"> </w:t>
      </w:r>
      <w:r>
        <w:t xml:space="preserve">A: Yes, but it is hyperosmolar and can cause phlebitis; D10W is safer.</w:t>
      </w:r>
    </w:p>
    <w:p>
      <w:pPr>
        <w:pStyle w:val="BodyText"/>
      </w:pPr>
      <w:r>
        <w:t xml:space="preserve">Q51: What is the role of Hydrocortisone in hypoglycemia?</w:t>
      </w:r>
      <w:r>
        <w:t xml:space="preserve"> </w:t>
      </w:r>
      <w:r>
        <w:t xml:space="preserve">A: Useful if adrenal insufficiency is suspected, but not first-line for sulfonylureas.</w:t>
      </w:r>
    </w:p>
    <w:p>
      <w:pPr>
        <w:pStyle w:val="BodyText"/>
      </w:pPr>
      <w:r>
        <w:t xml:space="preserve">Q52: How often should glucose be checked initially?</w:t>
      </w:r>
      <w:r>
        <w:t xml:space="preserve"> </w:t>
      </w:r>
      <w:r>
        <w:t xml:space="preserve">A: Every 15-30 minutes until stable.</w:t>
      </w:r>
    </w:p>
    <w:p>
      <w:pPr>
        <w:pStyle w:val="BodyText"/>
      </w:pPr>
      <w:r>
        <w:t xml:space="preserve">Q53: What is the target</w:t>
      </w:r>
      <w:r>
        <w:t xml:space="preserve"> </w:t>
      </w:r>
      <w:r>
        <w:t xml:space="preserve">“Safe”</w:t>
      </w:r>
      <w:r>
        <w:t xml:space="preserve"> </w:t>
      </w:r>
      <w:r>
        <w:t xml:space="preserve">glucose to stop bolusing?</w:t>
      </w:r>
      <w:r>
        <w:t xml:space="preserve"> </w:t>
      </w:r>
      <w:r>
        <w:t xml:space="preserve">A: Usually &gt;70 mg/dL.</w:t>
      </w:r>
    </w:p>
    <w:p>
      <w:pPr>
        <w:pStyle w:val="BodyText"/>
      </w:pPr>
      <w:r>
        <w:t xml:space="preserve">Q54: Should you give a large meal immediately?</w:t>
      </w:r>
      <w:r>
        <w:t xml:space="preserve"> </w:t>
      </w:r>
      <w:r>
        <w:t xml:space="preserve">A: Small, frequent meals with protein and complex carbs are better.</w:t>
      </w:r>
    </w:p>
    <w:p>
      <w:pPr>
        <w:pStyle w:val="BodyText"/>
      </w:pPr>
      <w:r>
        <w:t xml:space="preserve">Q55: Is Gastric Lavage recommended?</w:t>
      </w:r>
      <w:r>
        <w:t xml:space="preserve"> </w:t>
      </w:r>
      <w:r>
        <w:t xml:space="preserve">A: Rarely, only for massive life-threatening ingestions within 1 hour.</w:t>
      </w:r>
    </w:p>
    <w:bookmarkEnd w:id="18"/>
    <w:bookmarkStart w:id="19" w:name="q56-q75-the-refractory-problem"/>
    <w:p>
      <w:pPr>
        <w:pStyle w:val="Heading3"/>
      </w:pPr>
      <w:r>
        <w:t xml:space="preserve">Q56-Q75: The</w:t>
      </w:r>
      <w:r>
        <w:t xml:space="preserve"> </w:t>
      </w:r>
      <w:r>
        <w:t xml:space="preserve">“Refractory”</w:t>
      </w:r>
      <w:r>
        <w:t xml:space="preserve"> </w:t>
      </w:r>
      <w:r>
        <w:t xml:space="preserve">Problem</w:t>
      </w:r>
    </w:p>
    <w:p>
      <w:pPr>
        <w:pStyle w:val="FirstParagraph"/>
      </w:pPr>
      <w:r>
        <w:t xml:space="preserve">Q56: Why does Dextrose fail to</w:t>
      </w:r>
      <w:r>
        <w:t xml:space="preserve"> </w:t>
      </w:r>
      <w:r>
        <w:t xml:space="preserve">“fix”</w:t>
      </w:r>
      <w:r>
        <w:t xml:space="preserve"> </w:t>
      </w:r>
      <w:r>
        <w:t xml:space="preserve">sulfonylurea overdose?</w:t>
      </w:r>
      <w:r>
        <w:t xml:space="preserve"> </w:t>
      </w:r>
      <w:r>
        <w:t xml:space="preserve">A: Because the primary pathology is</w:t>
      </w:r>
      <w:r>
        <w:t xml:space="preserve"> </w:t>
      </w:r>
      <w:r>
        <w:t xml:space="preserve">“unlocked”</w:t>
      </w:r>
      <w:r>
        <w:t xml:space="preserve"> </w:t>
      </w:r>
      <w:r>
        <w:t xml:space="preserve">insulin secretion, not just</w:t>
      </w:r>
      <w:r>
        <w:t xml:space="preserve"> </w:t>
      </w:r>
      <w:r>
        <w:t xml:space="preserve">“missing”</w:t>
      </w:r>
      <w:r>
        <w:t xml:space="preserve"> </w:t>
      </w:r>
      <w:r>
        <w:t xml:space="preserve">glucose.</w:t>
      </w:r>
    </w:p>
    <w:p>
      <w:pPr>
        <w:pStyle w:val="BodyText"/>
      </w:pPr>
      <w:r>
        <w:t xml:space="preserve">Q57: What is the</w:t>
      </w:r>
      <w:r>
        <w:t xml:space="preserve"> </w:t>
      </w:r>
      <w:r>
        <w:t xml:space="preserve">“Insulin Secretagogue”</w:t>
      </w:r>
      <w:r>
        <w:t xml:space="preserve"> </w:t>
      </w:r>
      <w:r>
        <w:t xml:space="preserve">effect?</w:t>
      </w:r>
      <w:r>
        <w:t xml:space="preserve"> </w:t>
      </w:r>
      <w:r>
        <w:t xml:space="preserve">A: The drug forces the Beta-cell to stay</w:t>
      </w:r>
      <w:r>
        <w:t xml:space="preserve"> </w:t>
      </w:r>
      <w:r>
        <w:t xml:space="preserve">“on”</w:t>
      </w:r>
      <w:r>
        <w:t xml:space="preserve"> </w:t>
      </w:r>
      <w:r>
        <w:t xml:space="preserve">regardless of the blood sugar level.</w:t>
      </w:r>
    </w:p>
    <w:p>
      <w:pPr>
        <w:pStyle w:val="BodyText"/>
      </w:pPr>
      <w:r>
        <w:t xml:space="preserve">Q58: Does Hyperinsulinemia inhibit Lipolysis?</w:t>
      </w:r>
      <w:r>
        <w:t xml:space="preserve"> </w:t>
      </w:r>
      <w:r>
        <w:t xml:space="preserve">A: Yes, it prevents the body from using alternative fuel sources like fatty acids.</w:t>
      </w:r>
    </w:p>
    <w:p>
      <w:pPr>
        <w:pStyle w:val="BodyText"/>
      </w:pPr>
      <w:r>
        <w:t xml:space="preserve">Q59: Does Hyperinsulinemia inhibit Gluconeogenesis?</w:t>
      </w:r>
      <w:r>
        <w:t xml:space="preserve"> </w:t>
      </w:r>
      <w:r>
        <w:t xml:space="preserve">A: Yes, it blocks the liver’s ability to create new glucose.</w:t>
      </w:r>
    </w:p>
    <w:p>
      <w:pPr>
        <w:pStyle w:val="BodyText"/>
      </w:pPr>
      <w:r>
        <w:t xml:space="preserve">Q60: What is the</w:t>
      </w:r>
      <w:r>
        <w:t xml:space="preserve"> </w:t>
      </w:r>
      <w:r>
        <w:t xml:space="preserve">“Incretin”</w:t>
      </w:r>
      <w:r>
        <w:t xml:space="preserve"> </w:t>
      </w:r>
      <w:r>
        <w:t xml:space="preserve">effect?</w:t>
      </w:r>
      <w:r>
        <w:t xml:space="preserve"> </w:t>
      </w:r>
      <w:r>
        <w:t xml:space="preserve">A: It is the reason oral glucose causes a larger insulin response than IV glucose (via GLP-1).</w:t>
      </w:r>
    </w:p>
    <w:p>
      <w:pPr>
        <w:pStyle w:val="BodyText"/>
      </w:pPr>
      <w:r>
        <w:t xml:space="preserve">Q61: Why does this patient need a</w:t>
      </w:r>
      <w:r>
        <w:t xml:space="preserve"> </w:t>
      </w:r>
      <w:r>
        <w:t xml:space="preserve">“Targeted”</w:t>
      </w:r>
      <w:r>
        <w:t xml:space="preserve"> </w:t>
      </w:r>
      <w:r>
        <w:t xml:space="preserve">therapy?</w:t>
      </w:r>
      <w:r>
        <w:t xml:space="preserve"> </w:t>
      </w:r>
      <w:r>
        <w:t xml:space="preserve">A: To stop the insulin secretion at the cellular level.</w:t>
      </w:r>
    </w:p>
    <w:p>
      <w:pPr>
        <w:pStyle w:val="BodyText"/>
      </w:pPr>
      <w:r>
        <w:t xml:space="preserve">Q62: What is Octreotide?</w:t>
      </w:r>
      <w:r>
        <w:t xml:space="preserve"> </w:t>
      </w:r>
      <w:r>
        <w:t xml:space="preserve">A: A long-acting somatostatin analogue.</w:t>
      </w:r>
    </w:p>
    <w:p>
      <w:pPr>
        <w:pStyle w:val="BodyText"/>
      </w:pPr>
      <w:r>
        <w:t xml:space="preserve">Q63: How does Octreotide stop insulin release?</w:t>
      </w:r>
      <w:r>
        <w:t xml:space="preserve"> </w:t>
      </w:r>
      <w:r>
        <w:t xml:space="preserve">A: It binds to somatostatin receptors (SSTR2 and SSTR5) on Beta-cells, inhibiting the voltage-gated calcium channels required for insulin exocytosis.</w:t>
      </w:r>
    </w:p>
    <w:p>
      <w:pPr>
        <w:pStyle w:val="BodyText"/>
      </w:pPr>
      <w:r>
        <w:t xml:space="preserve">Q64: Does Octreotide work for Insulin Overdose?</w:t>
      </w:r>
      <w:r>
        <w:t xml:space="preserve"> </w:t>
      </w:r>
      <w:r>
        <w:t xml:space="preserve">A: No, because the insulin is already in the blood; Octreotide only stops new secretion.</w:t>
      </w:r>
    </w:p>
    <w:p>
      <w:pPr>
        <w:pStyle w:val="BodyText"/>
      </w:pPr>
      <w:r>
        <w:t xml:space="preserve">Q65: When is hypoglycemia considered</w:t>
      </w:r>
      <w:r>
        <w:t xml:space="preserve"> </w:t>
      </w:r>
      <w:r>
        <w:t xml:space="preserve">“Refractory”</w:t>
      </w:r>
      <w:r>
        <w:t xml:space="preserve">?</w:t>
      </w:r>
      <w:r>
        <w:t xml:space="preserve"> </w:t>
      </w:r>
      <w:r>
        <w:t xml:space="preserve">A: When it persists despite continuous D10W and repeated boluses.</w:t>
      </w:r>
    </w:p>
    <w:p>
      <w:pPr>
        <w:pStyle w:val="BodyText"/>
      </w:pPr>
      <w:r>
        <w:t xml:space="preserve">Q66: Can sulfonylureas cause</w:t>
      </w:r>
      <w:r>
        <w:t xml:space="preserve"> </w:t>
      </w:r>
      <w:r>
        <w:t xml:space="preserve">“Late”</w:t>
      </w:r>
      <w:r>
        <w:t xml:space="preserve"> </w:t>
      </w:r>
      <w:r>
        <w:t xml:space="preserve">hypoglycemia?</w:t>
      </w:r>
      <w:r>
        <w:t xml:space="preserve"> </w:t>
      </w:r>
      <w:r>
        <w:t xml:space="preserve">A: Yes, many hours after ingestion as the drug is absorbed or metabolized.</w:t>
      </w:r>
    </w:p>
    <w:p>
      <w:pPr>
        <w:pStyle w:val="BodyText"/>
      </w:pPr>
      <w:r>
        <w:t xml:space="preserve">Q67: Is the rebound effect seen with Glipizide?</w:t>
      </w:r>
      <w:r>
        <w:t xml:space="preserve"> </w:t>
      </w:r>
      <w:r>
        <w:t xml:space="preserve">A: Yes, with all sulfonylureas.</w:t>
      </w:r>
    </w:p>
    <w:p>
      <w:pPr>
        <w:pStyle w:val="BodyText"/>
      </w:pPr>
      <w:r>
        <w:t xml:space="preserve">Q68: Does Octreotide affect Glucagon secretion?</w:t>
      </w:r>
      <w:r>
        <w:t xml:space="preserve"> </w:t>
      </w:r>
      <w:r>
        <w:t xml:space="preserve">A: Yes, it can suppress it, but the benefit of suppressing insulin far outweighs this.</w:t>
      </w:r>
    </w:p>
    <w:p>
      <w:pPr>
        <w:pStyle w:val="BodyText"/>
      </w:pPr>
      <w:r>
        <w:t xml:space="preserve">Q69: Why is D50W bolusing discouraged after Octreotide is started?</w:t>
      </w:r>
      <w:r>
        <w:t xml:space="preserve"> </w:t>
      </w:r>
      <w:r>
        <w:t xml:space="preserve">A: To avoid</w:t>
      </w:r>
      <w:r>
        <w:t xml:space="preserve"> </w:t>
      </w:r>
      <w:r>
        <w:t xml:space="preserve">“re-triggering”</w:t>
      </w:r>
      <w:r>
        <w:t xml:space="preserve"> </w:t>
      </w:r>
      <w:r>
        <w:t xml:space="preserve">the insulin secretagogue mechanism.</w:t>
      </w:r>
    </w:p>
    <w:p>
      <w:pPr>
        <w:pStyle w:val="BodyText"/>
      </w:pPr>
      <w:r>
        <w:t xml:space="preserve">Q70: What is the</w:t>
      </w:r>
      <w:r>
        <w:t xml:space="preserve"> </w:t>
      </w:r>
      <w:r>
        <w:t xml:space="preserve">“Somatostatin Trap”</w:t>
      </w:r>
      <w:r>
        <w:t xml:space="preserve">?</w:t>
      </w:r>
      <w:r>
        <w:t xml:space="preserve"> </w:t>
      </w:r>
      <w:r>
        <w:t xml:space="preserve">A: A theoretical concern where suppressing all hormones leads to difficulty in stabilizing glucose, but it’s rarely clinically relevant.</w:t>
      </w:r>
    </w:p>
    <w:p>
      <w:pPr>
        <w:pStyle w:val="BodyText"/>
      </w:pPr>
      <w:r>
        <w:t xml:space="preserve">Q71: Can Octreotide be given IV?</w:t>
      </w:r>
      <w:r>
        <w:t xml:space="preserve"> </w:t>
      </w:r>
      <w:r>
        <w:t xml:space="preserve">A: Yes, but Subcutaneous (SQ) is the most common route for this indication.</w:t>
      </w:r>
    </w:p>
    <w:p>
      <w:pPr>
        <w:pStyle w:val="BodyText"/>
      </w:pPr>
      <w:r>
        <w:t xml:space="preserve">Q72: What is the half-life of Octreotide?</w:t>
      </w:r>
      <w:r>
        <w:t xml:space="preserve"> </w:t>
      </w:r>
      <w:r>
        <w:t xml:space="preserve">A: About 1.5 to 2 hours.</w:t>
      </w:r>
    </w:p>
    <w:p>
      <w:pPr>
        <w:pStyle w:val="BodyText"/>
      </w:pPr>
      <w:r>
        <w:t xml:space="preserve">Q73: How long should Octreotide be continued?</w:t>
      </w:r>
      <w:r>
        <w:t xml:space="preserve"> </w:t>
      </w:r>
      <w:r>
        <w:t xml:space="preserve">A: Usually 12-24 hours until the sulfonylurea has cleared.</w:t>
      </w:r>
    </w:p>
    <w:p>
      <w:pPr>
        <w:pStyle w:val="BodyText"/>
      </w:pPr>
      <w:r>
        <w:t xml:space="preserve">Q74: Is there a</w:t>
      </w:r>
      <w:r>
        <w:t xml:space="preserve"> </w:t>
      </w:r>
      <w:r>
        <w:t xml:space="preserve">“bolus”</w:t>
      </w:r>
      <w:r>
        <w:t xml:space="preserve"> </w:t>
      </w:r>
      <w:r>
        <w:t xml:space="preserve">dose for Octreotide?</w:t>
      </w:r>
      <w:r>
        <w:t xml:space="preserve"> </w:t>
      </w:r>
      <w:r>
        <w:t xml:space="preserve">A: Yes, 50-100 mcg SQ or IV.</w:t>
      </w:r>
    </w:p>
    <w:p>
      <w:pPr>
        <w:pStyle w:val="BodyText"/>
      </w:pPr>
      <w:r>
        <w:t xml:space="preserve">Q75: Can Octreotide be given as a drip?</w:t>
      </w:r>
      <w:r>
        <w:t xml:space="preserve"> </w:t>
      </w:r>
      <w:r>
        <w:t xml:space="preserve">A: Yes, in severe cases, 50-100 mcg/hour.</w:t>
      </w:r>
    </w:p>
    <w:bookmarkEnd w:id="19"/>
    <w:bookmarkStart w:id="20" w:name="q76-q90-targeted-therapy"/>
    <w:p>
      <w:pPr>
        <w:pStyle w:val="Heading3"/>
      </w:pPr>
      <w:r>
        <w:t xml:space="preserve">Q76-Q90: Targeted Therapy</w:t>
      </w:r>
    </w:p>
    <w:p>
      <w:pPr>
        <w:pStyle w:val="FirstParagraph"/>
      </w:pPr>
      <w:r>
        <w:t xml:space="preserve">Q76: What is the first-line dose of Octreotide in this case?</w:t>
      </w:r>
      <w:r>
        <w:t xml:space="preserve"> </w:t>
      </w:r>
      <w:r>
        <w:t xml:space="preserve">A: 50 mcg SQ.</w:t>
      </w:r>
    </w:p>
    <w:p>
      <w:pPr>
        <w:pStyle w:val="BodyText"/>
      </w:pPr>
      <w:r>
        <w:t xml:space="preserve">Q77: How often should SQ Octreotide be dosed?</w:t>
      </w:r>
      <w:r>
        <w:t xml:space="preserve"> </w:t>
      </w:r>
      <w:r>
        <w:t xml:space="preserve">A: Every 6 to 12 hours.</w:t>
      </w:r>
    </w:p>
    <w:p>
      <w:pPr>
        <w:pStyle w:val="BodyText"/>
      </w:pPr>
      <w:r>
        <w:t xml:space="preserve">Q78: What is Diazoxide?</w:t>
      </w:r>
      <w:r>
        <w:t xml:space="preserve"> </w:t>
      </w:r>
      <w:r>
        <w:t xml:space="preserve">A: A K-ATP channel</w:t>
      </w:r>
      <w:r>
        <w:t xml:space="preserve"> </w:t>
      </w:r>
      <w:r>
        <w:rPr>
          <w:i/>
          <w:iCs/>
        </w:rPr>
        <w:t xml:space="preserve">opener</w:t>
      </w:r>
      <w:r>
        <w:t xml:space="preserve"> </w:t>
      </w:r>
      <w:r>
        <w:t xml:space="preserve">(the opposite of a sulfonylurea).</w:t>
      </w:r>
    </w:p>
    <w:p>
      <w:pPr>
        <w:pStyle w:val="BodyText"/>
      </w:pPr>
      <w:r>
        <w:t xml:space="preserve">Q79: Why is Diazoxide rarely used in the ED?</w:t>
      </w:r>
      <w:r>
        <w:t xml:space="preserve"> </w:t>
      </w:r>
      <w:r>
        <w:t xml:space="preserve">A: It has many side effects (hypotension, fluid retention) and is less effective than Octreotide.</w:t>
      </w:r>
    </w:p>
    <w:p>
      <w:pPr>
        <w:pStyle w:val="BodyText"/>
      </w:pPr>
      <w:r>
        <w:t xml:space="preserve">Q80: In what condition is Diazoxide first-line?</w:t>
      </w:r>
      <w:r>
        <w:t xml:space="preserve"> </w:t>
      </w:r>
      <w:r>
        <w:t xml:space="preserve">A: Chronic hyperinsulinism (e.g., nesidioblastosis) or inoperable insulinoma.</w:t>
      </w:r>
    </w:p>
    <w:p>
      <w:pPr>
        <w:pStyle w:val="BodyText"/>
      </w:pPr>
      <w:r>
        <w:t xml:space="preserve">Q81: Can Verapamil be used?</w:t>
      </w:r>
      <w:r>
        <w:t xml:space="preserve"> </w:t>
      </w:r>
      <w:r>
        <w:t xml:space="preserve">A: It blocks calcium channels in the pancreas, but it’s not standard of care for overdose.</w:t>
      </w:r>
    </w:p>
    <w:p>
      <w:pPr>
        <w:pStyle w:val="BodyText"/>
      </w:pPr>
      <w:r>
        <w:t xml:space="preserve">Q82: Is Hemodialysis effective for sulfonylurea overdose?</w:t>
      </w:r>
      <w:r>
        <w:t xml:space="preserve"> </w:t>
      </w:r>
      <w:r>
        <w:t xml:space="preserve">A: No, they are highly protein-bound.</w:t>
      </w:r>
    </w:p>
    <w:p>
      <w:pPr>
        <w:pStyle w:val="BodyText"/>
      </w:pPr>
      <w:r>
        <w:t xml:space="preserve">Q83: What is the most common side effect of Octreotide?</w:t>
      </w:r>
      <w:r>
        <w:t xml:space="preserve"> </w:t>
      </w:r>
      <w:r>
        <w:t xml:space="preserve">A: Nausea, abdominal cramping, or pain at the injection site.</w:t>
      </w:r>
    </w:p>
    <w:p>
      <w:pPr>
        <w:pStyle w:val="BodyText"/>
      </w:pPr>
      <w:r>
        <w:t xml:space="preserve">Q84: Can Octreotide cause bradycardia?</w:t>
      </w:r>
      <w:r>
        <w:t xml:space="preserve"> </w:t>
      </w:r>
      <w:r>
        <w:t xml:space="preserve">A: Yes, it has some inhibitory effects on the heart’s conduction system.</w:t>
      </w:r>
    </w:p>
    <w:p>
      <w:pPr>
        <w:pStyle w:val="BodyText"/>
      </w:pPr>
      <w:r>
        <w:t xml:space="preserve">Q85: Is Octreotide safe in pregnancy?</w:t>
      </w:r>
      <w:r>
        <w:t xml:space="preserve"> </w:t>
      </w:r>
      <w:r>
        <w:t xml:space="preserve">A: Generally considered Category B; used when benefits outweigh risks.</w:t>
      </w:r>
    </w:p>
    <w:p>
      <w:pPr>
        <w:pStyle w:val="BodyText"/>
      </w:pPr>
      <w:r>
        <w:t xml:space="preserve">Q86: How soon after Octreotide should you see a response?</w:t>
      </w:r>
      <w:r>
        <w:t xml:space="preserve"> </w:t>
      </w:r>
      <w:r>
        <w:t xml:space="preserve">A: Typically within 30-60 minutes.</w:t>
      </w:r>
    </w:p>
    <w:p>
      <w:pPr>
        <w:pStyle w:val="BodyText"/>
      </w:pPr>
      <w:r>
        <w:t xml:space="preserve">Q87: Should you stop the D10W infusion as soon as Octreotide is given?</w:t>
      </w:r>
      <w:r>
        <w:t xml:space="preserve"> </w:t>
      </w:r>
      <w:r>
        <w:t xml:space="preserve">A: No, taper the D10W slowly as glucose stabilizes.</w:t>
      </w:r>
    </w:p>
    <w:p>
      <w:pPr>
        <w:pStyle w:val="BodyText"/>
      </w:pPr>
      <w:r>
        <w:t xml:space="preserve">Q88: What is the pediatric dose of Octreotide?</w:t>
      </w:r>
      <w:r>
        <w:t xml:space="preserve"> </w:t>
      </w:r>
      <w:r>
        <w:t xml:space="preserve">A: 1-2 mcg/kg.</w:t>
      </w:r>
    </w:p>
    <w:p>
      <w:pPr>
        <w:pStyle w:val="BodyText"/>
      </w:pPr>
      <w:r>
        <w:t xml:space="preserve">Q89: Does Octreotide work for</w:t>
      </w:r>
      <w:r>
        <w:t xml:space="preserve"> </w:t>
      </w:r>
      <w:r>
        <w:t xml:space="preserve">“Glinide”</w:t>
      </w:r>
      <w:r>
        <w:t xml:space="preserve"> </w:t>
      </w:r>
      <w:r>
        <w:t xml:space="preserve">overdoses?</w:t>
      </w:r>
      <w:r>
        <w:t xml:space="preserve"> </w:t>
      </w:r>
      <w:r>
        <w:t xml:space="preserve">A: Yes, the mechanism is the same.</w:t>
      </w:r>
    </w:p>
    <w:p>
      <w:pPr>
        <w:pStyle w:val="BodyText"/>
      </w:pPr>
      <w:r>
        <w:t xml:space="preserve">Q90: Is there an</w:t>
      </w:r>
      <w:r>
        <w:t xml:space="preserve"> </w:t>
      </w:r>
      <w:r>
        <w:t xml:space="preserve">“Antidote”</w:t>
      </w:r>
      <w:r>
        <w:t xml:space="preserve"> </w:t>
      </w:r>
      <w:r>
        <w:t xml:space="preserve">that clears the drug faster?</w:t>
      </w:r>
      <w:r>
        <w:t xml:space="preserve"> </w:t>
      </w:r>
      <w:r>
        <w:t xml:space="preserve">A: No, management is purely supportive and inhibitory.</w:t>
      </w:r>
    </w:p>
    <w:bookmarkEnd w:id="20"/>
    <w:bookmarkStart w:id="21" w:name="q91-q100-disposition-prognosis"/>
    <w:p>
      <w:pPr>
        <w:pStyle w:val="Heading3"/>
      </w:pPr>
      <w:r>
        <w:t xml:space="preserve">Q91-Q100: Disposition &amp; Prognosis</w:t>
      </w:r>
    </w:p>
    <w:p>
      <w:pPr>
        <w:pStyle w:val="FirstParagraph"/>
      </w:pPr>
      <w:r>
        <w:t xml:space="preserve">Q91: How long must a patient be observed after a sulfonylurea overdose?</w:t>
      </w:r>
      <w:r>
        <w:t xml:space="preserve"> </w:t>
      </w:r>
      <w:r>
        <w:t xml:space="preserve">A: 12-24 hours of</w:t>
      </w:r>
      <w:r>
        <w:t xml:space="preserve"> </w:t>
      </w:r>
      <w:r>
        <w:t xml:space="preserve">“challenge”</w:t>
      </w:r>
      <w:r>
        <w:t xml:space="preserve"> </w:t>
      </w:r>
      <w:r>
        <w:t xml:space="preserve">(no IV dextrose) to ensure no recurrence.</w:t>
      </w:r>
    </w:p>
    <w:p>
      <w:pPr>
        <w:pStyle w:val="BodyText"/>
      </w:pPr>
      <w:r>
        <w:t xml:space="preserve">Q92: When can you safely discharge the patient?</w:t>
      </w:r>
      <w:r>
        <w:t xml:space="preserve"> </w:t>
      </w:r>
      <w:r>
        <w:t xml:space="preserve">A: After 12-24 hours of euglycemia on a normal diet without Octreotide or IV fluids.</w:t>
      </w:r>
    </w:p>
    <w:p>
      <w:pPr>
        <w:pStyle w:val="BodyText"/>
      </w:pPr>
      <w:r>
        <w:t xml:space="preserve">Q93: Can the patient be discharged on Octreotide?</w:t>
      </w:r>
      <w:r>
        <w:t xml:space="preserve"> </w:t>
      </w:r>
      <w:r>
        <w:t xml:space="preserve">A: No, Octreotide must be stopped and the patient monitored for rebound.</w:t>
      </w:r>
    </w:p>
    <w:p>
      <w:pPr>
        <w:pStyle w:val="BodyText"/>
      </w:pPr>
      <w:r>
        <w:t xml:space="preserve">Q94: What is the mortality of sulfonylurea overdose?</w:t>
      </w:r>
      <w:r>
        <w:t xml:space="preserve"> </w:t>
      </w:r>
      <w:r>
        <w:t xml:space="preserve">A: Low if recognized early, but high if prolonged neuroglycopenia leads to brain death.</w:t>
      </w:r>
    </w:p>
    <w:p>
      <w:pPr>
        <w:pStyle w:val="BodyText"/>
      </w:pPr>
      <w:r>
        <w:t xml:space="preserve">Q95: What is</w:t>
      </w:r>
      <w:r>
        <w:t xml:space="preserve"> </w:t>
      </w:r>
      <w:r>
        <w:t xml:space="preserve">“Medication Assisted Treatment”</w:t>
      </w:r>
      <w:r>
        <w:t xml:space="preserve"> </w:t>
      </w:r>
      <w:r>
        <w:t xml:space="preserve">(MAT) in this context?</w:t>
      </w:r>
      <w:r>
        <w:t xml:space="preserve"> </w:t>
      </w:r>
      <w:r>
        <w:t xml:space="preserve">A: Not applicable; usually refers to addiction, but</w:t>
      </w:r>
      <w:r>
        <w:t xml:space="preserve"> </w:t>
      </w:r>
      <w:r>
        <w:t xml:space="preserve">“Pharmacist-Assisted Review”</w:t>
      </w:r>
      <w:r>
        <w:t xml:space="preserve"> </w:t>
      </w:r>
      <w:r>
        <w:t xml:space="preserve">is critical here.</w:t>
      </w:r>
    </w:p>
    <w:p>
      <w:pPr>
        <w:pStyle w:val="BodyText"/>
      </w:pPr>
      <w:r>
        <w:t xml:space="preserve">Q96: Why is Glyburide often</w:t>
      </w:r>
      <w:r>
        <w:t xml:space="preserve"> </w:t>
      </w:r>
      <w:r>
        <w:t xml:space="preserve">“De-prescribed”</w:t>
      </w:r>
      <w:r>
        <w:t xml:space="preserve"> </w:t>
      </w:r>
      <w:r>
        <w:t xml:space="preserve">after such an event?</w:t>
      </w:r>
      <w:r>
        <w:t xml:space="preserve"> </w:t>
      </w:r>
      <w:r>
        <w:t xml:space="preserve">A: Because the risk of recurrence (especially with dementia) is too high.</w:t>
      </w:r>
    </w:p>
    <w:p>
      <w:pPr>
        <w:pStyle w:val="BodyText"/>
      </w:pPr>
      <w:r>
        <w:t xml:space="preserve">Q97: What are the ADA 2024 preferred agents for elderly patients?</w:t>
      </w:r>
      <w:r>
        <w:t xml:space="preserve"> </w:t>
      </w:r>
      <w:r>
        <w:t xml:space="preserve">A: DPP-4 inhibitors, GLP-1 RAs, or SGLT2 inhibitors (due to low hypoglycemia risk).</w:t>
      </w:r>
    </w:p>
    <w:p>
      <w:pPr>
        <w:pStyle w:val="BodyText"/>
      </w:pPr>
      <w:r>
        <w:t xml:space="preserve">Q98: What is the 12-hour</w:t>
      </w:r>
      <w:r>
        <w:t xml:space="preserve"> </w:t>
      </w:r>
      <w:r>
        <w:t xml:space="preserve">“Rule of Thumb”</w:t>
      </w:r>
      <w:r>
        <w:t xml:space="preserve">?</w:t>
      </w:r>
      <w:r>
        <w:t xml:space="preserve"> </w:t>
      </w:r>
      <w:r>
        <w:t xml:space="preserve">A: Many tox experts require a 12-hour asymptomatic window</w:t>
      </w:r>
      <w:r>
        <w:t xml:space="preserve"> </w:t>
      </w:r>
      <w:r>
        <w:rPr>
          <w:i/>
          <w:iCs/>
        </w:rPr>
        <w:t xml:space="preserve">after</w:t>
      </w:r>
      <w:r>
        <w:t xml:space="preserve"> </w:t>
      </w:r>
      <w:r>
        <w:t xml:space="preserve">the last dose of Octreotide before discharge.</w:t>
      </w:r>
    </w:p>
    <w:p>
      <w:pPr>
        <w:pStyle w:val="BodyText"/>
      </w:pPr>
      <w:r>
        <w:t xml:space="preserve">Q99: Should the patient’s home glucose monitor be checked?</w:t>
      </w:r>
      <w:r>
        <w:t xml:space="preserve"> </w:t>
      </w:r>
      <w:r>
        <w:t xml:space="preserve">A: Yes, ensure it is accurate and the patient/family knows how to use it.</w:t>
      </w:r>
    </w:p>
    <w:p>
      <w:pPr>
        <w:pStyle w:val="BodyText"/>
      </w:pPr>
      <w:r>
        <w:t xml:space="preserve">Q100: What landmark trial showed the benefit of Octreotide in this setting?</w:t>
      </w:r>
      <w:r>
        <w:t xml:space="preserve"> </w:t>
      </w:r>
      <w:r>
        <w:t xml:space="preserve">A: While no large RCTs exist, the landmark case series by Boyle et al. (1993) and subsequent toxicological consensus have established it as standard of care.</w:t>
      </w:r>
    </w:p>
    <w:bookmarkEnd w:id="21"/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2026-04-02T21:33:51Z</dcterms:created>
  <dcterms:modified xsi:type="dcterms:W3CDTF">2026-04-02T21:33:51Z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