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df14b343d5a01b54ee41daf17ae3a39c62a307b"/>
    <w:p>
      <w:pPr>
        <w:pStyle w:val="Heading1"/>
      </w:pPr>
      <w:r>
        <w:t xml:space="preserve">Thyroid Storm Master Case: Clinical Timeline-Based Narrative</w:t>
      </w:r>
    </w:p>
    <w:p>
      <w:pPr>
        <w:pStyle w:val="FirstParagraph"/>
      </w:pPr>
      <w:r>
        <w:rPr>
          <w:b/>
          <w:bCs/>
        </w:rPr>
        <w:t xml:space="preserve">Patient Profile:</w:t>
      </w:r>
      <w:r>
        <w:t xml:space="preserve"> </w:t>
      </w:r>
      <w:r>
        <w:t xml:space="preserve">34-year-old female presents to the ED with extreme agitation, palpitations, and severe nausea/vomiting. Her partner notes she has a history of Graves’ disease but stopped taking her medications three months ago. She recently had a severe upper respiratory infection. On exam, she has a prominent, non-tender goiter, exophthalmos, and a fine tremor.</w:t>
      </w:r>
      <w:r>
        <w:t xml:space="preserve"> </w:t>
      </w:r>
      <w:r>
        <w:rPr>
          <w:b/>
          <w:bCs/>
        </w:rPr>
        <w:t xml:space="preserve">Vitals:</w:t>
      </w:r>
      <w:r>
        <w:t xml:space="preserve"> </w:t>
      </w:r>
      <w:r>
        <w:t xml:space="preserve">HR 155 bpm (irregular), BP 160/70 mmHg, RR 26/min, Temp 40.2°C (104.4°F), SpO2 97% on RA.</w:t>
      </w:r>
    </w:p>
    <w:p>
      <w:r>
        <w:pict>
          <v:rect style="width:0;height:1.5pt" o:hralign="center" o:hrstd="t" o:hr="t"/>
        </w:pict>
      </w:r>
    </w:p>
    <w:bookmarkStart w:id="9" w:name="triage-severity-scores-q1-q15"/>
    <w:p>
      <w:pPr>
        <w:pStyle w:val="Heading2"/>
      </w:pPr>
      <w:r>
        <w:t xml:space="preserve">Triage &amp; Severity Scores (Q1-Q15)</w:t>
      </w:r>
    </w:p>
    <w:p>
      <w:pPr>
        <w:pStyle w:val="FirstParagraph"/>
      </w:pPr>
      <w:r>
        <w:rPr>
          <w:b/>
          <w:bCs/>
        </w:rPr>
        <w:t xml:space="preserve">Q1:</w:t>
      </w:r>
      <w:r>
        <w:t xml:space="preserve"> </w:t>
      </w:r>
      <w:r>
        <w:t xml:space="preserve">What is a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rare, life-threatening hypermetabolic state caused by the extreme over-activity of thyroid hormones (thyrotoxicosis).</w:t>
      </w:r>
    </w:p>
    <w:p>
      <w:pPr>
        <w:pStyle w:val="BodyText"/>
      </w:pPr>
      <w:r>
        <w:rPr>
          <w:b/>
          <w:bCs/>
        </w:rPr>
        <w:t xml:space="preserve">Q2:</w:t>
      </w:r>
      <w:r>
        <w:t xml:space="preserve"> </w:t>
      </w:r>
      <w:r>
        <w:t xml:space="preserve">What differentiates thyroid storm from severe thyrotoxicosis?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presence of severe systemic decompensation, typically involving hyperpyrexia, cardiovascular compromise, and profound CNS dysfunction.</w:t>
      </w:r>
    </w:p>
    <w:p>
      <w:pPr>
        <w:pStyle w:val="BodyText"/>
      </w:pPr>
      <w:r>
        <w:rPr>
          <w:b/>
          <w:bCs/>
        </w:rPr>
        <w:t xml:space="preserve">Q3:</w:t>
      </w:r>
      <w:r>
        <w:t xml:space="preserve"> </w:t>
      </w:r>
      <w:r>
        <w:t xml:space="preserve">What are the classic vital sign abnormalities in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Severe tachycardia (often &gt;140 bpm), hyperpyrexia (often &gt;104°F/40°C), and a widened pulse pressure.</w:t>
      </w:r>
    </w:p>
    <w:p>
      <w:pPr>
        <w:pStyle w:val="BodyText"/>
      </w:pPr>
      <w:r>
        <w:rPr>
          <w:b/>
          <w:bCs/>
        </w:rPr>
        <w:t xml:space="preserve">Q4:</w:t>
      </w:r>
      <w:r>
        <w:t xml:space="preserve"> </w:t>
      </w:r>
      <w:r>
        <w:t xml:space="preserve">What are the common central nervous system (CNS) manifestations?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Extreme agitation, delirium, psychosis, seizures, or coma.</w:t>
      </w:r>
    </w:p>
    <w:p>
      <w:pPr>
        <w:pStyle w:val="BodyText"/>
      </w:pPr>
      <w:r>
        <w:rPr>
          <w:b/>
          <w:bCs/>
        </w:rPr>
        <w:t xml:space="preserve">Q5:</w:t>
      </w:r>
      <w:r>
        <w:t xml:space="preserve"> </w:t>
      </w:r>
      <w:r>
        <w:t xml:space="preserve">What are the typical gastrointestinal symptoms?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Nausea, profound vomiting, diarrhea, abdominal pain, and unexplained jaundice (due to hepatic congestion/failure).</w:t>
      </w:r>
    </w:p>
    <w:p>
      <w:pPr>
        <w:pStyle w:val="BodyText"/>
      </w:pPr>
      <w:r>
        <w:rPr>
          <w:b/>
          <w:bCs/>
        </w:rPr>
        <w:t xml:space="preserve">Q6:</w:t>
      </w:r>
      <w:r>
        <w:t xml:space="preserve"> </w:t>
      </w:r>
      <w:r>
        <w:t xml:space="preserve">What is the Burch-Wartofsky Point Scale (BWPS)?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clinical scoring system used to diagnose and assess the severity of thyroid storm.</w:t>
      </w:r>
    </w:p>
    <w:p>
      <w:pPr>
        <w:pStyle w:val="BodyText"/>
      </w:pPr>
      <w:r>
        <w:rPr>
          <w:b/>
          <w:bCs/>
        </w:rPr>
        <w:t xml:space="preserve">Q7:</w:t>
      </w:r>
      <w:r>
        <w:t xml:space="preserve"> </w:t>
      </w:r>
      <w:r>
        <w:t xml:space="preserve">What score on the BWPS is highly suggestive of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score of ≥ 45.</w:t>
      </w:r>
    </w:p>
    <w:p>
      <w:pPr>
        <w:pStyle w:val="BodyText"/>
      </w:pPr>
      <w:r>
        <w:rPr>
          <w:b/>
          <w:bCs/>
        </w:rPr>
        <w:t xml:space="preserve">Q8:</w:t>
      </w:r>
      <w:r>
        <w:t xml:space="preserve"> </w:t>
      </w:r>
      <w:r>
        <w:t xml:space="preserve">What score on the BWPS represents</w:t>
      </w:r>
      <w:r>
        <w:t xml:space="preserve"> </w:t>
      </w:r>
      <w:r>
        <w:t xml:space="preserve">“impending”</w:t>
      </w:r>
      <w:r>
        <w:t xml:space="preserve"> </w:t>
      </w:r>
      <w:r>
        <w:t xml:space="preserve">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score between 25 and 44.</w:t>
      </w:r>
    </w:p>
    <w:p>
      <w:pPr>
        <w:pStyle w:val="BodyText"/>
      </w:pPr>
      <w:r>
        <w:rPr>
          <w:b/>
          <w:bCs/>
        </w:rPr>
        <w:t xml:space="preserve">Q9:</w:t>
      </w:r>
      <w:r>
        <w:t xml:space="preserve"> </w:t>
      </w:r>
      <w:r>
        <w:t xml:space="preserve">What are the key parameters evaluated in the BWPS?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Temperature, CNS effects, GI-hepatic dysfunction, heart rate, presence of heart failure/atrial fibrillation, and a precipitating event.</w:t>
      </w:r>
    </w:p>
    <w:p>
      <w:pPr>
        <w:pStyle w:val="BodyText"/>
      </w:pPr>
      <w:r>
        <w:rPr>
          <w:b/>
          <w:bCs/>
        </w:rPr>
        <w:t xml:space="preserve">Q10:</w:t>
      </w:r>
      <w:r>
        <w:t xml:space="preserve"> </w:t>
      </w:r>
      <w:r>
        <w:t xml:space="preserve">What is the Akamizu criteria (Japanese Thyroid Association)?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An alternative diagnostic criterion requiring thyrotoxicosis plus combinations of CNS manifestations, fever, tachycardia, CHF, or GI/hepatic manifestations.</w:t>
      </w:r>
    </w:p>
    <w:p>
      <w:pPr>
        <w:pStyle w:val="BodyText"/>
      </w:pPr>
      <w:r>
        <w:rPr>
          <w:b/>
          <w:bCs/>
        </w:rPr>
        <w:t xml:space="preserve">Q11:</w:t>
      </w:r>
      <w:r>
        <w:t xml:space="preserve"> </w:t>
      </w:r>
      <w:r>
        <w:t xml:space="preserve">Is the diagnosis of thyroid storm purely biochemical?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it is fundamentally a clinical diagnosis; thyroid hormone levels do not necessarily correlate with the severity of the storm.</w:t>
      </w:r>
    </w:p>
    <w:p>
      <w:pPr>
        <w:pStyle w:val="BodyText"/>
      </w:pPr>
      <w:r>
        <w:rPr>
          <w:b/>
          <w:bCs/>
        </w:rPr>
        <w:t xml:space="preserve">Q12:</w:t>
      </w:r>
      <w:r>
        <w:t xml:space="preserve"> </w:t>
      </w:r>
      <w:r>
        <w:t xml:space="preserve">What are common precipitants of a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Discontinuation of antithyroid medications, severe infection, surgery (especially thyroidectomy), trauma, or iodinated contrast exposure.</w:t>
      </w:r>
    </w:p>
    <w:p>
      <w:pPr>
        <w:pStyle w:val="BodyText"/>
      </w:pPr>
      <w:r>
        <w:rPr>
          <w:b/>
          <w:bCs/>
        </w:rPr>
        <w:t xml:space="preserve">Q13:</w:t>
      </w:r>
      <w:r>
        <w:t xml:space="preserve"> </w:t>
      </w:r>
      <w:r>
        <w:t xml:space="preserve">What is the likely precipitant in this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Medication non-compliance exacerbated by a recent upper respiratory infection.</w:t>
      </w:r>
    </w:p>
    <w:p>
      <w:pPr>
        <w:pStyle w:val="BodyText"/>
      </w:pPr>
      <w:r>
        <w:rPr>
          <w:b/>
          <w:bCs/>
        </w:rPr>
        <w:t xml:space="preserve">Q14:</w:t>
      </w:r>
      <w:r>
        <w:t xml:space="preserve"> </w:t>
      </w:r>
      <w:r>
        <w:t xml:space="preserve">Why does a wide pulse pressure occur in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Increased cardiac output and decreased systemic vascular resistance cause a high systolic and low diastolic pressure.</w:t>
      </w:r>
    </w:p>
    <w:p>
      <w:pPr>
        <w:pStyle w:val="BodyText"/>
      </w:pPr>
      <w:r>
        <w:rPr>
          <w:b/>
          <w:bCs/>
        </w:rPr>
        <w:t xml:space="preserve">Q15:</w:t>
      </w:r>
      <w:r>
        <w:t xml:space="preserve"> </w:t>
      </w:r>
      <w:r>
        <w:t xml:space="preserve">What is the immediate life-threatening risk in triage?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Cardiovascular collapse (high-output heart failure) and fatal tachyarrhythmias.</w:t>
      </w:r>
    </w:p>
    <w:bookmarkEnd w:id="9"/>
    <w:bookmarkStart w:id="10" w:name="diagnostic-decision-making-q16-q35"/>
    <w:p>
      <w:pPr>
        <w:pStyle w:val="Heading2"/>
      </w:pPr>
      <w:r>
        <w:t xml:space="preserve">Diagnostic Decision Making (Q16-Q35)</w:t>
      </w:r>
    </w:p>
    <w:p>
      <w:pPr>
        <w:pStyle w:val="FirstParagraph"/>
      </w:pPr>
      <w:r>
        <w:rPr>
          <w:b/>
          <w:bCs/>
        </w:rPr>
        <w:t xml:space="preserve">Q16:</w:t>
      </w:r>
      <w:r>
        <w:t xml:space="preserve"> </w:t>
      </w:r>
      <w:r>
        <w:t xml:space="preserve">What are the expected thyroid function test (TFT) results?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Severely suppressed TSH with markedly elevated free T4 and/or free T3.</w:t>
      </w:r>
    </w:p>
    <w:p>
      <w:pPr>
        <w:pStyle w:val="BodyText"/>
      </w:pPr>
      <w:r>
        <w:rPr>
          <w:b/>
          <w:bCs/>
        </w:rPr>
        <w:t xml:space="preserve">Q17:</w:t>
      </w:r>
      <w:r>
        <w:t xml:space="preserve"> </w:t>
      </w:r>
      <w:r>
        <w:t xml:space="preserve">Should you wait for TFT results before initiating treatment?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Absolutely not. Treatment must be initiated immediately based on clinical suspicion.</w:t>
      </w:r>
    </w:p>
    <w:p>
      <w:pPr>
        <w:pStyle w:val="BodyText"/>
      </w:pPr>
      <w:r>
        <w:rPr>
          <w:b/>
          <w:bCs/>
        </w:rPr>
        <w:t xml:space="preserve">Q18:</w:t>
      </w:r>
      <w:r>
        <w:t xml:space="preserve"> </w:t>
      </w:r>
      <w:r>
        <w:t xml:space="preserve">Why might total T3/T4 be misleading?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Changes in thyroid-binding globulin (TBG) levels can alter total levels; free T3/T4 are more accurate.</w:t>
      </w:r>
    </w:p>
    <w:p>
      <w:pPr>
        <w:pStyle w:val="BodyText"/>
      </w:pPr>
      <w:r>
        <w:rPr>
          <w:b/>
          <w:bCs/>
        </w:rPr>
        <w:t xml:space="preserve">Q19:</w:t>
      </w:r>
      <w:r>
        <w:t xml:space="preserve"> </w:t>
      </w:r>
      <w:r>
        <w:t xml:space="preserve">What classic ECG finding is present in up to 30% of thyroid storm patients?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Atrial Fibrillation (often with rapid ventricular response).</w:t>
      </w:r>
    </w:p>
    <w:p>
      <w:pPr>
        <w:pStyle w:val="BodyText"/>
      </w:pPr>
      <w:r>
        <w:rPr>
          <w:b/>
          <w:bCs/>
        </w:rPr>
        <w:t xml:space="preserve">Q20:</w:t>
      </w:r>
      <w:r>
        <w:t xml:space="preserve"> </w:t>
      </w:r>
      <w:r>
        <w:t xml:space="preserve">What other conditions must be urgently ruled out in a highly febrile, agitated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Sepsis, Neuroleptic Malignant Syndrome (NMS), Malignant Hyperthermia, serotonin syndrome, and sympathomimetic drug overdose (cocaine/meth).</w:t>
      </w:r>
    </w:p>
    <w:p>
      <w:pPr>
        <w:pStyle w:val="BodyText"/>
      </w:pPr>
      <w:r>
        <w:rPr>
          <w:b/>
          <w:bCs/>
        </w:rPr>
        <w:t xml:space="preserve">Q21:</w:t>
      </w:r>
      <w:r>
        <w:t xml:space="preserve"> </w:t>
      </w:r>
      <w:r>
        <w:t xml:space="preserve">How do you differentiate thyroid storm from sympathomimetic overdose?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presence of a goiter, exophthalmos, lack of toxidrome history, and later confirmed by TFTs.</w:t>
      </w:r>
    </w:p>
    <w:p>
      <w:pPr>
        <w:pStyle w:val="BodyText"/>
      </w:pPr>
      <w:r>
        <w:rPr>
          <w:b/>
          <w:bCs/>
        </w:rPr>
        <w:t xml:space="preserve">Q22:</w:t>
      </w:r>
      <w:r>
        <w:t xml:space="preserve"> </w:t>
      </w:r>
      <w:r>
        <w:t xml:space="preserve">What is the utility of bedside POCUS Echo in this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assess for high-output heart failure (hyperdynamic LV) or signs of acute structural failure/cardiomyopathy (thyrotoxic cardiomyopathy).</w:t>
      </w:r>
    </w:p>
    <w:p>
      <w:pPr>
        <w:pStyle w:val="BodyText"/>
      </w:pPr>
      <w:r>
        <w:rPr>
          <w:b/>
          <w:bCs/>
        </w:rPr>
        <w:t xml:space="preserve">Q23:</w:t>
      </w:r>
      <w:r>
        <w:t xml:space="preserve"> </w:t>
      </w:r>
      <w:r>
        <w:t xml:space="preserve">Why might the patient be jaundiced?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Hepatic ischemia from heart failure, or direct thyroid hormone hepatotoxicity.</w:t>
      </w:r>
    </w:p>
    <w:p>
      <w:pPr>
        <w:pStyle w:val="BodyText"/>
      </w:pPr>
      <w:r>
        <w:rPr>
          <w:b/>
          <w:bCs/>
        </w:rPr>
        <w:t xml:space="preserve">Q24:</w:t>
      </w:r>
      <w:r>
        <w:t xml:space="preserve"> </w:t>
      </w:r>
      <w:r>
        <w:t xml:space="preserve">What routine lab abnormalities are often seen in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Mild hypercalcemia, hyperglycemia, elevated transaminases, and sometimes a low TSH-induced leukocytosis.</w:t>
      </w:r>
    </w:p>
    <w:p>
      <w:pPr>
        <w:pStyle w:val="BodyText"/>
      </w:pPr>
      <w:r>
        <w:rPr>
          <w:b/>
          <w:bCs/>
        </w:rPr>
        <w:t xml:space="preserve">Q25:</w:t>
      </w:r>
      <w:r>
        <w:t xml:space="preserve"> </w:t>
      </w:r>
      <w:r>
        <w:t xml:space="preserve">Why does hypercalcemia occur?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Thyroid hormone stimulates osteoclastic bone resorption.</w:t>
      </w:r>
    </w:p>
    <w:p>
      <w:pPr>
        <w:pStyle w:val="BodyText"/>
      </w:pPr>
      <w:r>
        <w:rPr>
          <w:b/>
          <w:bCs/>
        </w:rPr>
        <w:t xml:space="preserve">Q26:</w:t>
      </w:r>
      <w:r>
        <w:t xml:space="preserve"> </w:t>
      </w:r>
      <w:r>
        <w:t xml:space="preserve">Why does hyperglycemia occur?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Increased catecholamine-induced glycogenolysis and inhibition of insulin release.</w:t>
      </w:r>
    </w:p>
    <w:p>
      <w:pPr>
        <w:pStyle w:val="BodyText"/>
      </w:pPr>
      <w:r>
        <w:rPr>
          <w:b/>
          <w:bCs/>
        </w:rPr>
        <w:t xml:space="preserve">Q27:</w:t>
      </w:r>
      <w:r>
        <w:t xml:space="preserve"> </w:t>
      </w:r>
      <w:r>
        <w:t xml:space="preserve">What specific antibody test confirms Graves’ disease?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Thyrotropin receptor antibodies (TRAb) or Thyroid-stimulating immunoglobulins (TSI).</w:t>
      </w:r>
    </w:p>
    <w:p>
      <w:pPr>
        <w:pStyle w:val="BodyText"/>
      </w:pPr>
      <w:r>
        <w:rPr>
          <w:b/>
          <w:bCs/>
        </w:rPr>
        <w:t xml:space="preserve">Q28:</w:t>
      </w:r>
      <w:r>
        <w:t xml:space="preserve"> </w:t>
      </w:r>
      <w:r>
        <w:t xml:space="preserve">If the patient recently received a CT scan with IV contrast, how does that precipitate a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massive iodine load can transiently hyper-stimulate thyroid hormone synthesis (Jod-Basedow phenomenon).</w:t>
      </w:r>
    </w:p>
    <w:p>
      <w:pPr>
        <w:pStyle w:val="BodyText"/>
      </w:pPr>
      <w:r>
        <w:rPr>
          <w:b/>
          <w:bCs/>
        </w:rPr>
        <w:t xml:space="preserve">Q29:</w:t>
      </w:r>
      <w:r>
        <w:t xml:space="preserve"> </w:t>
      </w:r>
      <w:r>
        <w:t xml:space="preserve">What happens to cortisol levels during a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There is a massive increase in cortisol demand and degradation, potentially unmasking an underlying relative adrenal insufficiency.</w:t>
      </w:r>
    </w:p>
    <w:p>
      <w:pPr>
        <w:pStyle w:val="BodyText"/>
      </w:pPr>
      <w:r>
        <w:rPr>
          <w:b/>
          <w:bCs/>
        </w:rPr>
        <w:t xml:space="preserve">Q30:</w:t>
      </w:r>
      <w:r>
        <w:t xml:space="preserve"> </w:t>
      </w:r>
      <w:r>
        <w:t xml:space="preserve">Why check a serum pregnancy test in women of childbearing 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Hydatidiform moles and choriocarcinoma can secrete massive amounts of hCG, which cross-reacts with the TSH receptor, causing thyrotoxicosis.</w:t>
      </w:r>
    </w:p>
    <w:p>
      <w:pPr>
        <w:pStyle w:val="BodyText"/>
      </w:pPr>
      <w:r>
        <w:rPr>
          <w:b/>
          <w:bCs/>
        </w:rPr>
        <w:t xml:space="preserve">Q31:</w:t>
      </w:r>
      <w:r>
        <w:t xml:space="preserve"> </w:t>
      </w:r>
      <w:r>
        <w:t xml:space="preserve">What is the diagnostic value of a radioactive iodine uptake scan in the 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Zero; it takes too long, requires specialized equipment, and delays life-saving medical therapy.</w:t>
      </w:r>
    </w:p>
    <w:p>
      <w:pPr>
        <w:pStyle w:val="BodyText"/>
      </w:pPr>
      <w:r>
        <w:rPr>
          <w:b/>
          <w:bCs/>
        </w:rPr>
        <w:t xml:space="preserve">Q32:</w:t>
      </w:r>
      <w:r>
        <w:t xml:space="preserve"> </w:t>
      </w:r>
      <w:r>
        <w:t xml:space="preserve">Can Amiodarone cause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Amiodarone-induced thyrotoxicosis (AIT) Type 1 or Type 2, due to its high iodine content and direct destructive effects on the thyroid.</w:t>
      </w:r>
    </w:p>
    <w:p>
      <w:pPr>
        <w:pStyle w:val="BodyText"/>
      </w:pPr>
      <w:r>
        <w:rPr>
          <w:b/>
          <w:bCs/>
        </w:rPr>
        <w:t xml:space="preserve">Q33:</w:t>
      </w:r>
      <w:r>
        <w:t xml:space="preserve"> </w:t>
      </w:r>
      <w:r>
        <w:t xml:space="preserve">Is the degree of T4 elevation higher in storm than in asymptomatic thyrotoxicosis?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Not necessarily. The difference is the body’s acute systemic decompensation and extreme catecholamine hypersensitivity.</w:t>
      </w:r>
    </w:p>
    <w:p>
      <w:pPr>
        <w:pStyle w:val="BodyText"/>
      </w:pPr>
      <w:r>
        <w:rPr>
          <w:b/>
          <w:bCs/>
        </w:rPr>
        <w:t xml:space="preserve">Q34:</w:t>
      </w:r>
      <w:r>
        <w:t xml:space="preserve"> </w:t>
      </w:r>
      <w:r>
        <w:t xml:space="preserve">What is the primary cause of death in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Cardiovascular collapse and multiorgan failure.</w:t>
      </w:r>
    </w:p>
    <w:p>
      <w:pPr>
        <w:pStyle w:val="BodyText"/>
      </w:pPr>
      <w:r>
        <w:rPr>
          <w:b/>
          <w:bCs/>
        </w:rPr>
        <w:t xml:space="preserve">Q35:</w:t>
      </w:r>
      <w:r>
        <w:t xml:space="preserve"> </w:t>
      </w:r>
      <w:r>
        <w:t xml:space="preserve">Should you empirically draw blood cultures?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since infection is a primary precipitant, draw cultures and consider empiric antibiotics while awaiting results.</w:t>
      </w:r>
    </w:p>
    <w:bookmarkEnd w:id="10"/>
    <w:bookmarkStart w:id="11" w:name="the-5-step-management-q36-q55"/>
    <w:p>
      <w:pPr>
        <w:pStyle w:val="Heading2"/>
      </w:pPr>
      <w:r>
        <w:t xml:space="preserve">The 5-Step Management (Q36-Q55)</w:t>
      </w:r>
    </w:p>
    <w:p>
      <w:pPr>
        <w:pStyle w:val="FirstParagraph"/>
      </w:pPr>
      <w:r>
        <w:rPr>
          <w:b/>
          <w:bCs/>
        </w:rPr>
        <w:t xml:space="preserve">Q36:</w:t>
      </w:r>
      <w:r>
        <w:t xml:space="preserve"> </w:t>
      </w:r>
      <w:r>
        <w:t xml:space="preserve">What is the fundamental 5-step pharmacological sequence for treating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1) Beta-blockers, 2) Thionamides, 3) Iodine, 4) Glucocorticoids, 5) Bile acid sequestrants.</w:t>
      </w:r>
    </w:p>
    <w:p>
      <w:pPr>
        <w:pStyle w:val="BodyText"/>
      </w:pPr>
      <w:r>
        <w:rPr>
          <w:b/>
          <w:bCs/>
        </w:rPr>
        <w:t xml:space="preserve">Q37:</w:t>
      </w:r>
      <w:r>
        <w:t xml:space="preserve"> </w:t>
      </w:r>
      <w:r>
        <w:t xml:space="preserve">What is Step 1?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Sympathetic blockade to immediately control heart rate and cardiovascular instability.</w:t>
      </w:r>
    </w:p>
    <w:p>
      <w:pPr>
        <w:pStyle w:val="BodyText"/>
      </w:pPr>
      <w:r>
        <w:rPr>
          <w:b/>
          <w:bCs/>
        </w:rPr>
        <w:t xml:space="preserve">Q38:</w:t>
      </w:r>
      <w:r>
        <w:t xml:space="preserve"> </w:t>
      </w:r>
      <w:r>
        <w:t xml:space="preserve">Which beta-blocker is historically preferred and why?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Propranolol, because at high doses it blocks peripheral conversion of T4 to T3, in addition to its beta-blocking effects.</w:t>
      </w:r>
    </w:p>
    <w:p>
      <w:pPr>
        <w:pStyle w:val="BodyText"/>
      </w:pPr>
      <w:r>
        <w:rPr>
          <w:b/>
          <w:bCs/>
        </w:rPr>
        <w:t xml:space="preserve">Q39:</w:t>
      </w:r>
      <w:r>
        <w:t xml:space="preserve"> </w:t>
      </w:r>
      <w:r>
        <w:t xml:space="preserve">What is the typical dose of IV Propranolol?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1-2 mg IV slow push every 10-15 minutes, or a continuous infusion, guided by heart rate.</w:t>
      </w:r>
    </w:p>
    <w:p>
      <w:pPr>
        <w:pStyle w:val="BodyText"/>
      </w:pPr>
      <w:r>
        <w:rPr>
          <w:b/>
          <w:bCs/>
        </w:rPr>
        <w:t xml:space="preserve">Q40:</w:t>
      </w:r>
      <w:r>
        <w:t xml:space="preserve"> </w:t>
      </w:r>
      <w:r>
        <w:t xml:space="preserve">If the patient is in severe high-output heart failure or reactive airway disease, which beta-blocker is safer?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Esmolol. Its ultra-short half-life (9 minutes) allows it to be turned off rapidly if the patient decompensates.</w:t>
      </w:r>
    </w:p>
    <w:p>
      <w:pPr>
        <w:pStyle w:val="BodyText"/>
      </w:pPr>
      <w:r>
        <w:rPr>
          <w:b/>
          <w:bCs/>
        </w:rPr>
        <w:t xml:space="preserve">Q41:</w:t>
      </w:r>
      <w:r>
        <w:t xml:space="preserve"> </w:t>
      </w:r>
      <w:r>
        <w:t xml:space="preserve">What is Step 2?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Block the synthesis of new thyroid hormone using Thionamides.</w:t>
      </w:r>
    </w:p>
    <w:p>
      <w:pPr>
        <w:pStyle w:val="BodyText"/>
      </w:pPr>
      <w:r>
        <w:rPr>
          <w:b/>
          <w:bCs/>
        </w:rPr>
        <w:t xml:space="preserve">Q42:</w:t>
      </w:r>
      <w:r>
        <w:t xml:space="preserve"> </w:t>
      </w:r>
      <w:r>
        <w:t xml:space="preserve">What are the two main Thionamides used?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Propylthiouracil (PTU) and Methimazole.</w:t>
      </w:r>
    </w:p>
    <w:p>
      <w:pPr>
        <w:pStyle w:val="BodyText"/>
      </w:pPr>
      <w:r>
        <w:rPr>
          <w:b/>
          <w:bCs/>
        </w:rPr>
        <w:t xml:space="preserve">Q43:</w:t>
      </w:r>
      <w:r>
        <w:t xml:space="preserve"> </w:t>
      </w:r>
      <w:r>
        <w:t xml:space="preserve">Why is PTU classically preferred over Methimazole in acute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PTU both blocks new hormone synthesis in the thyroid AND blocks the peripheral conversion of T4 to T3.</w:t>
      </w:r>
    </w:p>
    <w:p>
      <w:pPr>
        <w:pStyle w:val="BodyText"/>
      </w:pPr>
      <w:r>
        <w:rPr>
          <w:b/>
          <w:bCs/>
        </w:rPr>
        <w:t xml:space="preserve">Q44:</w:t>
      </w:r>
      <w:r>
        <w:t xml:space="preserve"> </w:t>
      </w:r>
      <w:r>
        <w:t xml:space="preserve">What is a severe black-box warning for PTU?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Fulminant hepatic necrosis (liver failure).</w:t>
      </w:r>
    </w:p>
    <w:p>
      <w:pPr>
        <w:pStyle w:val="BodyText"/>
      </w:pPr>
      <w:r>
        <w:rPr>
          <w:b/>
          <w:bCs/>
        </w:rPr>
        <w:t xml:space="preserve">Q45:</w:t>
      </w:r>
      <w:r>
        <w:t xml:space="preserve"> </w:t>
      </w:r>
      <w:r>
        <w:t xml:space="preserve">Because of PTU’s hepatotoxicity, when is Methimazole preferred?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 almost all non-storm hyperthyroid cases, and increasingly in storm if hepatic dysfunction is present.</w:t>
      </w:r>
    </w:p>
    <w:p>
      <w:pPr>
        <w:pStyle w:val="BodyText"/>
      </w:pPr>
      <w:r>
        <w:rPr>
          <w:b/>
          <w:bCs/>
        </w:rPr>
        <w:t xml:space="preserve">Q46:</w:t>
      </w:r>
      <w:r>
        <w:t xml:space="preserve"> </w:t>
      </w:r>
      <w:r>
        <w:t xml:space="preserve">What is the typical loading dose of PTU?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500-1000 mg PO or via NG tube.</w:t>
      </w:r>
    </w:p>
    <w:p>
      <w:pPr>
        <w:pStyle w:val="BodyText"/>
      </w:pPr>
      <w:r>
        <w:rPr>
          <w:b/>
          <w:bCs/>
        </w:rPr>
        <w:t xml:space="preserve">Q47:</w:t>
      </w:r>
      <w:r>
        <w:t xml:space="preserve"> </w:t>
      </w:r>
      <w:r>
        <w:t xml:space="preserve">What is the typical loading dose of Methimazole?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20-30 mg every 6 hours (often given rectally if the patient cannot swallow).</w:t>
      </w:r>
    </w:p>
    <w:p>
      <w:pPr>
        <w:pStyle w:val="BodyText"/>
      </w:pPr>
      <w:r>
        <w:rPr>
          <w:b/>
          <w:bCs/>
        </w:rPr>
        <w:t xml:space="preserve">Q48:</w:t>
      </w:r>
      <w:r>
        <w:t xml:space="preserve"> </w:t>
      </w:r>
      <w:r>
        <w:t xml:space="preserve">Do Thionamides affect pre-formed thyroid hormone stored in the colloid?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they only stop the factory from making new hormone.</w:t>
      </w:r>
    </w:p>
    <w:p>
      <w:pPr>
        <w:pStyle w:val="BodyText"/>
      </w:pPr>
      <w:r>
        <w:rPr>
          <w:b/>
          <w:bCs/>
        </w:rPr>
        <w:t xml:space="preserve">Q49:</w:t>
      </w:r>
      <w:r>
        <w:t xml:space="preserve"> </w:t>
      </w:r>
      <w:r>
        <w:t xml:space="preserve">What happens if you administer Iodine before the Thionamide?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Iodine will be used as substrate to synthesize massive amounts of new thyroid hormone, worsening the storm.</w:t>
      </w:r>
    </w:p>
    <w:p>
      <w:pPr>
        <w:pStyle w:val="BodyText"/>
      </w:pPr>
      <w:r>
        <w:rPr>
          <w:b/>
          <w:bCs/>
        </w:rPr>
        <w:t xml:space="preserve">Q50:</w:t>
      </w:r>
      <w:r>
        <w:t xml:space="preserve"> </w:t>
      </w:r>
      <w:r>
        <w:t xml:space="preserve">How long must you wait after giving a Thionamide before giving Iodine?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At least 1 hour.</w:t>
      </w:r>
    </w:p>
    <w:p>
      <w:pPr>
        <w:pStyle w:val="BodyText"/>
      </w:pPr>
      <w:r>
        <w:rPr>
          <w:b/>
          <w:bCs/>
        </w:rPr>
        <w:t xml:space="preserve">Q51:</w:t>
      </w:r>
      <w:r>
        <w:t xml:space="preserve"> </w:t>
      </w:r>
      <w:r>
        <w:t xml:space="preserve">What is Step 3?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Block the release of pre-formed thyroid hormone using Iodine.</w:t>
      </w:r>
    </w:p>
    <w:p>
      <w:pPr>
        <w:pStyle w:val="BodyText"/>
      </w:pPr>
      <w:r>
        <w:rPr>
          <w:b/>
          <w:bCs/>
        </w:rPr>
        <w:t xml:space="preserve">Q52:</w:t>
      </w:r>
      <w:r>
        <w:t xml:space="preserve"> </w:t>
      </w:r>
      <w:r>
        <w:t xml:space="preserve">What is the name of the phenomenon where Iodine blocks thyroid hormone release?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Wolff-Chaikoff effect.</w:t>
      </w:r>
    </w:p>
    <w:p>
      <w:pPr>
        <w:pStyle w:val="BodyText"/>
      </w:pPr>
      <w:r>
        <w:rPr>
          <w:b/>
          <w:bCs/>
        </w:rPr>
        <w:t xml:space="preserve">Q53:</w:t>
      </w:r>
      <w:r>
        <w:t xml:space="preserve"> </w:t>
      </w:r>
      <w:r>
        <w:t xml:space="preserve">What formulations of Iodine are commonly used?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Lugol’s solution (5-7 drops) or Saturated Solution of Potassium Iodide (SSKI) (5 drops).</w:t>
      </w:r>
    </w:p>
    <w:p>
      <w:pPr>
        <w:pStyle w:val="BodyText"/>
      </w:pPr>
      <w:r>
        <w:rPr>
          <w:b/>
          <w:bCs/>
        </w:rPr>
        <w:t xml:space="preserve">Q54:</w:t>
      </w:r>
      <w:r>
        <w:t xml:space="preserve"> </w:t>
      </w:r>
      <w:r>
        <w:t xml:space="preserve">How does Iodine exert the Wolff-Chaikoff effect?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High levels of intracellular iodide acutely inhibit the organification of iodine and the release of T4/T3 from the gland.</w:t>
      </w:r>
    </w:p>
    <w:p>
      <w:pPr>
        <w:pStyle w:val="BodyText"/>
      </w:pPr>
      <w:r>
        <w:rPr>
          <w:b/>
          <w:bCs/>
        </w:rPr>
        <w:t xml:space="preserve">Q55:</w:t>
      </w:r>
      <w:r>
        <w:t xml:space="preserve"> </w:t>
      </w:r>
      <w:r>
        <w:t xml:space="preserve">Is IV contrast a substitute for Lugol’s solution?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While IV contrast contains iodine and can induce the Wolff-Chaikoff effect, it is not the standard or controlled method of delivery.</w:t>
      </w:r>
    </w:p>
    <w:bookmarkEnd w:id="11"/>
    <w:bookmarkStart w:id="12" w:name="steps-3-5-q56-q75"/>
    <w:p>
      <w:pPr>
        <w:pStyle w:val="Heading2"/>
      </w:pPr>
      <w:r>
        <w:t xml:space="preserve">Steps 3-5 (Q56-Q75)</w:t>
      </w:r>
    </w:p>
    <w:p>
      <w:pPr>
        <w:pStyle w:val="FirstParagraph"/>
      </w:pPr>
      <w:r>
        <w:rPr>
          <w:b/>
          <w:bCs/>
        </w:rPr>
        <w:t xml:space="preserve">Q56:</w:t>
      </w:r>
      <w:r>
        <w:t xml:space="preserve"> </w:t>
      </w:r>
      <w:r>
        <w:t xml:space="preserve">What is Step 4?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Administration of systemic Glucocorticoids.</w:t>
      </w:r>
    </w:p>
    <w:p>
      <w:pPr>
        <w:pStyle w:val="BodyText"/>
      </w:pPr>
      <w:r>
        <w:rPr>
          <w:b/>
          <w:bCs/>
        </w:rPr>
        <w:t xml:space="preserve">Q57:</w:t>
      </w:r>
      <w:r>
        <w:t xml:space="preserve"> </w:t>
      </w:r>
      <w:r>
        <w:t xml:space="preserve">What are the three reasons steroids are critical in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1) Reduces peripheral conversion of T4 to T3, 2) treats relative adrenal insufficiency, 3) blunts the autoimmune process in Graves’ disease.</w:t>
      </w:r>
    </w:p>
    <w:p>
      <w:pPr>
        <w:pStyle w:val="BodyText"/>
      </w:pPr>
      <w:r>
        <w:rPr>
          <w:b/>
          <w:bCs/>
        </w:rPr>
        <w:t xml:space="preserve">Q58:</w:t>
      </w:r>
      <w:r>
        <w:t xml:space="preserve"> </w:t>
      </w:r>
      <w:r>
        <w:t xml:space="preserve">What is the preferred steroid and dose?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Hydrocortisone 100 mg IV every 8 hours, or Dexamethasone 2-4 mg IV every 6 hours.</w:t>
      </w:r>
    </w:p>
    <w:p>
      <w:pPr>
        <w:pStyle w:val="BodyText"/>
      </w:pPr>
      <w:r>
        <w:rPr>
          <w:b/>
          <w:bCs/>
        </w:rPr>
        <w:t xml:space="preserve">Q59:</w:t>
      </w:r>
      <w:r>
        <w:t xml:space="preserve"> </w:t>
      </w:r>
      <w:r>
        <w:t xml:space="preserve">What is Step 5?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Block enterohepatic recycling of thyroid hormone.</w:t>
      </w:r>
    </w:p>
    <w:p>
      <w:pPr>
        <w:pStyle w:val="BodyText"/>
      </w:pPr>
      <w:r>
        <w:rPr>
          <w:b/>
          <w:bCs/>
        </w:rPr>
        <w:t xml:space="preserve">Q60:</w:t>
      </w:r>
      <w:r>
        <w:t xml:space="preserve"> </w:t>
      </w:r>
      <w:r>
        <w:t xml:space="preserve">Which medication achieves Step 5?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Bile acid sequestrants, such as Cholestyramine.</w:t>
      </w:r>
    </w:p>
    <w:p>
      <w:pPr>
        <w:pStyle w:val="BodyText"/>
      </w:pPr>
      <w:r>
        <w:rPr>
          <w:b/>
          <w:bCs/>
        </w:rPr>
        <w:t xml:space="preserve">Q61:</w:t>
      </w:r>
      <w:r>
        <w:t xml:space="preserve"> </w:t>
      </w:r>
      <w:r>
        <w:t xml:space="preserve">How does Cholestyramine work in this context?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Thyroid hormones are metabolized in the liver, excreted in bile, and reabsorbed. Cholestyramine binds them in the gut, causing excretion in feces.</w:t>
      </w:r>
    </w:p>
    <w:p>
      <w:pPr>
        <w:pStyle w:val="BodyText"/>
      </w:pPr>
      <w:r>
        <w:rPr>
          <w:b/>
          <w:bCs/>
        </w:rPr>
        <w:t xml:space="preserve">Q62:</w:t>
      </w:r>
      <w:r>
        <w:t xml:space="preserve"> </w:t>
      </w:r>
      <w:r>
        <w:t xml:space="preserve">What is the typical dose of Cholestyramine?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4 grams PO every 6 hours.</w:t>
      </w:r>
    </w:p>
    <w:p>
      <w:pPr>
        <w:pStyle w:val="BodyText"/>
      </w:pPr>
      <w:r>
        <w:rPr>
          <w:b/>
          <w:bCs/>
        </w:rPr>
        <w:t xml:space="preserve">Q63:</w:t>
      </w:r>
      <w:r>
        <w:t xml:space="preserve"> </w:t>
      </w:r>
      <w:r>
        <w:t xml:space="preserve">What physical cooling measures are indicated for hyperpyrexia?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Cooling blankets, ice packs, and cold IV fluids.</w:t>
      </w:r>
    </w:p>
    <w:p>
      <w:pPr>
        <w:pStyle w:val="BodyText"/>
      </w:pPr>
      <w:r>
        <w:rPr>
          <w:b/>
          <w:bCs/>
        </w:rPr>
        <w:t xml:space="preserve">Q64:</w:t>
      </w:r>
      <w:r>
        <w:t xml:space="preserve"> </w:t>
      </w:r>
      <w:r>
        <w:t xml:space="preserve">Which antipyretic should be specifically AVOIDED in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Aspirin (salicylates).</w:t>
      </w:r>
    </w:p>
    <w:p>
      <w:pPr>
        <w:pStyle w:val="BodyText"/>
      </w:pPr>
      <w:r>
        <w:rPr>
          <w:b/>
          <w:bCs/>
        </w:rPr>
        <w:t xml:space="preserve">Q65:</w:t>
      </w:r>
      <w:r>
        <w:t xml:space="preserve"> </w:t>
      </w:r>
      <w:r>
        <w:t xml:space="preserve">Why must Aspirin be avoided?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displaces T4 and T3 from thyroid-binding globulin, acutely increasing free, active hormone levels.</w:t>
      </w:r>
    </w:p>
    <w:p>
      <w:pPr>
        <w:pStyle w:val="BodyText"/>
      </w:pPr>
      <w:r>
        <w:rPr>
          <w:b/>
          <w:bCs/>
        </w:rPr>
        <w:t xml:space="preserve">Q66:</w:t>
      </w:r>
      <w:r>
        <w:t xml:space="preserve"> </w:t>
      </w:r>
      <w:r>
        <w:t xml:space="preserve">What is the preferred antipyretic?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Acetaminophen (Tylenol).</w:t>
      </w:r>
    </w:p>
    <w:p>
      <w:pPr>
        <w:pStyle w:val="BodyText"/>
      </w:pPr>
      <w:r>
        <w:rPr>
          <w:b/>
          <w:bCs/>
        </w:rPr>
        <w:t xml:space="preserve">Q67:</w:t>
      </w:r>
      <w:r>
        <w:t xml:space="preserve"> </w:t>
      </w:r>
      <w:r>
        <w:t xml:space="preserve">How should the patient’s volume status be managed?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Aggressive IV fluid resuscitation with balanced crystalloids to replace insensible losses from fever, sweating, and vomiting.</w:t>
      </w:r>
    </w:p>
    <w:p>
      <w:pPr>
        <w:pStyle w:val="BodyText"/>
      </w:pPr>
      <w:r>
        <w:rPr>
          <w:b/>
          <w:bCs/>
        </w:rPr>
        <w:t xml:space="preserve">Q68:</w:t>
      </w:r>
      <w:r>
        <w:t xml:space="preserve"> </w:t>
      </w:r>
      <w:r>
        <w:t xml:space="preserve">Why might dextrose-containing fluids be beneficial?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replenish profoundly depleted hepatic glycogen stores due to the hypermetabolic state.</w:t>
      </w:r>
    </w:p>
    <w:p>
      <w:pPr>
        <w:pStyle w:val="BodyText"/>
      </w:pPr>
      <w:r>
        <w:rPr>
          <w:b/>
          <w:bCs/>
        </w:rPr>
        <w:t xml:space="preserve">Q69:</w:t>
      </w:r>
      <w:r>
        <w:t xml:space="preserve"> </w:t>
      </w:r>
      <w:r>
        <w:t xml:space="preserve">How should atrial fibrillation with RVR be managed initially?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Rate control with beta-blockers.</w:t>
      </w:r>
    </w:p>
    <w:p>
      <w:pPr>
        <w:pStyle w:val="BodyText"/>
      </w:pPr>
      <w:r>
        <w:rPr>
          <w:b/>
          <w:bCs/>
        </w:rPr>
        <w:t xml:space="preserve">Q70:</w:t>
      </w:r>
      <w:r>
        <w:t xml:space="preserve"> </w:t>
      </w:r>
      <w:r>
        <w:t xml:space="preserve">Are calcium channel blockers (like Diltiazem) effective?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They can be used if beta-blockers are contraindicated, but they do not block peripheral T4 to T3 conversion.</w:t>
      </w:r>
    </w:p>
    <w:p>
      <w:pPr>
        <w:pStyle w:val="BodyText"/>
      </w:pPr>
      <w:r>
        <w:rPr>
          <w:b/>
          <w:bCs/>
        </w:rPr>
        <w:t xml:space="preserve">Q71:</w:t>
      </w:r>
      <w:r>
        <w:t xml:space="preserve"> </w:t>
      </w:r>
      <w:r>
        <w:t xml:space="preserve">Should cardioversion be attempted in the 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Chemical or electrical cardioversion is usually unsuccessful until the thyrotoxicosis is controlled.</w:t>
      </w:r>
    </w:p>
    <w:p>
      <w:pPr>
        <w:pStyle w:val="BodyText"/>
      </w:pPr>
      <w:r>
        <w:rPr>
          <w:b/>
          <w:bCs/>
        </w:rPr>
        <w:t xml:space="preserve">Q72:</w:t>
      </w:r>
      <w:r>
        <w:t xml:space="preserve"> </w:t>
      </w:r>
      <w:r>
        <w:t xml:space="preserve">What is a common serious side effect of Methimazole and PTU?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Agranulocytosis (absolute neutrophil count &lt; 500).</w:t>
      </w:r>
    </w:p>
    <w:p>
      <w:pPr>
        <w:pStyle w:val="BodyText"/>
      </w:pPr>
      <w:r>
        <w:rPr>
          <w:b/>
          <w:bCs/>
        </w:rPr>
        <w:t xml:space="preserve">Q73:</w:t>
      </w:r>
      <w:r>
        <w:t xml:space="preserve"> </w:t>
      </w:r>
      <w:r>
        <w:t xml:space="preserve">What symptom should prompt immediate cessation of Thionamides and checking a CBC?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sudden severe sore throat or fever.</w:t>
      </w:r>
    </w:p>
    <w:p>
      <w:pPr>
        <w:pStyle w:val="BodyText"/>
      </w:pPr>
      <w:r>
        <w:rPr>
          <w:b/>
          <w:bCs/>
        </w:rPr>
        <w:t xml:space="preserve">Q74:</w:t>
      </w:r>
      <w:r>
        <w:t xml:space="preserve"> </w:t>
      </w:r>
      <w:r>
        <w:t xml:space="preserve">Can Lithium be used in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it blocks thyroid hormone release and can be used in patients allergic to Iodine, though it has a narrow therapeutic index.</w:t>
      </w:r>
    </w:p>
    <w:p>
      <w:pPr>
        <w:pStyle w:val="BodyText"/>
      </w:pPr>
      <w:r>
        <w:rPr>
          <w:b/>
          <w:bCs/>
        </w:rPr>
        <w:t xml:space="preserve">Q75:</w:t>
      </w:r>
      <w:r>
        <w:t xml:space="preserve"> </w:t>
      </w:r>
      <w:r>
        <w:t xml:space="preserve">How does Plasmapheresis theoretically help?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physically removes circulating thyroid hormones, antibodies, and cytokines from the blood.</w:t>
      </w:r>
    </w:p>
    <w:bookmarkEnd w:id="12"/>
    <w:bookmarkStart w:id="13" w:name="refractory-management-q76-q90"/>
    <w:p>
      <w:pPr>
        <w:pStyle w:val="Heading2"/>
      </w:pPr>
      <w:r>
        <w:t xml:space="preserve">Refractory Management (Q76-Q90)</w:t>
      </w:r>
    </w:p>
    <w:p>
      <w:pPr>
        <w:pStyle w:val="FirstParagraph"/>
      </w:pPr>
      <w:r>
        <w:rPr>
          <w:b/>
          <w:bCs/>
        </w:rPr>
        <w:t xml:space="preserve">Q76:</w:t>
      </w:r>
      <w:r>
        <w:t xml:space="preserve"> </w:t>
      </w:r>
      <w:r>
        <w:t xml:space="preserve">When is Therapeutic Plasma Exchange (Plasmapheresis) indicated?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 refractory thyroid storm failing maximum medical therapy, or when first-line drugs are contraindicated (e.g., severe hepatotoxicity).</w:t>
      </w:r>
    </w:p>
    <w:p>
      <w:pPr>
        <w:pStyle w:val="BodyText"/>
      </w:pPr>
      <w:r>
        <w:rPr>
          <w:b/>
          <w:bCs/>
        </w:rPr>
        <w:t xml:space="preserve">Q77:</w:t>
      </w:r>
      <w:r>
        <w:t xml:space="preserve"> </w:t>
      </w:r>
      <w:r>
        <w:t xml:space="preserve">How quickly does Plasmapheresis lower T3/T4 levels?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Within hours, providing a rapid bridge to definitive surgical treatment.</w:t>
      </w:r>
    </w:p>
    <w:p>
      <w:pPr>
        <w:pStyle w:val="BodyText"/>
      </w:pPr>
      <w:r>
        <w:rPr>
          <w:b/>
          <w:bCs/>
        </w:rPr>
        <w:t xml:space="preserve">Q78:</w:t>
      </w:r>
      <w:r>
        <w:t xml:space="preserve"> </w:t>
      </w:r>
      <w:r>
        <w:t xml:space="preserve">What is the ultimate definitive treatment for refractory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Emergent total thyroidectomy.</w:t>
      </w:r>
    </w:p>
    <w:p>
      <w:pPr>
        <w:pStyle w:val="BodyText"/>
      </w:pPr>
      <w:r>
        <w:rPr>
          <w:b/>
          <w:bCs/>
        </w:rPr>
        <w:t xml:space="preserve">Q79:</w:t>
      </w:r>
      <w:r>
        <w:t xml:space="preserve"> </w:t>
      </w:r>
      <w:r>
        <w:t xml:space="preserve">Why is emergent surgery risky?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Operating on a hypermetabolic, hemodynamically unstable patient carries immense anesthetic and surgical risks.</w:t>
      </w:r>
    </w:p>
    <w:p>
      <w:pPr>
        <w:pStyle w:val="BodyText"/>
      </w:pPr>
      <w:r>
        <w:rPr>
          <w:b/>
          <w:bCs/>
        </w:rPr>
        <w:t xml:space="preserve">Q80:</w:t>
      </w:r>
      <w:r>
        <w:t xml:space="preserve"> </w:t>
      </w:r>
      <w:r>
        <w:t xml:space="preserve">If surgery is planned, why is the prior administration of Iodine so crucial?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Iodine decreases the vascularity and friability of the thyroid gland, reducing the risk of massive surgical hemorrhage.</w:t>
      </w:r>
    </w:p>
    <w:p>
      <w:pPr>
        <w:pStyle w:val="BodyText"/>
      </w:pPr>
      <w:r>
        <w:rPr>
          <w:b/>
          <w:bCs/>
        </w:rPr>
        <w:t xml:space="preserve">Q81:</w:t>
      </w:r>
      <w:r>
        <w:t xml:space="preserve"> </w:t>
      </w:r>
      <w:r>
        <w:t xml:space="preserve">What is the role of L-carnitine in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acts as a peripheral antagonist to thyroid hormone action and may help reduce symptoms in refractory cases.</w:t>
      </w:r>
    </w:p>
    <w:p>
      <w:pPr>
        <w:pStyle w:val="BodyText"/>
      </w:pPr>
      <w:r>
        <w:rPr>
          <w:b/>
          <w:bCs/>
        </w:rPr>
        <w:t xml:space="preserve">Q82:</w:t>
      </w:r>
      <w:r>
        <w:t xml:space="preserve"> </w:t>
      </w:r>
      <w:r>
        <w:t xml:space="preserve">How does severe thyrotoxicosis affect the liver?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increases oxygen demand while causing high-output failure, leading to centrilobular hepatic necrosis and jaundice.</w:t>
      </w:r>
    </w:p>
    <w:p>
      <w:pPr>
        <w:pStyle w:val="BodyText"/>
      </w:pPr>
      <w:r>
        <w:rPr>
          <w:b/>
          <w:bCs/>
        </w:rPr>
        <w:t xml:space="preserve">Q83:</w:t>
      </w:r>
      <w:r>
        <w:t xml:space="preserve"> </w:t>
      </w:r>
      <w:r>
        <w:t xml:space="preserve">If a patient presents with thyroid storm and acute liver failure, which medication is absolutely contraindicated?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PTU.</w:t>
      </w:r>
    </w:p>
    <w:p>
      <w:pPr>
        <w:pStyle w:val="BodyText"/>
      </w:pPr>
      <w:r>
        <w:rPr>
          <w:b/>
          <w:bCs/>
        </w:rPr>
        <w:t xml:space="preserve">Q84:</w:t>
      </w:r>
      <w:r>
        <w:t xml:space="preserve"> </w:t>
      </w:r>
      <w:r>
        <w:t xml:space="preserve">If Amiodarone-induced thyrotoxicosis (AIT) Type 2 is diagnosed, what is the primary treatment?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High-dose systemic glucocorticoids, as it is a destructive thyroiditis rather than a hyper-synthetic state.</w:t>
      </w:r>
    </w:p>
    <w:p>
      <w:pPr>
        <w:pStyle w:val="BodyText"/>
      </w:pPr>
      <w:r>
        <w:rPr>
          <w:b/>
          <w:bCs/>
        </w:rPr>
        <w:t xml:space="preserve">Q85:</w:t>
      </w:r>
      <w:r>
        <w:t xml:space="preserve"> </w:t>
      </w:r>
      <w:r>
        <w:t xml:space="preserve">How do you differentiate AIT Type 1 and Type 2?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Color-flow Doppler ultrasound: Type 1 shows increased vascularity (hyperthyroidism), Type 2 shows decreased vascularity (destructive thyroiditis).</w:t>
      </w:r>
    </w:p>
    <w:p>
      <w:pPr>
        <w:pStyle w:val="BodyText"/>
      </w:pPr>
      <w:r>
        <w:rPr>
          <w:b/>
          <w:bCs/>
        </w:rPr>
        <w:t xml:space="preserve">Q86:</w:t>
      </w:r>
      <w:r>
        <w:t xml:space="preserve"> </w:t>
      </w:r>
      <w:r>
        <w:t xml:space="preserve">What life-threatening complication can occur if a patient in thyroid storm is given Amiodarone for Atrial Fibrillation?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delivers a massive iodine load, potentially dumping more thyroid hormone and severely exacerbating the storm.</w:t>
      </w:r>
    </w:p>
    <w:p>
      <w:pPr>
        <w:pStyle w:val="BodyText"/>
      </w:pPr>
      <w:r>
        <w:rPr>
          <w:b/>
          <w:bCs/>
        </w:rPr>
        <w:t xml:space="preserve">Q87:</w:t>
      </w:r>
      <w:r>
        <w:t xml:space="preserve"> </w:t>
      </w:r>
      <w:r>
        <w:t xml:space="preserve">What is the pathophysiology of</w:t>
      </w:r>
      <w:r>
        <w:t xml:space="preserve"> </w:t>
      </w:r>
      <w:r>
        <w:t xml:space="preserve">“Apathetic Thyrotoxicosis”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Typically seen in the elderly, characterized by lethargy, depression, and weight loss, masking the hypermetabolic symptoms.</w:t>
      </w:r>
    </w:p>
    <w:p>
      <w:pPr>
        <w:pStyle w:val="BodyText"/>
      </w:pPr>
      <w:r>
        <w:rPr>
          <w:b/>
          <w:bCs/>
        </w:rPr>
        <w:t xml:space="preserve">Q88:</w:t>
      </w:r>
      <w:r>
        <w:t xml:space="preserve"> </w:t>
      </w:r>
      <w:r>
        <w:t xml:space="preserve">Can apathetic thyrotoxicosis progress to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often presenting as an unexplained coma or refractory heart failure.</w:t>
      </w:r>
    </w:p>
    <w:p>
      <w:pPr>
        <w:pStyle w:val="BodyText"/>
      </w:pPr>
      <w:r>
        <w:rPr>
          <w:b/>
          <w:bCs/>
        </w:rPr>
        <w:t xml:space="preserve">Q89:</w:t>
      </w:r>
      <w:r>
        <w:t xml:space="preserve"> </w:t>
      </w:r>
      <w:r>
        <w:t xml:space="preserve">If a patient requires intubation, what induction agent should be used with caution?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Ketamine, as it is a sympathomimetic and can worsen tachycardia and hypertension.</w:t>
      </w:r>
    </w:p>
    <w:p>
      <w:pPr>
        <w:pStyle w:val="BodyText"/>
      </w:pPr>
      <w:r>
        <w:rPr>
          <w:b/>
          <w:bCs/>
        </w:rPr>
        <w:t xml:space="preserve">Q90:</w:t>
      </w:r>
      <w:r>
        <w:t xml:space="preserve"> </w:t>
      </w:r>
      <w:r>
        <w:t xml:space="preserve">What is the mortality rate of treated thyroid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10-20%. Without treatment, it approaches 100%.</w:t>
      </w:r>
    </w:p>
    <w:bookmarkEnd w:id="13"/>
    <w:bookmarkStart w:id="14" w:name="disposition-prognosis-q91-q100"/>
    <w:p>
      <w:pPr>
        <w:pStyle w:val="Heading2"/>
      </w:pPr>
      <w:r>
        <w:t xml:space="preserve">Disposition &amp; Prognosis (Q91-Q100)</w:t>
      </w:r>
    </w:p>
    <w:p>
      <w:pPr>
        <w:pStyle w:val="FirstParagraph"/>
      </w:pPr>
      <w:r>
        <w:rPr>
          <w:b/>
          <w:bCs/>
        </w:rPr>
        <w:t xml:space="preserve">Q91:</w:t>
      </w:r>
      <w:r>
        <w:t xml:space="preserve"> </w:t>
      </w:r>
      <w:r>
        <w:t xml:space="preserve">Where must all patients with suspected thyroid storm be admitted?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Intensive Care Unit (ICU) for continuous hemodynamic monitoring.</w:t>
      </w:r>
    </w:p>
    <w:p>
      <w:pPr>
        <w:pStyle w:val="BodyText"/>
      </w:pPr>
      <w:r>
        <w:rPr>
          <w:b/>
          <w:bCs/>
        </w:rPr>
        <w:t xml:space="preserve">Q92:</w:t>
      </w:r>
      <w:r>
        <w:t xml:space="preserve"> </w:t>
      </w:r>
      <w:r>
        <w:t xml:space="preserve">How long does it take for the clinical manifestations of storm to resolve with therapy?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Typically 24 to 72 hours, though complete normalization of TFTs takes much longer.</w:t>
      </w:r>
    </w:p>
    <w:p>
      <w:pPr>
        <w:pStyle w:val="BodyText"/>
      </w:pPr>
      <w:r>
        <w:rPr>
          <w:b/>
          <w:bCs/>
        </w:rPr>
        <w:t xml:space="preserve">Q93:</w:t>
      </w:r>
      <w:r>
        <w:t xml:space="preserve"> </w:t>
      </w:r>
      <w:r>
        <w:t xml:space="preserve">When can the iodine therapy be discontinued?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Usually after 1 to 2 weeks once the acute crisis has resolved and Thionamides have taken full effect.</w:t>
      </w:r>
    </w:p>
    <w:p>
      <w:pPr>
        <w:pStyle w:val="BodyText"/>
      </w:pPr>
      <w:r>
        <w:rPr>
          <w:b/>
          <w:bCs/>
        </w:rPr>
        <w:t xml:space="preserve">Q94:</w:t>
      </w:r>
      <w:r>
        <w:t xml:space="preserve"> </w:t>
      </w:r>
      <w:r>
        <w:t xml:space="preserve">How are glucocorticoids managed during recovery?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They are rapidly tapered over several days as clinical stability is achieved.</w:t>
      </w:r>
    </w:p>
    <w:p>
      <w:pPr>
        <w:pStyle w:val="BodyText"/>
      </w:pPr>
      <w:r>
        <w:rPr>
          <w:b/>
          <w:bCs/>
        </w:rPr>
        <w:t xml:space="preserve">Q95:</w:t>
      </w:r>
      <w:r>
        <w:t xml:space="preserve"> </w:t>
      </w:r>
      <w:r>
        <w:t xml:space="preserve">What is the long-term definitive management plan for this patient with Graves’ disease?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Once euthyroid, they will require definitive therapy with either Radioactive Iodine ablation (RAI) or surgical thyroidectomy.</w:t>
      </w:r>
    </w:p>
    <w:p>
      <w:pPr>
        <w:pStyle w:val="BodyText"/>
      </w:pPr>
      <w:r>
        <w:rPr>
          <w:b/>
          <w:bCs/>
        </w:rPr>
        <w:t xml:space="preserve">Q96:</w:t>
      </w:r>
      <w:r>
        <w:t xml:space="preserve"> </w:t>
      </w:r>
      <w:r>
        <w:t xml:space="preserve">Why can’t Radioactive Iodine (RAI) be given during the acute storm?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initial radiation damage causes massive follicular destruction and sudden release of stored thyroid hormone, worsening the storm.</w:t>
      </w:r>
    </w:p>
    <w:p>
      <w:pPr>
        <w:pStyle w:val="BodyText"/>
      </w:pPr>
      <w:r>
        <w:rPr>
          <w:b/>
          <w:bCs/>
        </w:rPr>
        <w:t xml:space="preserve">Q97:</w:t>
      </w:r>
      <w:r>
        <w:t xml:space="preserve"> </w:t>
      </w:r>
      <w:r>
        <w:t xml:space="preserve">How long after stopping Thionamides can RAI be safely administered?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Thionamides must be stopped 3-7 days before RAI to allow the gland to take up the radioactive iodine.</w:t>
      </w:r>
    </w:p>
    <w:p>
      <w:pPr>
        <w:pStyle w:val="BodyText"/>
      </w:pPr>
      <w:r>
        <w:rPr>
          <w:b/>
          <w:bCs/>
        </w:rPr>
        <w:t xml:space="preserve">Q98:</w:t>
      </w:r>
      <w:r>
        <w:t xml:space="preserve"> </w:t>
      </w:r>
      <w:r>
        <w:t xml:space="preserve">What happens to the TSH level as the patient recovers?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TSH will remain suppressed for weeks to months, even after T3 and T4 normalize, due to prolonged pituitary suppression.</w:t>
      </w:r>
    </w:p>
    <w:p>
      <w:pPr>
        <w:pStyle w:val="BodyText"/>
      </w:pPr>
      <w:r>
        <w:rPr>
          <w:b/>
          <w:bCs/>
        </w:rPr>
        <w:t xml:space="preserve">Q99:</w:t>
      </w:r>
      <w:r>
        <w:t xml:space="preserve"> </w:t>
      </w:r>
      <w:r>
        <w:t xml:space="preserve">How do you monitor therapy efficacy in the first month after recovery?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Base treatment adjustments on Free T3 and Free T4 levels, not TSH.</w:t>
      </w:r>
    </w:p>
    <w:p>
      <w:pPr>
        <w:pStyle w:val="BodyText"/>
      </w:pPr>
      <w:r>
        <w:rPr>
          <w:b/>
          <w:bCs/>
        </w:rPr>
        <w:t xml:space="preserve">Q100:</w:t>
      </w:r>
      <w:r>
        <w:t xml:space="preserve"> </w:t>
      </w:r>
      <w:r>
        <w:t xml:space="preserve">What crucial patient education is needed upon discharge?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Strict adherence to anti-thyroid medications and immediate medical evaluation for signs of infection or recurrent hyperthyroid symptoms.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2026-04-02T21:33:51Z</dcterms:created>
  <dcterms:modified xsi:type="dcterms:W3CDTF">2026-04-02T21:33:51Z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