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5474b4541ef517d784101d4b21aaf61dca2914"/>
    <w:p>
      <w:pPr>
        <w:pStyle w:val="Heading1"/>
      </w:pPr>
      <w:r>
        <w:t xml:space="preserve">Master Case: Acute Pancreatitis - Narrative Clinical Case</w:t>
      </w:r>
    </w:p>
    <w:bookmarkStart w:id="9" w:name="master-case-narrative-the-enzymatic-fire"/>
    <w:p>
      <w:pPr>
        <w:pStyle w:val="Heading2"/>
      </w:pPr>
      <w:r>
        <w:t xml:space="preserve">Master Case Narrative: The</w:t>
      </w:r>
      <w:r>
        <w:t xml:space="preserve"> </w:t>
      </w:r>
      <w:r>
        <w:t xml:space="preserve">“Enzymatic Fire”</w:t>
      </w:r>
    </w:p>
    <w:p>
      <w:pPr>
        <w:pStyle w:val="FirstParagraph"/>
      </w:pPr>
      <w:r>
        <w:rPr>
          <w:b/>
          <w:bCs/>
        </w:rPr>
        <w:t xml:space="preserve">Triage (00:00 - 00:30):</w:t>
      </w:r>
      <w:r>
        <w:t xml:space="preserve"> </w:t>
      </w:r>
      <w:r>
        <w:t xml:space="preserve">A 52-year-old male presents with sudden-onset, severe, constant epigastric pain that radiates to his back. He has vomited three times. He describes the pain as 10/10.</w:t>
      </w:r>
      <w:r>
        <w:t xml:space="preserve"> </w:t>
      </w:r>
      <w:r>
        <w:rPr>
          <w:i/>
          <w:iCs/>
        </w:rPr>
        <w:t xml:space="preserve">Vital Signs:</w:t>
      </w:r>
      <w:r>
        <w:t xml:space="preserve"> </w:t>
      </w:r>
      <w:r>
        <w:t xml:space="preserve">HR 112 bpm, BP 135/85 mmHg, SpO2 98% on RA, Temp 37.8°C, RR 22.</w:t>
      </w:r>
      <w:r>
        <w:t xml:space="preserve"> </w:t>
      </w:r>
      <w:r>
        <w:rPr>
          <w:i/>
          <w:iCs/>
        </w:rPr>
        <w:t xml:space="preserve">Initial History:</w:t>
      </w:r>
      <w:r>
        <w:t xml:space="preserve"> </w:t>
      </w:r>
      <w:r>
        <w:t xml:space="preserve">He admits to daily heavy alcohol use (1/2 bottle of vodka/day) but denies recent biliary colic symptoms. No new medications.</w:t>
      </w:r>
    </w:p>
    <w:p>
      <w:pPr>
        <w:pStyle w:val="BodyText"/>
      </w:pPr>
      <w:r>
        <w:rPr>
          <w:b/>
          <w:bCs/>
        </w:rPr>
        <w:t xml:space="preserve">Diagnostic Decision Making (00:30 - 02:00):</w:t>
      </w:r>
      <w:r>
        <w:t xml:space="preserve"> </w:t>
      </w:r>
      <w:r>
        <w:t xml:space="preserve">Blood work reveals a Lipase of 4,500 U/L (normal &lt; 60), confirming the diagnosis of acute pancreatitis. An ultrasound of the right upper quadrant shows a normal gallbladder with no stones and no biliary ductal dilation. His BUN is 28 mg/dL, and he meets 2 SIRS criteria (HR &gt;90, RR &gt;20). His BISAP score is 2. The ED physician elects NOT to perform a CT scan at this time, as the diagnosis is clear and it is too early to evaluate for necrosis.</w:t>
      </w:r>
    </w:p>
    <w:p>
      <w:pPr>
        <w:pStyle w:val="BodyText"/>
      </w:pPr>
      <w:r>
        <w:rPr>
          <w:b/>
          <w:bCs/>
        </w:rPr>
        <w:t xml:space="preserve">Acute Management (02:00 - 12:00):</w:t>
      </w:r>
      <w:r>
        <w:t xml:space="preserve"> </w:t>
      </w:r>
      <w:r>
        <w:t xml:space="preserve">Based on the recent WATERFALL trial, the team initiates a</w:t>
      </w:r>
      <w:r>
        <w:t xml:space="preserve"> </w:t>
      </w:r>
      <w:r>
        <w:t xml:space="preserve">“Moderate”</w:t>
      </w:r>
      <w:r>
        <w:t xml:space="preserve"> </w:t>
      </w:r>
      <w:r>
        <w:t xml:space="preserve">fluid resuscitation strategy using Lactated Ringer’s. He receives a 1.5L bolus followed by an infusion of 1.5 mL/kg/hr. His pain is managed with IV Fentanyl. He is kept NPO initially but, as his vomiting subsides, a low-fat solid diet is offered at hour 12 (early enteral feeding).</w:t>
      </w:r>
    </w:p>
    <w:p>
      <w:pPr>
        <w:pStyle w:val="BodyText"/>
      </w:pPr>
      <w:r>
        <w:rPr>
          <w:b/>
          <w:bCs/>
        </w:rPr>
        <w:t xml:space="preserve">Severity Staging &amp; Complications (Day 1 - Day 5):</w:t>
      </w:r>
      <w:r>
        <w:t xml:space="preserve"> </w:t>
      </w:r>
      <w:r>
        <w:t xml:space="preserve">By Day 3, his pain worsens, and he develops new-onset hypoxia and oliguria (Creatinine rises to 2.1 mg/dL) that persists despite fluids. A CT Abdomen with IV contrast is now performed (72 hours from onset).</w:t>
      </w:r>
      <w:r>
        <w:t xml:space="preserve"> </w:t>
      </w:r>
      <w:r>
        <w:rPr>
          <w:i/>
          <w:iCs/>
        </w:rPr>
        <w:t xml:space="preserve">CT Findings:</w:t>
      </w:r>
      <w:r>
        <w:t xml:space="preserve"> </w:t>
      </w:r>
      <w:r>
        <w:t xml:space="preserve">40% necrosis of the pancreatic gland with a large acute necrotic collection (ANC).</w:t>
      </w:r>
      <w:r>
        <w:t xml:space="preserve"> </w:t>
      </w:r>
      <w:r>
        <w:rPr>
          <w:i/>
          <w:iCs/>
        </w:rPr>
        <w:t xml:space="preserve">Staging:</w:t>
      </w:r>
      <w:r>
        <w:t xml:space="preserve"> </w:t>
      </w:r>
      <w:r>
        <w:t xml:space="preserve">He is re-classified as</w:t>
      </w:r>
      <w:r>
        <w:t xml:space="preserve"> </w:t>
      </w:r>
      <w:r>
        <w:t xml:space="preserve">“Severe Acute Pancreatitis”</w:t>
      </w:r>
      <w:r>
        <w:t xml:space="preserve"> </w:t>
      </w:r>
      <w:r>
        <w:t xml:space="preserve">(Revised Atlanta Classification) due to persistent organ failure (&gt;48 hours).</w:t>
      </w:r>
    </w:p>
    <w:p>
      <w:pPr>
        <w:pStyle w:val="BodyText"/>
      </w:pPr>
      <w:r>
        <w:rPr>
          <w:b/>
          <w:bCs/>
        </w:rPr>
        <w:t xml:space="preserve">Definitive Repair &amp; Disposition (Day 5 - Day 21):</w:t>
      </w:r>
      <w:r>
        <w:t xml:space="preserve"> </w:t>
      </w:r>
      <w:r>
        <w:t xml:space="preserve">He is transferred to the ICU. No prophylactic antibiotics are given, as the necrosis appears sterile. He requires a nasojejunal (NJ) tube for enteral feeding. By Day 14, he develops a fever and leukocytosis; a repeat CT shows gas bubbles in the necrotic collection, indicating Infected Necrotizing Pancreatitis. Meropenem is started. A</w:t>
      </w:r>
      <w:r>
        <w:t xml:space="preserve"> </w:t>
      </w:r>
      <w:r>
        <w:t xml:space="preserve">“step-up”</w:t>
      </w:r>
      <w:r>
        <w:t xml:space="preserve"> </w:t>
      </w:r>
      <w:r>
        <w:t xml:space="preserve">approach is utilized, beginning with endoscopic transmural drainage of the collection. He eventually stabilizes and is discharged to a rehabilitation facility on Day 21.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-answers"/>
    <w:p>
      <w:pPr>
        <w:pStyle w:val="Heading2"/>
      </w:pPr>
      <w:r>
        <w:t xml:space="preserve">100 Rapid-Fire Clinical Questions &amp; Answers</w:t>
      </w:r>
    </w:p>
    <w:bookmarkStart w:id="10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rPr>
          <w:b/>
          <w:bCs/>
        </w:rPr>
        <w:t xml:space="preserve">Q1: What are the two most common causes of acute pancreatitis?</w:t>
      </w:r>
      <w:r>
        <w:t xml:space="preserve"> </w:t>
      </w:r>
      <w:r>
        <w:t xml:space="preserve">A: Gallstones (40-50%) and Alcohol (30%).</w:t>
      </w:r>
    </w:p>
    <w:p>
      <w:pPr>
        <w:pStyle w:val="BodyText"/>
      </w:pPr>
      <w:r>
        <w:rPr>
          <w:b/>
          <w:bCs/>
        </w:rPr>
        <w:t xml:space="preserve">Q2: What is the classic description of pancreatitis pain?</w:t>
      </w:r>
      <w:r>
        <w:t xml:space="preserve"> </w:t>
      </w:r>
      <w:r>
        <w:t xml:space="preserve">A: Severe, constant epigastric pain radiating to the back.</w:t>
      </w:r>
    </w:p>
    <w:p>
      <w:pPr>
        <w:pStyle w:val="BodyText"/>
      </w:pPr>
      <w:r>
        <w:rPr>
          <w:b/>
          <w:bCs/>
        </w:rPr>
        <w:t xml:space="preserve">Q3: What is Cullen’s sign?</w:t>
      </w:r>
      <w:r>
        <w:t xml:space="preserve"> </w:t>
      </w:r>
      <w:r>
        <w:t xml:space="preserve">A: Periumbilical ecchymosis indicating retroperitoneal hemorrhage (rare, seen in severe necrotizing pancreatitis).</w:t>
      </w:r>
    </w:p>
    <w:p>
      <w:pPr>
        <w:pStyle w:val="BodyText"/>
      </w:pPr>
      <w:r>
        <w:rPr>
          <w:b/>
          <w:bCs/>
        </w:rPr>
        <w:t xml:space="preserve">Q4: What is Grey-Turner’s sign?</w:t>
      </w:r>
      <w:r>
        <w:t xml:space="preserve"> </w:t>
      </w:r>
      <w:r>
        <w:t xml:space="preserve">A: Flank ecchymosis, also indicating retroperitoneal hemorrhage.</w:t>
      </w:r>
    </w:p>
    <w:p>
      <w:pPr>
        <w:pStyle w:val="BodyText"/>
      </w:pPr>
      <w:r>
        <w:rPr>
          <w:b/>
          <w:bCs/>
        </w:rPr>
        <w:t xml:space="preserve">Q5: What medication classes are notoriously associated with pancreatitis?</w:t>
      </w:r>
      <w:r>
        <w:t xml:space="preserve"> </w:t>
      </w:r>
      <w:r>
        <w:t xml:space="preserve">A: Thiazide diuretics, Azathioprine, Valproic acid, and HIV medications (ddI).</w:t>
      </w:r>
    </w:p>
    <w:p>
      <w:pPr>
        <w:pStyle w:val="BodyText"/>
      </w:pPr>
      <w:r>
        <w:rPr>
          <w:b/>
          <w:bCs/>
        </w:rPr>
        <w:t xml:space="preserve">Q6: At what triglyceride level does the risk of pancreatitis significantly increase?</w:t>
      </w:r>
      <w:r>
        <w:t xml:space="preserve"> </w:t>
      </w:r>
      <w:r>
        <w:t xml:space="preserve">A: &gt; 1,000 mg/dL.</w:t>
      </w:r>
    </w:p>
    <w:p>
      <w:pPr>
        <w:pStyle w:val="BodyText"/>
      </w:pPr>
      <w:r>
        <w:rPr>
          <w:b/>
          <w:bCs/>
        </w:rPr>
        <w:t xml:space="preserve">Q7: How does hypercalcemia cause pancreatitis?</w:t>
      </w:r>
      <w:r>
        <w:t xml:space="preserve"> </w:t>
      </w:r>
      <w:r>
        <w:t xml:space="preserve">A: Calcium deposition in the pancreatic ducts and activation of trypsinogen.</w:t>
      </w:r>
    </w:p>
    <w:p>
      <w:pPr>
        <w:pStyle w:val="BodyText"/>
      </w:pPr>
      <w:r>
        <w:rPr>
          <w:b/>
          <w:bCs/>
        </w:rPr>
        <w:t xml:space="preserve">Q8: What is the significance of a history of ERCP prior to pain onset?</w:t>
      </w:r>
      <w:r>
        <w:t xml:space="preserve"> </w:t>
      </w:r>
      <w:r>
        <w:t xml:space="preserve">A: Post-ERCP pancreatitis is a common complication (up to 5-10% of cases).</w:t>
      </w:r>
    </w:p>
    <w:p>
      <w:pPr>
        <w:pStyle w:val="BodyText"/>
      </w:pPr>
      <w:r>
        <w:rPr>
          <w:b/>
          <w:bCs/>
        </w:rPr>
        <w:t xml:space="preserve">Q9: Does the severity of pain correlate with the severity of pancreatitis?</w:t>
      </w:r>
      <w:r>
        <w:t xml:space="preserve"> </w:t>
      </w:r>
      <w:r>
        <w:t xml:space="preserve">A: No, mild pancreatitis can present with 10/10 pain.</w:t>
      </w:r>
    </w:p>
    <w:p>
      <w:pPr>
        <w:pStyle w:val="BodyText"/>
      </w:pPr>
      <w:r>
        <w:rPr>
          <w:b/>
          <w:bCs/>
        </w:rPr>
        <w:t xml:space="preserve">Q10: What is the first step in managing suspected gallstone pancreatitis?</w:t>
      </w:r>
      <w:r>
        <w:t xml:space="preserve"> </w:t>
      </w:r>
      <w:r>
        <w:t xml:space="preserve">A: Right Upper Quadrant (RUQ) Ultrasound.</w:t>
      </w:r>
    </w:p>
    <w:p>
      <w:pPr>
        <w:pStyle w:val="BodyText"/>
      </w:pPr>
      <w:r>
        <w:rPr>
          <w:b/>
          <w:bCs/>
        </w:rPr>
        <w:t xml:space="preserve">Q11: What viral infection is classically associated with pancreatitis in children?</w:t>
      </w:r>
      <w:r>
        <w:t xml:space="preserve"> </w:t>
      </w:r>
      <w:r>
        <w:t xml:space="preserve">A: Mumps.</w:t>
      </w:r>
    </w:p>
    <w:p>
      <w:pPr>
        <w:pStyle w:val="BodyText"/>
      </w:pPr>
      <w:r>
        <w:rPr>
          <w:b/>
          <w:bCs/>
        </w:rPr>
        <w:t xml:space="preserve">Q12: What is autoimmune pancreatitis?</w:t>
      </w:r>
      <w:r>
        <w:t xml:space="preserve"> </w:t>
      </w:r>
      <w:r>
        <w:t xml:space="preserve">A: A rare form of chronic/acute pancreatitis associated with elevated IgG4 levels.</w:t>
      </w:r>
    </w:p>
    <w:p>
      <w:pPr>
        <w:pStyle w:val="BodyText"/>
      </w:pPr>
      <w:r>
        <w:rPr>
          <w:b/>
          <w:bCs/>
        </w:rPr>
        <w:t xml:space="preserve">Q13: Why is asking about scorpion bites relevant (in endemic areas)?</w:t>
      </w:r>
      <w:r>
        <w:t xml:space="preserve"> </w:t>
      </w:r>
      <w:r>
        <w:t xml:space="preserve">A: The venom of</w:t>
      </w:r>
      <w:r>
        <w:t xml:space="preserve"> </w:t>
      </w:r>
      <w:r>
        <w:rPr>
          <w:i/>
          <w:iCs/>
        </w:rPr>
        <w:t xml:space="preserve">Tityus trinitatis</w:t>
      </w:r>
      <w:r>
        <w:t xml:space="preserve"> </w:t>
      </w:r>
      <w:r>
        <w:t xml:space="preserve">can cause acute pancreatitis.</w:t>
      </w:r>
    </w:p>
    <w:p>
      <w:pPr>
        <w:pStyle w:val="BodyText"/>
      </w:pPr>
      <w:r>
        <w:rPr>
          <w:b/>
          <w:bCs/>
        </w:rPr>
        <w:t xml:space="preserve">Q14: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“idiopathic”</w:t>
      </w:r>
      <w:r>
        <w:rPr>
          <w:b/>
          <w:bCs/>
        </w:rPr>
        <w:t xml:space="preserve"> </w:t>
      </w:r>
      <w:r>
        <w:rPr>
          <w:b/>
          <w:bCs/>
        </w:rPr>
        <w:t xml:space="preserve">pancreatitis often turn out to be?</w:t>
      </w:r>
      <w:r>
        <w:t xml:space="preserve"> </w:t>
      </w:r>
      <w:r>
        <w:t xml:space="preserve">A: Microlithiasis (biliary sludge) or genetic mutations (e.g., PRSS1, SPINK1).</w:t>
      </w:r>
    </w:p>
    <w:p>
      <w:pPr>
        <w:pStyle w:val="BodyText"/>
      </w:pPr>
      <w:r>
        <w:rPr>
          <w:b/>
          <w:bCs/>
        </w:rPr>
        <w:t xml:space="preserve">Q15: Is</w:t>
      </w:r>
      <w:r>
        <w:rPr>
          <w:b/>
          <w:bCs/>
        </w:rPr>
        <w:t xml:space="preserve"> </w:t>
      </w:r>
      <w:r>
        <w:rPr>
          <w:b/>
          <w:bCs/>
        </w:rPr>
        <w:t xml:space="preserve">“chronic”</w:t>
      </w:r>
      <w:r>
        <w:rPr>
          <w:b/>
          <w:bCs/>
        </w:rPr>
        <w:t xml:space="preserve"> </w:t>
      </w:r>
      <w:r>
        <w:rPr>
          <w:b/>
          <w:bCs/>
        </w:rPr>
        <w:t xml:space="preserve">pancreatitis just recurrent acute pancreatitis?</w:t>
      </w:r>
      <w:r>
        <w:t xml:space="preserve"> </w:t>
      </w:r>
      <w:r>
        <w:t xml:space="preserve">A: No, chronic pancreatitis involves irreversible structural damage, fibrosis, and exocrine/endocrine insufficiency.</w:t>
      </w:r>
    </w:p>
    <w:bookmarkEnd w:id="10"/>
    <w:bookmarkStart w:id="11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What are the diagnostic criteria for acute pancreatitis?</w:t>
      </w:r>
      <w:r>
        <w:t xml:space="preserve"> </w:t>
      </w:r>
      <w:r>
        <w:t xml:space="preserve">A: 2 of 3: (1) Classic epigastric pain, (2) Lipase or Amylase &gt;3x upper limit of normal, (3) Characteristic findings on imaging (CT/MRI/US).</w:t>
      </w:r>
    </w:p>
    <w:p>
      <w:pPr>
        <w:pStyle w:val="BodyText"/>
      </w:pPr>
      <w:r>
        <w:rPr>
          <w:b/>
          <w:bCs/>
        </w:rPr>
        <w:t xml:space="preserve">Q17: Why is Lipase preferred over Amylase?</w:t>
      </w:r>
      <w:r>
        <w:t xml:space="preserve"> </w:t>
      </w:r>
      <w:r>
        <w:t xml:space="preserve">A: Lipase is more sensitive, more specific, and stays elevated longer than Amylase.</w:t>
      </w:r>
    </w:p>
    <w:p>
      <w:pPr>
        <w:pStyle w:val="BodyText"/>
      </w:pPr>
      <w:r>
        <w:rPr>
          <w:b/>
          <w:bCs/>
        </w:rPr>
        <w:t xml:space="preserve">Q18: Does the absolute level of Lipase predict disease severity?</w:t>
      </w:r>
      <w:r>
        <w:t xml:space="preserve"> </w:t>
      </w:r>
      <w:r>
        <w:t xml:space="preserve">A: No, a Lipase of 5,000 is not necessarily</w:t>
      </w:r>
      <w:r>
        <w:t xml:space="preserve"> </w:t>
      </w:r>
      <w:r>
        <w:t xml:space="preserve">“worse”</w:t>
      </w:r>
      <w:r>
        <w:t xml:space="preserve"> </w:t>
      </w:r>
      <w:r>
        <w:t xml:space="preserve">than a Lipase of 500.</w:t>
      </w:r>
    </w:p>
    <w:p>
      <w:pPr>
        <w:pStyle w:val="BodyText"/>
      </w:pPr>
      <w:r>
        <w:rPr>
          <w:b/>
          <w:bCs/>
        </w:rPr>
        <w:t xml:space="preserve">Q19: If a patient has classic pain and Lipase is 4x normal, do you need a CT scan in the ED?</w:t>
      </w:r>
      <w:r>
        <w:t xml:space="preserve"> </w:t>
      </w:r>
      <w:r>
        <w:t xml:space="preserve">A: No, the diagnosis is already confirmed.</w:t>
      </w:r>
    </w:p>
    <w:p>
      <w:pPr>
        <w:pStyle w:val="BodyText"/>
      </w:pPr>
      <w:r>
        <w:rPr>
          <w:b/>
          <w:bCs/>
        </w:rPr>
        <w:t xml:space="preserve">Q20: When is a CT scan indicated in the first 24 hours?</w:t>
      </w:r>
      <w:r>
        <w:t xml:space="preserve"> </w:t>
      </w:r>
      <w:r>
        <w:t xml:space="preserve">A: Only if the diagnosis is uncertain (to rule out perforation, ischemia, etc.).</w:t>
      </w:r>
    </w:p>
    <w:p>
      <w:pPr>
        <w:pStyle w:val="BodyText"/>
      </w:pPr>
      <w:r>
        <w:rPr>
          <w:b/>
          <w:bCs/>
        </w:rPr>
        <w:t xml:space="preserve">Q21: Why should you wait 48-72 hours to perform a CT to assess for complications?</w:t>
      </w:r>
      <w:r>
        <w:t xml:space="preserve"> </w:t>
      </w:r>
      <w:r>
        <w:t xml:space="preserve">A: Pancreatic necrosis takes 48-72 hours to fully demarcate; an early CT will underestimate the extent of necrosis.</w:t>
      </w:r>
    </w:p>
    <w:p>
      <w:pPr>
        <w:pStyle w:val="BodyText"/>
      </w:pPr>
      <w:r>
        <w:rPr>
          <w:b/>
          <w:bCs/>
        </w:rPr>
        <w:t xml:space="preserve">Q22: What liver function test pattern suggests gallstone pancreatitis?</w:t>
      </w:r>
      <w:r>
        <w:t xml:space="preserve"> </w:t>
      </w:r>
      <w:r>
        <w:t xml:space="preserve">A: Elevated ALT (&gt;150 U/L) has a high positive predictive value for a biliary etiology.</w:t>
      </w:r>
    </w:p>
    <w:p>
      <w:pPr>
        <w:pStyle w:val="BodyText"/>
      </w:pPr>
      <w:r>
        <w:rPr>
          <w:b/>
          <w:bCs/>
        </w:rPr>
        <w:t xml:space="preserve">Q23: What is the role of MRCP in acute pancreatitis?</w:t>
      </w:r>
      <w:r>
        <w:t xml:space="preserve"> </w:t>
      </w:r>
      <w:r>
        <w:t xml:space="preserve">A: To look for choledocholithiasis (stones in the common bile duct) without the risks of ERCP.</w:t>
      </w:r>
    </w:p>
    <w:p>
      <w:pPr>
        <w:pStyle w:val="BodyText"/>
      </w:pPr>
      <w:r>
        <w:rPr>
          <w:b/>
          <w:bCs/>
        </w:rPr>
        <w:t xml:space="preserve">Q24: Can a normal RUQ ultrasound completely rule out gallstones?</w:t>
      </w:r>
      <w:r>
        <w:t xml:space="preserve"> </w:t>
      </w:r>
      <w:r>
        <w:t xml:space="preserve">A: No, it can miss small stones in the common bile duct (CBD) due to bowel gas obscuring the view.</w:t>
      </w:r>
    </w:p>
    <w:p>
      <w:pPr>
        <w:pStyle w:val="BodyText"/>
      </w:pPr>
      <w:r>
        <w:rPr>
          <w:b/>
          <w:bCs/>
        </w:rPr>
        <w:t xml:space="preserve">Q25: Why is checking a BUN so important on admission?</w:t>
      </w:r>
      <w:r>
        <w:t xml:space="preserve"> </w:t>
      </w:r>
      <w:r>
        <w:t xml:space="preserve">A: A high or rising BUN indicates intravascular depletion and is a strong predictor of mortality.</w:t>
      </w:r>
    </w:p>
    <w:p>
      <w:pPr>
        <w:pStyle w:val="BodyText"/>
      </w:pPr>
      <w:r>
        <w:rPr>
          <w:b/>
          <w:bCs/>
        </w:rPr>
        <w:t xml:space="preserve">Q26: What does an elevated Hematocrit (&gt;44%) suggest?</w:t>
      </w:r>
      <w:r>
        <w:t xml:space="preserve"> </w:t>
      </w:r>
      <w:r>
        <w:t xml:space="preserve">A: Hemoconcentration from third-spacing; predicts more severe disease.</w:t>
      </w:r>
    </w:p>
    <w:p>
      <w:pPr>
        <w:pStyle w:val="BodyText"/>
      </w:pPr>
      <w:r>
        <w:rPr>
          <w:b/>
          <w:bCs/>
        </w:rPr>
        <w:t xml:space="preserve">Q27: Should you routinely check an IgG4 level in acute pancreatitis?</w:t>
      </w:r>
      <w:r>
        <w:t xml:space="preserve"> </w:t>
      </w:r>
      <w:r>
        <w:t xml:space="preserve">A: Only if an autoimmune etiology is suspected after common causes are ruled out.</w:t>
      </w:r>
    </w:p>
    <w:p>
      <w:pPr>
        <w:pStyle w:val="BodyText"/>
      </w:pPr>
      <w:r>
        <w:rPr>
          <w:b/>
          <w:bCs/>
        </w:rPr>
        <w:t xml:space="preserve">Q28: Is a plain abdominal X-ray useful?</w:t>
      </w:r>
      <w:r>
        <w:t xml:space="preserve"> </w:t>
      </w:r>
      <w:r>
        <w:t xml:space="preserve">A: Only to rule out free air (perforation) or obstruction, or occasionally to see a</w:t>
      </w:r>
      <w:r>
        <w:t xml:space="preserve"> </w:t>
      </w:r>
      <w:r>
        <w:t xml:space="preserve">“sentinel loop”</w:t>
      </w:r>
      <w:r>
        <w:t xml:space="preserve"> </w:t>
      </w:r>
      <w:r>
        <w:t xml:space="preserve">(localized ileus).</w:t>
      </w:r>
    </w:p>
    <w:p>
      <w:pPr>
        <w:pStyle w:val="BodyText"/>
      </w:pPr>
      <w:r>
        <w:rPr>
          <w:b/>
          <w:bCs/>
        </w:rPr>
        <w:t xml:space="preserve">Q29: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“Sentinel Loop”</w:t>
      </w:r>
      <w:r>
        <w:rPr>
          <w:b/>
          <w:bCs/>
        </w:rPr>
        <w:t xml:space="preserve"> </w:t>
      </w:r>
      <w:r>
        <w:rPr>
          <w:b/>
          <w:bCs/>
        </w:rPr>
        <w:t xml:space="preserve">sign?</w:t>
      </w:r>
      <w:r>
        <w:t xml:space="preserve"> </w:t>
      </w:r>
      <w:r>
        <w:t xml:space="preserve">A: A dilated loop of jejunum adjacent to the inflamed pancreas.</w:t>
      </w:r>
    </w:p>
    <w:p>
      <w:pPr>
        <w:pStyle w:val="BodyText"/>
      </w:pPr>
      <w:r>
        <w:rPr>
          <w:b/>
          <w:bCs/>
        </w:rPr>
        <w:t xml:space="preserve">Q30: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“Colon Cut-off”</w:t>
      </w:r>
      <w:r>
        <w:rPr>
          <w:b/>
          <w:bCs/>
        </w:rPr>
        <w:t xml:space="preserve"> </w:t>
      </w:r>
      <w:r>
        <w:rPr>
          <w:b/>
          <w:bCs/>
        </w:rPr>
        <w:t xml:space="preserve">sign?</w:t>
      </w:r>
      <w:r>
        <w:t xml:space="preserve"> </w:t>
      </w:r>
      <w:r>
        <w:t xml:space="preserve">A: Gaseous distention of the proximal colon abruptly ending at the splenic flexure due to local inflammation.</w:t>
      </w:r>
    </w:p>
    <w:p>
      <w:pPr>
        <w:pStyle w:val="BodyText"/>
      </w:pPr>
      <w:r>
        <w:rPr>
          <w:b/>
          <w:bCs/>
        </w:rPr>
        <w:t xml:space="preserve">Q31: Can diabetic ketoacidosis (DKA) cause pancreatitis?</w:t>
      </w:r>
      <w:r>
        <w:t xml:space="preserve"> </w:t>
      </w:r>
      <w:r>
        <w:t xml:space="preserve">A: DKA doesn’t directly cause it, but hypertriglyceridemia can cause BOTH pancreatitis and DKA simultaneously.</w:t>
      </w:r>
    </w:p>
    <w:p>
      <w:pPr>
        <w:pStyle w:val="BodyText"/>
      </w:pPr>
      <w:r>
        <w:rPr>
          <w:b/>
          <w:bCs/>
        </w:rPr>
        <w:t xml:space="preserve">Q32: Is Endoscopic Ultrasound (EUS) useful in the acute setting?</w:t>
      </w:r>
      <w:r>
        <w:t xml:space="preserve"> </w:t>
      </w:r>
      <w:r>
        <w:t xml:space="preserve">A: Useful for detecting microlithiasis or CBD stones if MRCP is contraindicated or unavailable.</w:t>
      </w:r>
    </w:p>
    <w:p>
      <w:pPr>
        <w:pStyle w:val="BodyText"/>
      </w:pPr>
      <w:r>
        <w:rPr>
          <w:b/>
          <w:bCs/>
        </w:rPr>
        <w:t xml:space="preserve">Q33: Can pancreatitis cause a pleural effusion?</w:t>
      </w:r>
      <w:r>
        <w:t xml:space="preserve"> </w:t>
      </w:r>
      <w:r>
        <w:t xml:space="preserve">A: Yes, classically left-sided, sympathetic effusions.</w:t>
      </w:r>
    </w:p>
    <w:p>
      <w:pPr>
        <w:pStyle w:val="BodyText"/>
      </w:pPr>
      <w:r>
        <w:rPr>
          <w:b/>
          <w:bCs/>
        </w:rPr>
        <w:t xml:space="preserve">Q34: Does a pleural effusion indicate severe disease?</w:t>
      </w:r>
      <w:r>
        <w:t xml:space="preserve"> </w:t>
      </w:r>
      <w:r>
        <w:t xml:space="preserve">A: Yes, it is a component of the BISAP score.</w:t>
      </w:r>
    </w:p>
    <w:p>
      <w:pPr>
        <w:pStyle w:val="BodyText"/>
      </w:pPr>
      <w:r>
        <w:rPr>
          <w:b/>
          <w:bCs/>
        </w:rPr>
        <w:t xml:space="preserve">Q35: If the pain has resolved but Lipase remains elevated, can the patient be discharged?</w:t>
      </w:r>
      <w:r>
        <w:t xml:space="preserve"> </w:t>
      </w:r>
      <w:r>
        <w:t xml:space="preserve">A: Yes, clinical improvement is more important than normalizing Lipase levels.</w:t>
      </w:r>
    </w:p>
    <w:bookmarkEnd w:id="11"/>
    <w:bookmarkStart w:id="12" w:name="q36-q55-severity-staging"/>
    <w:p>
      <w:pPr>
        <w:pStyle w:val="Heading3"/>
      </w:pPr>
      <w:r>
        <w:t xml:space="preserve">Q36-Q55: Severity Staging</w:t>
      </w:r>
    </w:p>
    <w:p>
      <w:pPr>
        <w:pStyle w:val="FirstParagraph"/>
      </w:pPr>
      <w:r>
        <w:rPr>
          <w:b/>
          <w:bCs/>
        </w:rPr>
        <w:t xml:space="preserve">Q36: What is the Revised Atlanta Classification?</w:t>
      </w:r>
      <w:r>
        <w:t xml:space="preserve"> </w:t>
      </w:r>
      <w:r>
        <w:t xml:space="preserve">A: Classifies pancreatitis as Mild, Moderate, or Severe based on organ failure and local complications.</w:t>
      </w:r>
    </w:p>
    <w:p>
      <w:pPr>
        <w:pStyle w:val="BodyText"/>
      </w:pPr>
      <w:r>
        <w:rPr>
          <w:b/>
          <w:bCs/>
        </w:rPr>
        <w:t xml:space="preserve">Q37: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“Mild”</w:t>
      </w:r>
      <w:r>
        <w:rPr>
          <w:b/>
          <w:bCs/>
        </w:rPr>
        <w:t xml:space="preserve"> </w:t>
      </w:r>
      <w:r>
        <w:rPr>
          <w:b/>
          <w:bCs/>
        </w:rPr>
        <w:t xml:space="preserve">Acute Pancreatitis.</w:t>
      </w:r>
      <w:r>
        <w:t xml:space="preserve"> </w:t>
      </w:r>
      <w:r>
        <w:t xml:space="preserve">A: No organ failure and no local or systemic complications.</w:t>
      </w:r>
    </w:p>
    <w:p>
      <w:pPr>
        <w:pStyle w:val="BodyText"/>
      </w:pPr>
      <w:r>
        <w:rPr>
          <w:b/>
          <w:bCs/>
        </w:rPr>
        <w:t xml:space="preserve">Q38: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“Moderate”</w:t>
      </w:r>
      <w:r>
        <w:rPr>
          <w:b/>
          <w:bCs/>
        </w:rPr>
        <w:t xml:space="preserve"> </w:t>
      </w:r>
      <w:r>
        <w:rPr>
          <w:b/>
          <w:bCs/>
        </w:rPr>
        <w:t xml:space="preserve">Acute Pancreatitis.</w:t>
      </w:r>
      <w:r>
        <w:t xml:space="preserve"> </w:t>
      </w:r>
      <w:r>
        <w:t xml:space="preserve">A: Transient organ failure (&lt;48 hours) OR local/systemic complications without persistent organ failure.</w:t>
      </w:r>
    </w:p>
    <w:p>
      <w:pPr>
        <w:pStyle w:val="BodyText"/>
      </w:pPr>
      <w:r>
        <w:rPr>
          <w:b/>
          <w:bCs/>
        </w:rPr>
        <w:t xml:space="preserve">Q39: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“Severe”</w:t>
      </w:r>
      <w:r>
        <w:rPr>
          <w:b/>
          <w:bCs/>
        </w:rPr>
        <w:t xml:space="preserve"> </w:t>
      </w:r>
      <w:r>
        <w:rPr>
          <w:b/>
          <w:bCs/>
        </w:rPr>
        <w:t xml:space="preserve">Acute Pancreatitis.</w:t>
      </w:r>
      <w:r>
        <w:t xml:space="preserve"> </w:t>
      </w:r>
      <w:r>
        <w:t xml:space="preserve">A: Persistent organ failure (&gt;48 hours).</w:t>
      </w:r>
    </w:p>
    <w:p>
      <w:pPr>
        <w:pStyle w:val="BodyText"/>
      </w:pPr>
      <w:r>
        <w:rPr>
          <w:b/>
          <w:bCs/>
        </w:rPr>
        <w:t xml:space="preserve">Q40: What scoring system is most commonly used to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“Organ Failure”</w:t>
      </w:r>
      <w:r>
        <w:rPr>
          <w:b/>
          <w:bCs/>
        </w:rPr>
        <w:t xml:space="preserve"> </w:t>
      </w:r>
      <w:r>
        <w:rPr>
          <w:b/>
          <w:bCs/>
        </w:rPr>
        <w:t xml:space="preserve">in pancreatitis?</w:t>
      </w:r>
      <w:r>
        <w:t xml:space="preserve"> </w:t>
      </w:r>
      <w:r>
        <w:t xml:space="preserve">A: The Modified Marshall Scoring System (assesses Respiratory, Renal, and Cardiovascular systems).</w:t>
      </w:r>
    </w:p>
    <w:p>
      <w:pPr>
        <w:pStyle w:val="BodyText"/>
      </w:pPr>
      <w:r>
        <w:rPr>
          <w:b/>
          <w:bCs/>
        </w:rPr>
        <w:t xml:space="preserve">Q41: What does BISAP stand for?</w:t>
      </w:r>
      <w:r>
        <w:t xml:space="preserve"> </w:t>
      </w:r>
      <w:r>
        <w:t xml:space="preserve">A: BUN &gt;25, Impaired mental status, SIRS, Age &gt;60, Pleural effusion.</w:t>
      </w:r>
    </w:p>
    <w:p>
      <w:pPr>
        <w:pStyle w:val="BodyText"/>
      </w:pPr>
      <w:r>
        <w:rPr>
          <w:b/>
          <w:bCs/>
        </w:rPr>
        <w:t xml:space="preserve">Q42: What BISAP score indicates a high risk of mortality?</w:t>
      </w:r>
      <w:r>
        <w:t xml:space="preserve"> </w:t>
      </w:r>
      <w:r>
        <w:t xml:space="preserve">A: A score of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3.</w:t>
      </w:r>
    </w:p>
    <w:p>
      <w:pPr>
        <w:pStyle w:val="BodyText"/>
      </w:pPr>
      <w:r>
        <w:rPr>
          <w:b/>
          <w:bCs/>
        </w:rPr>
        <w:t xml:space="preserve">Q43: Why has the BISAP score largely replaced Ranson’s Criteria?</w:t>
      </w:r>
      <w:r>
        <w:t xml:space="preserve"> </w:t>
      </w:r>
      <w:r>
        <w:t xml:space="preserve">A: BISAP can be calculated within the first 24 hours, whereas Ranson’s requires 48 hours to complete.</w:t>
      </w:r>
    </w:p>
    <w:p>
      <w:pPr>
        <w:pStyle w:val="BodyText"/>
      </w:pPr>
      <w:r>
        <w:rPr>
          <w:b/>
          <w:bCs/>
        </w:rPr>
        <w:t xml:space="preserve">Q44: What are the clinical components of SIRS (Systemic Inflammatory Response Syndrome)?</w:t>
      </w:r>
      <w:r>
        <w:t xml:space="preserve"> </w:t>
      </w:r>
      <w:r>
        <w:t xml:space="preserve">A: HR &gt;90, Temp &lt;36 or &gt;38, RR &gt;20 or PaCO2 &lt;32, WBC &lt;4,000 or &gt;12,000.</w:t>
      </w:r>
    </w:p>
    <w:p>
      <w:pPr>
        <w:pStyle w:val="BodyText"/>
      </w:pPr>
      <w:r>
        <w:rPr>
          <w:b/>
          <w:bCs/>
        </w:rPr>
        <w:t xml:space="preserve">Q45: Why is APACHE II not ideal for routine ED triage?</w:t>
      </w:r>
      <w:r>
        <w:t xml:space="preserve"> </w:t>
      </w:r>
      <w:r>
        <w:t xml:space="preserve">A: It is complex, requires many variables, and is difficult to calculate quickly without a calculator.</w:t>
      </w:r>
    </w:p>
    <w:p>
      <w:pPr>
        <w:pStyle w:val="BodyText"/>
      </w:pPr>
      <w:r>
        <w:rPr>
          <w:b/>
          <w:bCs/>
        </w:rPr>
        <w:t xml:space="preserve">Q46: Does obesity affect the severity of pancreatitis?</w:t>
      </w:r>
      <w:r>
        <w:t xml:space="preserve"> </w:t>
      </w:r>
      <w:r>
        <w:t xml:space="preserve">A: Yes, a BMI &gt;30 is an independent risk factor for severe acute pancreatitis.</w:t>
      </w:r>
    </w:p>
    <w:p>
      <w:pPr>
        <w:pStyle w:val="BodyText"/>
      </w:pPr>
      <w:r>
        <w:rPr>
          <w:b/>
          <w:bCs/>
        </w:rPr>
        <w:t xml:space="preserve">Q47: What is an Acute Peripancreatic Fluid Collection (APFC)?</w:t>
      </w:r>
      <w:r>
        <w:t xml:space="preserve"> </w:t>
      </w:r>
      <w:r>
        <w:t xml:space="preserve">A: Fluid collection occurring &lt;4 weeks, without a well-defined wall, in interstitial edematous pancreatitis.</w:t>
      </w:r>
    </w:p>
    <w:p>
      <w:pPr>
        <w:pStyle w:val="BodyText"/>
      </w:pPr>
      <w:r>
        <w:rPr>
          <w:b/>
          <w:bCs/>
        </w:rPr>
        <w:t xml:space="preserve">Q48: What is a Pancreatic Pseudocyst?</w:t>
      </w:r>
      <w:r>
        <w:t xml:space="preserve"> </w:t>
      </w:r>
      <w:r>
        <w:t xml:space="preserve">A: An encapsulated collection of fluid that matures &gt;4 weeks after acute interstitial pancreatitis.</w:t>
      </w:r>
    </w:p>
    <w:p>
      <w:pPr>
        <w:pStyle w:val="BodyText"/>
      </w:pPr>
      <w:r>
        <w:rPr>
          <w:b/>
          <w:bCs/>
        </w:rPr>
        <w:t xml:space="preserve">Q49: What is an Acute Necrotic Collection (ANC)?</w:t>
      </w:r>
      <w:r>
        <w:t xml:space="preserve"> </w:t>
      </w:r>
      <w:r>
        <w:t xml:space="preserve">A: A collection containing fluid and necrosis, occurring &lt;4 weeks in necrotizing pancreatitis.</w:t>
      </w:r>
    </w:p>
    <w:p>
      <w:pPr>
        <w:pStyle w:val="BodyText"/>
      </w:pPr>
      <w:r>
        <w:rPr>
          <w:b/>
          <w:bCs/>
        </w:rPr>
        <w:t xml:space="preserve">Q50: What is Walled-Off Necrosis (WON)?</w:t>
      </w:r>
      <w:r>
        <w:t xml:space="preserve"> </w:t>
      </w:r>
      <w:r>
        <w:t xml:space="preserve">A: A mature, encapsulated necrotic collection occurring &gt;4 weeks after onset.</w:t>
      </w:r>
    </w:p>
    <w:p>
      <w:pPr>
        <w:pStyle w:val="BodyText"/>
      </w:pPr>
      <w:r>
        <w:rPr>
          <w:b/>
          <w:bCs/>
        </w:rPr>
        <w:t xml:space="preserve">Q51: How does Interstitial Edematous Pancreatitis differ from Necrotizing Pancreatitis?</w:t>
      </w:r>
      <w:r>
        <w:t xml:space="preserve"> </w:t>
      </w:r>
      <w:r>
        <w:t xml:space="preserve">A: Interstitial (80% of cases) has diffuse enlargement/edema; Necrotizing (20%) involves tissue death and has a much higher mortality.</w:t>
      </w:r>
    </w:p>
    <w:p>
      <w:pPr>
        <w:pStyle w:val="BodyText"/>
      </w:pPr>
      <w:r>
        <w:rPr>
          <w:b/>
          <w:bCs/>
        </w:rPr>
        <w:t xml:space="preserve">Q52: What is the mortality rate of Mild acute pancreatitis?</w:t>
      </w:r>
      <w:r>
        <w:t xml:space="preserve"> </w:t>
      </w:r>
      <w:r>
        <w:t xml:space="preserve">A: &lt;1%.</w:t>
      </w:r>
    </w:p>
    <w:p>
      <w:pPr>
        <w:pStyle w:val="BodyText"/>
      </w:pPr>
      <w:r>
        <w:rPr>
          <w:b/>
          <w:bCs/>
        </w:rPr>
        <w:t xml:space="preserve">Q53: What is the mortality rate of Severe acute pancreatitis with infected necrosis?</w:t>
      </w:r>
      <w:r>
        <w:t xml:space="preserve"> </w:t>
      </w:r>
      <w:r>
        <w:t xml:space="preserve">A: Up to 30%.</w:t>
      </w:r>
    </w:p>
    <w:p>
      <w:pPr>
        <w:pStyle w:val="BodyText"/>
      </w:pPr>
      <w:r>
        <w:rPr>
          <w:b/>
          <w:bCs/>
        </w:rPr>
        <w:t xml:space="preserve">Q54: How does a rising CRP at 48 hours correlate with severity?</w:t>
      </w:r>
      <w:r>
        <w:t xml:space="preserve"> </w:t>
      </w:r>
      <w:r>
        <w:t xml:space="preserve">A: A CRP &gt;150 mg/L at 48 hours suggests severe/necrotizing pancreatitis.</w:t>
      </w:r>
    </w:p>
    <w:p>
      <w:pPr>
        <w:pStyle w:val="BodyText"/>
      </w:pPr>
      <w:r>
        <w:rPr>
          <w:b/>
          <w:bCs/>
        </w:rPr>
        <w:t xml:space="preserve">Q55: Is procalcitonin a better marker than CRP for severity?</w:t>
      </w:r>
      <w:r>
        <w:t xml:space="preserve"> </w:t>
      </w:r>
      <w:r>
        <w:t xml:space="preserve">A: Procalcitonin is better for predicting</w:t>
      </w:r>
      <w:r>
        <w:t xml:space="preserve"> </w:t>
      </w:r>
      <w:r>
        <w:rPr>
          <w:i/>
          <w:iCs/>
        </w:rPr>
        <w:t xml:space="preserve">infected</w:t>
      </w:r>
      <w:r>
        <w:t xml:space="preserve"> </w:t>
      </w:r>
      <w:r>
        <w:t xml:space="preserve">necrosis rather than just severity.</w:t>
      </w:r>
    </w:p>
    <w:bookmarkEnd w:id="12"/>
    <w:bookmarkStart w:id="13" w:name="q56-q75-acute-ed-management"/>
    <w:p>
      <w:pPr>
        <w:pStyle w:val="Heading3"/>
      </w:pPr>
      <w:r>
        <w:t xml:space="preserve">Q56-Q75: Acute ED Management</w:t>
      </w:r>
    </w:p>
    <w:p>
      <w:pPr>
        <w:pStyle w:val="FirstParagraph"/>
      </w:pPr>
      <w:r>
        <w:rPr>
          <w:b/>
          <w:bCs/>
        </w:rPr>
        <w:t xml:space="preserve">Q56: What did the WATERFALL trial conclude regarding fluid resuscitation?</w:t>
      </w:r>
      <w:r>
        <w:t xml:space="preserve"> </w:t>
      </w:r>
      <w:r>
        <w:t xml:space="preserve">A:</w:t>
      </w:r>
      <w:r>
        <w:t xml:space="preserve"> </w:t>
      </w:r>
      <w:r>
        <w:t xml:space="preserve">“Aggressive”</w:t>
      </w:r>
      <w:r>
        <w:t xml:space="preserve"> </w:t>
      </w:r>
      <w:r>
        <w:t xml:space="preserve">fluid resuscitation led to a higher rate of volume overload without improving outcomes compared to</w:t>
      </w:r>
      <w:r>
        <w:t xml:space="preserve"> </w:t>
      </w:r>
      <w:r>
        <w:t xml:space="preserve">“Moderate”</w:t>
      </w:r>
      <w:r>
        <w:t xml:space="preserve"> </w:t>
      </w:r>
      <w:r>
        <w:t xml:space="preserve">resuscitation.</w:t>
      </w:r>
    </w:p>
    <w:p>
      <w:pPr>
        <w:pStyle w:val="BodyText"/>
      </w:pPr>
      <w:r>
        <w:rPr>
          <w:b/>
          <w:bCs/>
        </w:rPr>
        <w:t xml:space="preserve">Q57: What is the recommended fluid type?</w:t>
      </w:r>
      <w:r>
        <w:t xml:space="preserve"> </w:t>
      </w:r>
      <w:r>
        <w:t xml:space="preserve">A: Balanced crystalloids (Lactated Ringer’s) are preferred over Normal Saline to prevent hyperchloremic metabolic acidosis.</w:t>
      </w:r>
    </w:p>
    <w:p>
      <w:pPr>
        <w:pStyle w:val="BodyText"/>
      </w:pPr>
      <w:r>
        <w:rPr>
          <w:b/>
          <w:bCs/>
        </w:rPr>
        <w:t xml:space="preserve">Q58: What is the initial fluid rate for</w:t>
      </w:r>
      <w:r>
        <w:rPr>
          <w:b/>
          <w:bCs/>
        </w:rPr>
        <w:t xml:space="preserve"> </w:t>
      </w:r>
      <w:r>
        <w:rPr>
          <w:b/>
          <w:bCs/>
        </w:rPr>
        <w:t xml:space="preserve">“Moderate”</w:t>
      </w:r>
      <w:r>
        <w:rPr>
          <w:b/>
          <w:bCs/>
        </w:rPr>
        <w:t xml:space="preserve"> </w:t>
      </w:r>
      <w:r>
        <w:rPr>
          <w:b/>
          <w:bCs/>
        </w:rPr>
        <w:t xml:space="preserve">resuscitation?</w:t>
      </w:r>
      <w:r>
        <w:t xml:space="preserve"> </w:t>
      </w:r>
      <w:r>
        <w:t xml:space="preserve">A: 1.5 mL/kg/hr (with a 10 mL/kg bolus if hypovolemic).</w:t>
      </w:r>
    </w:p>
    <w:p>
      <w:pPr>
        <w:pStyle w:val="BodyText"/>
      </w:pPr>
      <w:r>
        <w:rPr>
          <w:b/>
          <w:bCs/>
        </w:rPr>
        <w:t xml:space="preserve">Q59: How should you monitor the effectiveness of fluid resuscitation?</w:t>
      </w:r>
      <w:r>
        <w:t xml:space="preserve"> </w:t>
      </w:r>
      <w:r>
        <w:t xml:space="preserve">A: Reassess every 4-6 hours targeting HR &lt;120, MAP &gt;65, UOP &gt;0.5 mL/kg/hr, and decreasing BUN/Hct.</w:t>
      </w:r>
    </w:p>
    <w:p>
      <w:pPr>
        <w:pStyle w:val="BodyText"/>
      </w:pPr>
      <w:r>
        <w:rPr>
          <w:b/>
          <w:bCs/>
        </w:rPr>
        <w:t xml:space="preserve">Q60: Is strict</w:t>
      </w:r>
      <w:r>
        <w:rPr>
          <w:b/>
          <w:bCs/>
        </w:rPr>
        <w:t xml:space="preserve"> </w:t>
      </w:r>
      <w:r>
        <w:rPr>
          <w:b/>
          <w:bCs/>
        </w:rPr>
        <w:t xml:space="preserve">“Bowel Rest”</w:t>
      </w:r>
      <w:r>
        <w:rPr>
          <w:b/>
          <w:bCs/>
        </w:rPr>
        <w:t xml:space="preserve"> </w:t>
      </w:r>
      <w:r>
        <w:rPr>
          <w:b/>
          <w:bCs/>
        </w:rPr>
        <w:t xml:space="preserve">(NPO) necessary for mild pancreatitis?</w:t>
      </w:r>
      <w:r>
        <w:t xml:space="preserve"> </w:t>
      </w:r>
      <w:r>
        <w:t xml:space="preserve">A: No, early oral feeding (within 24-48h) is safe and reduces hospital stay.</w:t>
      </w:r>
    </w:p>
    <w:p>
      <w:pPr>
        <w:pStyle w:val="BodyText"/>
      </w:pPr>
      <w:r>
        <w:rPr>
          <w:b/>
          <w:bCs/>
        </w:rPr>
        <w:t xml:space="preserve">Q61: What type of diet should be offered first?</w:t>
      </w:r>
      <w:r>
        <w:t xml:space="preserve"> </w:t>
      </w:r>
      <w:r>
        <w:t xml:space="preserve">A: Historically clear liquids, but solid low-fat diets are safe and preferred immediately if tolerated.</w:t>
      </w:r>
    </w:p>
    <w:p>
      <w:pPr>
        <w:pStyle w:val="BodyText"/>
      </w:pPr>
      <w:r>
        <w:rPr>
          <w:b/>
          <w:bCs/>
        </w:rPr>
        <w:t xml:space="preserve">Q62: Which analgesic is preferred?</w:t>
      </w:r>
      <w:r>
        <w:t xml:space="preserve"> </w:t>
      </w:r>
      <w:r>
        <w:t xml:space="preserve">A: There is no strict preference (Fentanyl, Morphine, Dilaudid); the myth that Morphine worsens Sphincter of Oddi spasm is clinically irrelevant.</w:t>
      </w:r>
    </w:p>
    <w:p>
      <w:pPr>
        <w:pStyle w:val="BodyText"/>
      </w:pPr>
      <w:r>
        <w:rPr>
          <w:b/>
          <w:bCs/>
        </w:rPr>
        <w:t xml:space="preserve">Q63: What should you do if the patient has gallstone pancreatitis and concurrent cholangitis?</w:t>
      </w:r>
      <w:r>
        <w:t xml:space="preserve"> </w:t>
      </w:r>
      <w:r>
        <w:t xml:space="preserve">A: Emergent ERCP (&lt;24 hours) is indicated.</w:t>
      </w:r>
    </w:p>
    <w:p>
      <w:pPr>
        <w:pStyle w:val="BodyText"/>
      </w:pPr>
      <w:r>
        <w:rPr>
          <w:b/>
          <w:bCs/>
        </w:rPr>
        <w:t xml:space="preserve">Q64: Is ERCP indicated for all cases of gallstone pancreatitis?</w:t>
      </w:r>
      <w:r>
        <w:t xml:space="preserve"> </w:t>
      </w:r>
      <w:r>
        <w:t xml:space="preserve">A: No, only if there is concurrent cholangitis or persistent biliary obstruction.</w:t>
      </w:r>
    </w:p>
    <w:p>
      <w:pPr>
        <w:pStyle w:val="BodyText"/>
      </w:pPr>
      <w:r>
        <w:rPr>
          <w:b/>
          <w:bCs/>
        </w:rPr>
        <w:t xml:space="preserve">Q65: Should you prescribe prophylactic antibiotics to prevent infected necrosis?</w:t>
      </w:r>
      <w:r>
        <w:t xml:space="preserve"> </w:t>
      </w:r>
      <w:r>
        <w:t xml:space="preserve">A: No, multiple trials show no benefit and it increases the risk of fungal infections.</w:t>
      </w:r>
    </w:p>
    <w:p>
      <w:pPr>
        <w:pStyle w:val="BodyText"/>
      </w:pPr>
      <w:r>
        <w:rPr>
          <w:b/>
          <w:bCs/>
        </w:rPr>
        <w:t xml:space="preserve">Q66: How is hypertriglyceridemia-induced pancreatitis managed acutely?</w:t>
      </w:r>
      <w:r>
        <w:t xml:space="preserve"> </w:t>
      </w:r>
      <w:r>
        <w:t xml:space="preserve">A: Insulin infusion (to drive TGs into adipocytes) and/or Plasmapheresis in severe cases.</w:t>
      </w:r>
    </w:p>
    <w:p>
      <w:pPr>
        <w:pStyle w:val="BodyText"/>
      </w:pPr>
      <w:r>
        <w:rPr>
          <w:b/>
          <w:bCs/>
        </w:rPr>
        <w:t xml:space="preserve">Q67: When should you consider nasoenteric tube feeding?</w:t>
      </w:r>
      <w:r>
        <w:t xml:space="preserve"> </w:t>
      </w:r>
      <w:r>
        <w:t xml:space="preserve">A: In severe pancreatitis if the patient cannot tolerate oral intake by day 3-5.</w:t>
      </w:r>
    </w:p>
    <w:p>
      <w:pPr>
        <w:pStyle w:val="BodyText"/>
      </w:pPr>
      <w:r>
        <w:rPr>
          <w:b/>
          <w:bCs/>
        </w:rPr>
        <w:t xml:space="preserve">Q68: Is Nasojejunal (NJ) feeding superior to Nasogastric (NG) feeding?</w:t>
      </w:r>
      <w:r>
        <w:t xml:space="preserve"> </w:t>
      </w:r>
      <w:r>
        <w:t xml:space="preserve">A: Studies show NG feeding is non-inferior to NJ feeding and easier to place.</w:t>
      </w:r>
    </w:p>
    <w:p>
      <w:pPr>
        <w:pStyle w:val="BodyText"/>
      </w:pPr>
      <w:r>
        <w:rPr>
          <w:b/>
          <w:bCs/>
        </w:rPr>
        <w:t xml:space="preserve">Q69: Why is enteral feeding preferred over Total Parenteral Nutrition (TPN)?</w:t>
      </w:r>
      <w:r>
        <w:t xml:space="preserve"> </w:t>
      </w:r>
      <w:r>
        <w:t xml:space="preserve">A: Enteral feeding maintains the gut mucosal barrier, preventing bacterial translocation and infected necrosis.</w:t>
      </w:r>
    </w:p>
    <w:p>
      <w:pPr>
        <w:pStyle w:val="BodyText"/>
      </w:pPr>
      <w:r>
        <w:rPr>
          <w:b/>
          <w:bCs/>
        </w:rPr>
        <w:t xml:space="preserve">Q70: Are proton pump inhibitors (PPIs) routinely recommended?</w:t>
      </w:r>
      <w:r>
        <w:t xml:space="preserve"> </w:t>
      </w:r>
      <w:r>
        <w:t xml:space="preserve">A: No, only if there is a separate indication (e.g., concurrent UGIB or stress ulcer prophylaxis in ICU).</w:t>
      </w:r>
    </w:p>
    <w:p>
      <w:pPr>
        <w:pStyle w:val="BodyText"/>
      </w:pPr>
      <w:r>
        <w:rPr>
          <w:b/>
          <w:bCs/>
        </w:rPr>
        <w:t xml:space="preserve">Q71: Can you use NSAIDs for pain control?</w:t>
      </w:r>
      <w:r>
        <w:t xml:space="preserve"> </w:t>
      </w:r>
      <w:r>
        <w:t xml:space="preserve">A: Yes, multi-modal analgesia including NSAIDs and Paracetamol is recommended.</w:t>
      </w:r>
    </w:p>
    <w:p>
      <w:pPr>
        <w:pStyle w:val="BodyText"/>
      </w:pPr>
      <w:r>
        <w:rPr>
          <w:b/>
          <w:bCs/>
        </w:rPr>
        <w:t xml:space="preserve">Q72: What is the treatment for hypocalcemia in acute pancreatitis?</w:t>
      </w:r>
      <w:r>
        <w:t xml:space="preserve"> </w:t>
      </w:r>
      <w:r>
        <w:t xml:space="preserve">A: Usually asymptomatic due to low albumin; if ionized calcium is low and patient is symptomatic, give IV Calcium Gluconate.</w:t>
      </w:r>
    </w:p>
    <w:p>
      <w:pPr>
        <w:pStyle w:val="BodyText"/>
      </w:pPr>
      <w:r>
        <w:rPr>
          <w:b/>
          <w:bCs/>
        </w:rPr>
        <w:t xml:space="preserve">Q73: Should you aggressively correct hyperglycemia?</w:t>
      </w:r>
      <w:r>
        <w:t xml:space="preserve"> </w:t>
      </w:r>
      <w:r>
        <w:t xml:space="preserve">A: Maintain blood glucose &lt;180 mg/dL, but avoid hypoglycemia.</w:t>
      </w:r>
    </w:p>
    <w:p>
      <w:pPr>
        <w:pStyle w:val="BodyText"/>
      </w:pPr>
      <w:r>
        <w:rPr>
          <w:b/>
          <w:bCs/>
        </w:rPr>
        <w:t xml:space="preserve">Q74: Is there a role for Octreotide to</w:t>
      </w:r>
      <w:r>
        <w:rPr>
          <w:b/>
          <w:bCs/>
        </w:rPr>
        <w:t xml:space="preserve"> </w:t>
      </w:r>
      <w:r>
        <w:rPr>
          <w:b/>
          <w:bCs/>
        </w:rPr>
        <w:t xml:space="preserve">“rest”</w:t>
      </w:r>
      <w:r>
        <w:rPr>
          <w:b/>
          <w:bCs/>
        </w:rPr>
        <w:t xml:space="preserve"> </w:t>
      </w:r>
      <w:r>
        <w:rPr>
          <w:b/>
          <w:bCs/>
        </w:rPr>
        <w:t xml:space="preserve">the pancreas?</w:t>
      </w:r>
      <w:r>
        <w:t xml:space="preserve"> </w:t>
      </w:r>
      <w:r>
        <w:t xml:space="preserve">A: No, it has no proven benefit in acute pancreatitis.</w:t>
      </w:r>
    </w:p>
    <w:p>
      <w:pPr>
        <w:pStyle w:val="BodyText"/>
      </w:pPr>
      <w:r>
        <w:rPr>
          <w:b/>
          <w:bCs/>
        </w:rPr>
        <w:t xml:space="preserve">Q75: What is the most common cause of early death (within 1-2 weeks) in severe pancreatitis?</w:t>
      </w:r>
      <w:r>
        <w:t xml:space="preserve"> </w:t>
      </w:r>
      <w:r>
        <w:t xml:space="preserve">A: Multi-organ failure and systemic inflammatory response (SIRS).</w:t>
      </w:r>
    </w:p>
    <w:bookmarkEnd w:id="13"/>
    <w:bookmarkStart w:id="14" w:name="q76-q90-complication-management"/>
    <w:p>
      <w:pPr>
        <w:pStyle w:val="Heading3"/>
      </w:pPr>
      <w:r>
        <w:t xml:space="preserve">Q76-Q90: Complication Management</w:t>
      </w:r>
    </w:p>
    <w:p>
      <w:pPr>
        <w:pStyle w:val="FirstParagraph"/>
      </w:pPr>
      <w:r>
        <w:rPr>
          <w:b/>
          <w:bCs/>
        </w:rPr>
        <w:t xml:space="preserve">Q76: How do you diagnose Infected Necrosis?</w:t>
      </w:r>
      <w:r>
        <w:t xml:space="preserve"> </w:t>
      </w:r>
      <w:r>
        <w:t xml:space="preserve">A: CT showing</w:t>
      </w:r>
      <w:r>
        <w:t xml:space="preserve"> </w:t>
      </w:r>
      <w:r>
        <w:t xml:space="preserve">“gas bubbles”</w:t>
      </w:r>
      <w:r>
        <w:t xml:space="preserve"> </w:t>
      </w:r>
      <w:r>
        <w:t xml:space="preserve">in the necrosis, or a positive Fine Needle Aspiration (FNA) culture.</w:t>
      </w:r>
    </w:p>
    <w:p>
      <w:pPr>
        <w:pStyle w:val="BodyText"/>
      </w:pPr>
      <w:r>
        <w:rPr>
          <w:b/>
          <w:bCs/>
        </w:rPr>
        <w:t xml:space="preserve">Q77: What is the empirical antibiotic of choice for Infected Necrosis?</w:t>
      </w:r>
      <w:r>
        <w:t xml:space="preserve"> </w:t>
      </w:r>
      <w:r>
        <w:t xml:space="preserve">A: Carbapenems (Meropenem) or Piperacillin-Tazobactam, as they penetrate pancreatic necrosis well.</w:t>
      </w:r>
    </w:p>
    <w:p>
      <w:pPr>
        <w:pStyle w:val="BodyText"/>
      </w:pPr>
      <w:r>
        <w:rPr>
          <w:b/>
          <w:bCs/>
        </w:rPr>
        <w:t xml:space="preserve">Q78: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“Step-Up Approach”</w:t>
      </w:r>
      <w:r>
        <w:rPr>
          <w:b/>
          <w:bCs/>
        </w:rPr>
        <w:t xml:space="preserve"> </w:t>
      </w:r>
      <w:r>
        <w:rPr>
          <w:b/>
          <w:bCs/>
        </w:rPr>
        <w:t xml:space="preserve">for infected necrosis?</w:t>
      </w:r>
      <w:r>
        <w:t xml:space="preserve"> </w:t>
      </w:r>
      <w:r>
        <w:t xml:space="preserve">A: Start with minimally invasive drainage (endoscopic or percutaneous), progressing to surgical necrosectomy only if necessary.</w:t>
      </w:r>
    </w:p>
    <w:p>
      <w:pPr>
        <w:pStyle w:val="BodyText"/>
      </w:pPr>
      <w:r>
        <w:rPr>
          <w:b/>
          <w:bCs/>
        </w:rPr>
        <w:t xml:space="preserve">Q79: Why is early open surgery (necrosectomy) avoided?</w:t>
      </w:r>
      <w:r>
        <w:t xml:space="preserve"> </w:t>
      </w:r>
      <w:r>
        <w:t xml:space="preserve">A: High mortality. It is best delayed until the necrosis is</w:t>
      </w:r>
      <w:r>
        <w:t xml:space="preserve"> </w:t>
      </w:r>
      <w:r>
        <w:t xml:space="preserve">“walled-off”</w:t>
      </w:r>
      <w:r>
        <w:t xml:space="preserve"> </w:t>
      </w:r>
      <w:r>
        <w:t xml:space="preserve">(typically &gt;4 weeks).</w:t>
      </w:r>
    </w:p>
    <w:p>
      <w:pPr>
        <w:pStyle w:val="BodyText"/>
      </w:pPr>
      <w:r>
        <w:rPr>
          <w:b/>
          <w:bCs/>
        </w:rPr>
        <w:t xml:space="preserve">Q80: What is Abdominal Compartment Syndrome (ACS)?</w:t>
      </w:r>
      <w:r>
        <w:t xml:space="preserve"> </w:t>
      </w:r>
      <w:r>
        <w:t xml:space="preserve">A: Intra-abdominal hypertension (IAP &gt; 20 mmHg) causing new organ dysfunction.</w:t>
      </w:r>
    </w:p>
    <w:p>
      <w:pPr>
        <w:pStyle w:val="BodyText"/>
      </w:pPr>
      <w:r>
        <w:rPr>
          <w:b/>
          <w:bCs/>
        </w:rPr>
        <w:t xml:space="preserve">Q81: How do you measure Intra-abdominal Pressure (IAP)?</w:t>
      </w:r>
      <w:r>
        <w:t xml:space="preserve"> </w:t>
      </w:r>
      <w:r>
        <w:t xml:space="preserve">A: Transvesical measurement via a Foley catheter.</w:t>
      </w:r>
    </w:p>
    <w:p>
      <w:pPr>
        <w:pStyle w:val="BodyText"/>
      </w:pPr>
      <w:r>
        <w:rPr>
          <w:b/>
          <w:bCs/>
        </w:rPr>
        <w:t xml:space="preserve">Q82: What is the treatment for ACS?</w:t>
      </w:r>
      <w:r>
        <w:t xml:space="preserve"> </w:t>
      </w:r>
      <w:r>
        <w:t xml:space="preserve">A: NG decompression, prokinetics, sedation/paralysis, and eventually surgical decompression (laparostomy) if refractory.</w:t>
      </w:r>
    </w:p>
    <w:p>
      <w:pPr>
        <w:pStyle w:val="BodyText"/>
      </w:pPr>
      <w:r>
        <w:rPr>
          <w:b/>
          <w:bCs/>
        </w:rPr>
        <w:t xml:space="preserve">Q83: When should a Pseudocyst be drained?</w:t>
      </w:r>
      <w:r>
        <w:t xml:space="preserve"> </w:t>
      </w:r>
      <w:r>
        <w:t xml:space="preserve">A: Only if it is symptomatic (pain, early satiety, biliary obstruction) or infected.</w:t>
      </w:r>
    </w:p>
    <w:p>
      <w:pPr>
        <w:pStyle w:val="BodyText"/>
      </w:pPr>
      <w:r>
        <w:rPr>
          <w:b/>
          <w:bCs/>
        </w:rPr>
        <w:t xml:space="preserve">Q84: What is the preferred method for draining a Pseudocyst?</w:t>
      </w:r>
      <w:r>
        <w:t xml:space="preserve"> </w:t>
      </w:r>
      <w:r>
        <w:t xml:space="preserve">A: Endoscopic cystogastrostomy (creating a fistula between the stomach and the cyst).</w:t>
      </w:r>
    </w:p>
    <w:p>
      <w:pPr>
        <w:pStyle w:val="BodyText"/>
      </w:pPr>
      <w:r>
        <w:rPr>
          <w:b/>
          <w:bCs/>
        </w:rPr>
        <w:t xml:space="preserve">Q85: Can pancreatitis cause a splenic vein thrombosis?</w:t>
      </w:r>
      <w:r>
        <w:t xml:space="preserve"> </w:t>
      </w:r>
      <w:r>
        <w:t xml:space="preserve">A: Yes, it presents with isolated gastric varices.</w:t>
      </w:r>
    </w:p>
    <w:p>
      <w:pPr>
        <w:pStyle w:val="BodyText"/>
      </w:pPr>
      <w:r>
        <w:rPr>
          <w:b/>
          <w:bCs/>
        </w:rPr>
        <w:t xml:space="preserve">Q86: How do you treat splenic vein thrombosis secondary to pancreatitis?</w:t>
      </w:r>
      <w:r>
        <w:t xml:space="preserve"> </w:t>
      </w:r>
      <w:r>
        <w:t xml:space="preserve">A: Often conservative; splenectomy is required only if there is recurrent bleeding from gastric varices.</w:t>
      </w:r>
    </w:p>
    <w:p>
      <w:pPr>
        <w:pStyle w:val="BodyText"/>
      </w:pPr>
      <w:r>
        <w:rPr>
          <w:b/>
          <w:bCs/>
        </w:rPr>
        <w:t xml:space="preserve">Q87: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“Pancreatic Ascites”</w:t>
      </w:r>
      <w:r>
        <w:rPr>
          <w:b/>
          <w:bCs/>
        </w:rPr>
        <w:t xml:space="preserve">?</w:t>
      </w:r>
      <w:r>
        <w:t xml:space="preserve"> </w:t>
      </w:r>
      <w:r>
        <w:t xml:space="preserve">A: A rare complication where a pancreatic duct disruption leaks pancreatic juice into the peritoneal cavity.</w:t>
      </w:r>
    </w:p>
    <w:p>
      <w:pPr>
        <w:pStyle w:val="BodyText"/>
      </w:pPr>
      <w:r>
        <w:rPr>
          <w:b/>
          <w:bCs/>
        </w:rPr>
        <w:t xml:space="preserve">Q88: How is Pancreatic Ascites diagnosed?</w:t>
      </w:r>
      <w:r>
        <w:t xml:space="preserve"> </w:t>
      </w:r>
      <w:r>
        <w:t xml:space="preserve">A: Paracentesis showing extremely high Amylase levels.</w:t>
      </w:r>
    </w:p>
    <w:p>
      <w:pPr>
        <w:pStyle w:val="BodyText"/>
      </w:pPr>
      <w:r>
        <w:rPr>
          <w:b/>
          <w:bCs/>
        </w:rPr>
        <w:t xml:space="preserve">Q89: What is the first-line treatment for a disrupted pancreatic duct?</w:t>
      </w:r>
      <w:r>
        <w:t xml:space="preserve"> </w:t>
      </w:r>
      <w:r>
        <w:t xml:space="preserve">A: ERCP with pancreatic duct stenting.</w:t>
      </w:r>
    </w:p>
    <w:p>
      <w:pPr>
        <w:pStyle w:val="BodyText"/>
      </w:pPr>
      <w:r>
        <w:rPr>
          <w:b/>
          <w:bCs/>
        </w:rPr>
        <w:t xml:space="preserve">Q90: What is the most common cause of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late</w:t>
      </w:r>
      <w:r>
        <w:rPr>
          <w:b/>
          <w:bCs/>
        </w:rPr>
        <w:t xml:space="preserve"> </w:t>
      </w:r>
      <w:r>
        <w:rPr>
          <w:b/>
          <w:bCs/>
        </w:rPr>
        <w:t xml:space="preserve">death (&gt;2 weeks) in severe pancreatitis?</w:t>
      </w:r>
      <w:r>
        <w:t xml:space="preserve"> </w:t>
      </w:r>
      <w:r>
        <w:t xml:space="preserve">A: Sepsis from infected necrosis.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What is the optimal timing for a Cholecystectomy in MILD gallstone pancreatitis?</w:t>
      </w:r>
      <w:r>
        <w:t xml:space="preserve"> </w:t>
      </w:r>
      <w:r>
        <w:t xml:space="preserve">A: During the</w:t>
      </w:r>
      <w:r>
        <w:t xml:space="preserve"> </w:t>
      </w:r>
      <w:r>
        <w:t xml:space="preserve">“index admission”</w:t>
      </w:r>
      <w:r>
        <w:t xml:space="preserve"> </w:t>
      </w:r>
      <w:r>
        <w:t xml:space="preserve">(same hospital stay) to prevent recurrent attacks.</w:t>
      </w:r>
    </w:p>
    <w:p>
      <w:pPr>
        <w:pStyle w:val="BodyText"/>
      </w:pPr>
      <w:r>
        <w:rPr>
          <w:b/>
          <w:bCs/>
        </w:rPr>
        <w:t xml:space="preserve">Q92: What is the optimal timing for a Cholecystectomy in SEVERE necrotizing gallstone pancreatitis?</w:t>
      </w:r>
      <w:r>
        <w:t xml:space="preserve"> </w:t>
      </w:r>
      <w:r>
        <w:t xml:space="preserve">A: Delayed until active inflammation subsides and fluid collections resolve (often &gt;6 weeks).</w:t>
      </w:r>
    </w:p>
    <w:p>
      <w:pPr>
        <w:pStyle w:val="BodyText"/>
      </w:pPr>
      <w:r>
        <w:rPr>
          <w:b/>
          <w:bCs/>
        </w:rPr>
        <w:t xml:space="preserve">Q93: Should a patient with alcohol-induced pancreatitis be counseled on abstinence?</w:t>
      </w:r>
      <w:r>
        <w:t xml:space="preserve"> </w:t>
      </w:r>
      <w:r>
        <w:t xml:space="preserve">A: Absolutely, complete abstinence is required to prevent progression to chronic pancreatitis.</w:t>
      </w:r>
    </w:p>
    <w:p>
      <w:pPr>
        <w:pStyle w:val="BodyText"/>
      </w:pPr>
      <w:r>
        <w:rPr>
          <w:b/>
          <w:bCs/>
        </w:rPr>
        <w:t xml:space="preserve">Q94: Which patients require ICU admission?</w:t>
      </w:r>
      <w:r>
        <w:t xml:space="preserve"> </w:t>
      </w:r>
      <w:r>
        <w:t xml:space="preserve">A: Those with persistent organ failure, severe SIRS, or requiring aggressive fluid resuscitation and close monitoring.</w:t>
      </w:r>
    </w:p>
    <w:p>
      <w:pPr>
        <w:pStyle w:val="BodyText"/>
      </w:pPr>
      <w:r>
        <w:rPr>
          <w:b/>
          <w:bCs/>
        </w:rPr>
        <w:t xml:space="preserve">Q95: What is the risk of developing Diabetes after an episode of severe necrotizing pancreatitis?</w:t>
      </w:r>
      <w:r>
        <w:t xml:space="preserve"> </w:t>
      </w:r>
      <w:r>
        <w:t xml:space="preserve">A: Very high, due to loss of islet cells (Type 3c Diabetes).</w:t>
      </w:r>
    </w:p>
    <w:p>
      <w:pPr>
        <w:pStyle w:val="BodyText"/>
      </w:pPr>
      <w:r>
        <w:rPr>
          <w:b/>
          <w:bCs/>
        </w:rPr>
        <w:t xml:space="preserve">Q96: What is the recurrence rate of acute pancreatitis?</w:t>
      </w:r>
      <w:r>
        <w:t xml:space="preserve"> </w:t>
      </w:r>
      <w:r>
        <w:t xml:space="preserve">A: Around 20%, but higher if the underlying cause (gallstones, alcohol, hypertriglyceridemia) is not treated.</w:t>
      </w:r>
    </w:p>
    <w:p>
      <w:pPr>
        <w:pStyle w:val="BodyText"/>
      </w:pPr>
      <w:r>
        <w:rPr>
          <w:b/>
          <w:bCs/>
        </w:rPr>
        <w:t xml:space="preserve">Q97: Should you perform routine follow-up CT scans in mild pancreatitis?</w:t>
      </w:r>
      <w:r>
        <w:t xml:space="preserve"> </w:t>
      </w:r>
      <w:r>
        <w:t xml:space="preserve">A: No, unnecessary radiation and cost.</w:t>
      </w:r>
    </w:p>
    <w:p>
      <w:pPr>
        <w:pStyle w:val="BodyText"/>
      </w:pPr>
      <w:r>
        <w:rPr>
          <w:b/>
          <w:bCs/>
        </w:rPr>
        <w:t xml:space="preserve">Q98: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“Exocrine Pancreatic Insufficiency”</w:t>
      </w:r>
      <w:r>
        <w:rPr>
          <w:b/>
          <w:bCs/>
        </w:rPr>
        <w:t xml:space="preserve"> </w:t>
      </w:r>
      <w:r>
        <w:rPr>
          <w:b/>
          <w:bCs/>
        </w:rPr>
        <w:t xml:space="preserve">(EPI)?</w:t>
      </w:r>
      <w:r>
        <w:t xml:space="preserve"> </w:t>
      </w:r>
      <w:r>
        <w:t xml:space="preserve">A: Inability to digest food properly (leading to steatorrhea) due to loss of acinar cells; requires Pancreatic Enzyme Replacement Therapy (PERT).</w:t>
      </w:r>
    </w:p>
    <w:p>
      <w:pPr>
        <w:pStyle w:val="BodyText"/>
      </w:pPr>
      <w:r>
        <w:rPr>
          <w:b/>
          <w:bCs/>
        </w:rPr>
        <w:t xml:space="preserve">Q99: How long does it take for Lipase levels to normalize?</w:t>
      </w:r>
      <w:r>
        <w:t xml:space="preserve"> </w:t>
      </w:r>
      <w:r>
        <w:t xml:space="preserve">A: Usually 7-14 days, but clinical recovery determines discharge, not the lab value.</w:t>
      </w:r>
    </w:p>
    <w:p>
      <w:pPr>
        <w:pStyle w:val="BodyText"/>
      </w:pPr>
      <w:r>
        <w:rPr>
          <w:b/>
          <w:bCs/>
        </w:rPr>
        <w:t xml:space="preserve">Q100: What is the overall mortality rate for all comers with acute pancreatitis?</w:t>
      </w:r>
      <w:r>
        <w:t xml:space="preserve"> </w:t>
      </w:r>
      <w:r>
        <w:t xml:space="preserve">A: Approximately 2-5%.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2026-04-02T21:50:53Z</dcterms:created>
  <dcterms:modified xsi:type="dcterms:W3CDTF">2026-04-02T21:50:53Z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