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96086922d47540db8d34ac28a269adc0bb2df9"/>
    <w:p>
      <w:pPr>
        <w:pStyle w:val="Heading1"/>
      </w:pPr>
      <w:r>
        <w:t xml:space="preserve">Meningitis and Encephalitis: Master Case and 100 Clinical Questions</w:t>
      </w:r>
    </w:p>
    <w:bookmarkStart w:id="9" w:name="X1a38fe65528239d3719270c1140b731bab59d51"/>
    <w:p>
      <w:pPr>
        <w:pStyle w:val="Heading2"/>
      </w:pPr>
      <w:r>
        <w:t xml:space="preserve">Master Case: Clinical Timeline-Based Narrative</w:t>
      </w:r>
    </w:p>
    <w:p>
      <w:pPr>
        <w:pStyle w:val="FirstParagraph"/>
      </w:pPr>
      <w:r>
        <w:rPr>
          <w:b/>
          <w:bCs/>
        </w:rPr>
        <w:t xml:space="preserve">Triage (00:00 - 00:20):</w:t>
      </w:r>
      <w:r>
        <w:t xml:space="preserve"> </w:t>
      </w:r>
      <w:r>
        <w:t xml:space="preserve">A 19-year-old college freshman is brought to the ED by his roommates. He has a 12-hour history of worsening headache, photophobia, and nausea. On arrival, he is lethargic (GCS 13: E3, V4, M6) and has a temperature of 39.5°C (103.1°F). Physical examination reveals prominent nuchal rigidity and a non-blanching petechial rash on his lower extremities. Brudzinski’s and Kernig’s signs are positive.</w:t>
      </w:r>
    </w:p>
    <w:p>
      <w:pPr>
        <w:pStyle w:val="BodyText"/>
      </w:pPr>
      <w:r>
        <w:rPr>
          <w:b/>
          <w:bCs/>
        </w:rPr>
        <w:t xml:space="preserve">Initial Management (00:20 - 01:00):</w:t>
      </w:r>
      <w:r>
        <w:t xml:space="preserve"> </w:t>
      </w:r>
      <w:r>
        <w:t xml:space="preserve">Droplet precautions are immediately implemented. Two large-bore IVs are established. Because the patient is lethargic, a head CT is prioritized to rule out increased intracranial pressure (ICP) before a lumbar puncture (LP). However, recognizing that</w:t>
      </w:r>
      <w:r>
        <w:t xml:space="preserve"> </w:t>
      </w:r>
      <w:r>
        <w:t xml:space="preserve">“time is brain,”</w:t>
      </w:r>
      <w:r>
        <w:t xml:space="preserve"> </w:t>
      </w:r>
      <w:r>
        <w:t xml:space="preserve">the first dose of Dexamethasone (10mg IV) is administered, followed immediately by empirical antibiotics (Ceftriaxone 2g and Vancomycin 1.5g).</w:t>
      </w:r>
    </w:p>
    <w:p>
      <w:pPr>
        <w:pStyle w:val="BodyText"/>
      </w:pPr>
      <w:r>
        <w:rPr>
          <w:b/>
          <w:bCs/>
        </w:rPr>
        <w:t xml:space="preserve">Diagnostic Evaluation (01:00 - 03:00):</w:t>
      </w:r>
      <w:r>
        <w:t xml:space="preserve"> </w:t>
      </w:r>
      <w:r>
        <w:t xml:space="preserve">Head CT shows no midline shift or loss of cisterns. An LP is performed. Opening pressure is elevated at 32 cm H2O. CSF is cloudy. Initial CSF analysis: WBC 1,200/mm³ (95% neutrophils), Glucose 18 mg/dL (Serum glucose 110), Protein 210 mg/dL. Gram stain shows Gram-negative diplococci.</w:t>
      </w:r>
    </w:p>
    <w:p>
      <w:pPr>
        <w:pStyle w:val="BodyText"/>
      </w:pPr>
      <w:r>
        <w:rPr>
          <w:b/>
          <w:bCs/>
        </w:rPr>
        <w:t xml:space="preserve">Definitive Care (03:00 - 24:00):</w:t>
      </w:r>
      <w:r>
        <w:t xml:space="preserve"> </w:t>
      </w:r>
      <w:r>
        <w:t xml:space="preserve">The diagnosis of Meningococcal Meningitis (</w:t>
      </w:r>
      <w:r>
        <w:rPr>
          <w:i/>
          <w:iCs/>
        </w:rPr>
        <w:t xml:space="preserve">Neisseria meningitidis</w:t>
      </w:r>
      <w:r>
        <w:t xml:space="preserve">) is confirmed. The patient is admitted to the ICU for close neurological monitoring and management of potential septic shock. Dexamethasone is continued for 4 days. Public health is notified, and his roommates and close contacts are provided with Ciprofloxacin prophylaxis.</w:t>
      </w:r>
    </w:p>
    <w:p>
      <w:pPr>
        <w:pStyle w:val="BodyText"/>
      </w:pPr>
      <w:r>
        <w:rPr>
          <w:b/>
          <w:bCs/>
        </w:rPr>
        <w:t xml:space="preserve">Outcome (Day 3 - Day 7):</w:t>
      </w:r>
      <w:r>
        <w:t xml:space="preserve"> </w:t>
      </w:r>
      <w:r>
        <w:t xml:space="preserve">The patient’s mental status improves rapidly. Repeat blood and CSF cultures confirm</w:t>
      </w:r>
      <w:r>
        <w:t xml:space="preserve"> </w:t>
      </w:r>
      <w:r>
        <w:rPr>
          <w:i/>
          <w:iCs/>
        </w:rPr>
        <w:t xml:space="preserve">N. meningitidis</w:t>
      </w:r>
      <w:r>
        <w:t xml:space="preserve"> </w:t>
      </w:r>
      <w:r>
        <w:t xml:space="preserve">sensitive to Penicillin/Ceftriaxone. He completes a 7-day course of IV Ceftriaxone. He is discharged on Day 8 with no neurological deficits.</w:t>
      </w:r>
    </w:p>
    <w:p>
      <w:r>
        <w:pict>
          <v:rect style="width:0;height:1.5pt" o:hralign="center" o:hrstd="t" o:hr="t"/>
        </w:pict>
      </w:r>
    </w:p>
    <w:bookmarkEnd w:id="9"/>
    <w:bookmarkStart w:id="16" w:name="X0821006beec382596eb4f9d025367a920d2128e"/>
    <w:p>
      <w:pPr>
        <w:pStyle w:val="Heading2"/>
      </w:pPr>
      <w:r>
        <w:t xml:space="preserve">100 Rapid-Fire Clinical Questions and Answers</w:t>
      </w:r>
    </w:p>
    <w:bookmarkStart w:id="10" w:name="q1-q15-triage-risk-factors"/>
    <w:p>
      <w:pPr>
        <w:pStyle w:val="Heading3"/>
      </w:pPr>
      <w:r>
        <w:t xml:space="preserve">Q1-Q15: Triage &amp; Risk Factors</w:t>
      </w:r>
    </w:p>
    <w:p>
      <w:pPr>
        <w:pStyle w:val="FirstParagraph"/>
      </w:pPr>
      <w:r>
        <w:rPr>
          <w:b/>
          <w:bCs/>
        </w:rPr>
        <w:t xml:space="preserve">Q1: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“classic triad”</w:t>
      </w:r>
      <w:r>
        <w:rPr>
          <w:b/>
          <w:bCs/>
        </w:rPr>
        <w:t xml:space="preserve"> </w:t>
      </w:r>
      <w:r>
        <w:rPr>
          <w:b/>
          <w:bCs/>
        </w:rPr>
        <w:t xml:space="preserve">of bacterial meningitis?</w:t>
      </w:r>
      <w:r>
        <w:t xml:space="preserve"> </w:t>
      </w:r>
      <w:r>
        <w:t xml:space="preserve">A: Fever, nuchal rigidity, and altered mental status.</w:t>
      </w:r>
    </w:p>
    <w:p>
      <w:pPr>
        <w:pStyle w:val="BodyText"/>
      </w:pPr>
      <w:r>
        <w:rPr>
          <w:b/>
          <w:bCs/>
        </w:rPr>
        <w:t xml:space="preserve">Q2: How often is the full classic triad present in adults with bacterial meningitis?</w:t>
      </w:r>
      <w:r>
        <w:t xml:space="preserve"> </w:t>
      </w:r>
      <w:r>
        <w:t xml:space="preserve">A: Only in approximately 44% of cases.</w:t>
      </w:r>
    </w:p>
    <w:p>
      <w:pPr>
        <w:pStyle w:val="BodyText"/>
      </w:pPr>
      <w:r>
        <w:rPr>
          <w:b/>
          <w:bCs/>
        </w:rPr>
        <w:t xml:space="preserve">Q3: Which physical sign has the highest sensitivity for meningitis?</w:t>
      </w:r>
      <w:r>
        <w:t xml:space="preserve"> </w:t>
      </w:r>
      <w:r>
        <w:t xml:space="preserve">A: Fever (approx. 95%).</w:t>
      </w:r>
    </w:p>
    <w:p>
      <w:pPr>
        <w:pStyle w:val="BodyText"/>
      </w:pPr>
      <w:r>
        <w:rPr>
          <w:b/>
          <w:bCs/>
        </w:rPr>
        <w:t xml:space="preserve">Q4: Describe Brudzinski’s sign.</w:t>
      </w:r>
      <w:r>
        <w:t xml:space="preserve"> </w:t>
      </w:r>
      <w:r>
        <w:t xml:space="preserve">A: Passive flexion of the neck results in spontaneous flexion of the hips and knees.</w:t>
      </w:r>
    </w:p>
    <w:p>
      <w:pPr>
        <w:pStyle w:val="BodyText"/>
      </w:pPr>
      <w:r>
        <w:rPr>
          <w:b/>
          <w:bCs/>
        </w:rPr>
        <w:t xml:space="preserve">Q5: Describe Kernig’s sign.</w:t>
      </w:r>
      <w:r>
        <w:t xml:space="preserve"> </w:t>
      </w:r>
      <w:r>
        <w:t xml:space="preserve">A: Inability to fully extend the knee when the hip is flexed to 90 degrees due to pain.</w:t>
      </w:r>
    </w:p>
    <w:p>
      <w:pPr>
        <w:pStyle w:val="BodyText"/>
      </w:pPr>
      <w:r>
        <w:rPr>
          <w:b/>
          <w:bCs/>
        </w:rPr>
        <w:t xml:space="preserve">Q6: What is the significance of a petechial or purpuric rash in this context?</w:t>
      </w:r>
      <w:r>
        <w:t xml:space="preserve"> </w:t>
      </w:r>
      <w:r>
        <w:t xml:space="preserve">A: It strongly suggests</w:t>
      </w:r>
      <w:r>
        <w:t xml:space="preserve"> </w:t>
      </w:r>
      <w:r>
        <w:rPr>
          <w:i/>
          <w:iCs/>
        </w:rPr>
        <w:t xml:space="preserve">Neisseria meningitidis</w:t>
      </w:r>
      <w:r>
        <w:t xml:space="preserve"> </w:t>
      </w:r>
      <w:r>
        <w:t xml:space="preserve">(meningococcemia), though it can rarely be seen with other pathogens.</w:t>
      </w:r>
    </w:p>
    <w:p>
      <w:pPr>
        <w:pStyle w:val="BodyText"/>
      </w:pPr>
      <w:r>
        <w:rPr>
          <w:b/>
          <w:bCs/>
        </w:rPr>
        <w:t xml:space="preserve">Q7: Which age group is at highest risk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Listeria monocytogenes</w:t>
      </w:r>
      <w:r>
        <w:rPr>
          <w:b/>
          <w:bCs/>
        </w:rPr>
        <w:t xml:space="preserve"> </w:t>
      </w:r>
      <w:r>
        <w:rPr>
          <w:b/>
          <w:bCs/>
        </w:rPr>
        <w:t xml:space="preserve">meningitis?</w:t>
      </w:r>
      <w:r>
        <w:t xml:space="preserve"> </w:t>
      </w:r>
      <w:r>
        <w:t xml:space="preserve">A: Neonates, adults &gt; 50-65 years, and immunocompromised individuals.</w:t>
      </w:r>
    </w:p>
    <w:p>
      <w:pPr>
        <w:pStyle w:val="BodyText"/>
      </w:pPr>
      <w:r>
        <w:rPr>
          <w:b/>
          <w:bCs/>
        </w:rPr>
        <w:t xml:space="preserve">Q8: Why is splenectomy a risk factor for meningitis?</w:t>
      </w:r>
      <w:r>
        <w:t xml:space="preserve"> </w:t>
      </w:r>
      <w:r>
        <w:t xml:space="preserve">A: Loss of splenic function increases susceptibility to encapsulated organisms (</w:t>
      </w:r>
      <w:r>
        <w:rPr>
          <w:i/>
          <w:iCs/>
        </w:rPr>
        <w:t xml:space="preserve">S. pneumoniae, N. meningitidis, H. influenzae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Q9: What is the most common cause of bacterial meningitis in adults?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Streptococcus pneumoniae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Q10: What is the most common cause of bacterial meningitis in college students living in dorms?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Neisseria meningitidis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Q11: How does</w:t>
      </w:r>
      <w:r>
        <w:rPr>
          <w:b/>
          <w:bCs/>
        </w:rPr>
        <w:t xml:space="preserve"> </w:t>
      </w:r>
      <w:r>
        <w:rPr>
          <w:b/>
          <w:bCs/>
        </w:rPr>
        <w:t xml:space="preserve">“Jolt Accentuation”</w:t>
      </w:r>
      <w:r>
        <w:rPr>
          <w:b/>
          <w:bCs/>
        </w:rPr>
        <w:t xml:space="preserve"> </w:t>
      </w:r>
      <w:r>
        <w:rPr>
          <w:b/>
          <w:bCs/>
        </w:rPr>
        <w:t xml:space="preserve">of headache assist in diagnosis?</w:t>
      </w:r>
      <w:r>
        <w:t xml:space="preserve"> </w:t>
      </w:r>
      <w:r>
        <w:t xml:space="preserve">A: Worsening of headache with rapid horizontal head rotation (2-3 times per second) has high sensitivity for meningeal irritation.</w:t>
      </w:r>
    </w:p>
    <w:p>
      <w:pPr>
        <w:pStyle w:val="BodyText"/>
      </w:pPr>
      <w:r>
        <w:rPr>
          <w:b/>
          <w:bCs/>
        </w:rPr>
        <w:t xml:space="preserve">Q12: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“Waterhouse-Friderichsen Syndrome”</w:t>
      </w:r>
      <w:r>
        <w:rPr>
          <w:b/>
          <w:bCs/>
        </w:rPr>
        <w:t xml:space="preserve">?</w:t>
      </w:r>
      <w:r>
        <w:t xml:space="preserve"> </w:t>
      </w:r>
      <w:r>
        <w:t xml:space="preserve">A: Adrenal hemorrhage and insufficiency associated with severe meningococcemia.</w:t>
      </w:r>
    </w:p>
    <w:p>
      <w:pPr>
        <w:pStyle w:val="BodyText"/>
      </w:pPr>
      <w:r>
        <w:rPr>
          <w:b/>
          <w:bCs/>
        </w:rPr>
        <w:t xml:space="preserve">Q13: List three risk factors for fungal meningitis.</w:t>
      </w:r>
      <w:r>
        <w:t xml:space="preserve"> </w:t>
      </w:r>
      <w:r>
        <w:t xml:space="preserve">A: HIV/AIDS (Cryptococcus), prolonged steroid use, and transplant recipients.</w:t>
      </w:r>
    </w:p>
    <w:p>
      <w:pPr>
        <w:pStyle w:val="BodyText"/>
      </w:pPr>
      <w:r>
        <w:rPr>
          <w:b/>
          <w:bCs/>
        </w:rPr>
        <w:t xml:space="preserve">Q14: What travel history is relevant for meningitis?</w:t>
      </w:r>
      <w:r>
        <w:t xml:space="preserve"> </w:t>
      </w:r>
      <w:r>
        <w:t xml:space="preserve">A: Travel to the</w:t>
      </w:r>
      <w:r>
        <w:t xml:space="preserve"> </w:t>
      </w:r>
      <w:r>
        <w:t xml:space="preserve">“Meningitis Belt”</w:t>
      </w:r>
      <w:r>
        <w:t xml:space="preserve"> </w:t>
      </w:r>
      <w:r>
        <w:t xml:space="preserve">in Sub-Saharan Africa (increased risk of</w:t>
      </w:r>
      <w:r>
        <w:t xml:space="preserve"> </w:t>
      </w:r>
      <w:r>
        <w:rPr>
          <w:i/>
          <w:iCs/>
        </w:rPr>
        <w:t xml:space="preserve">N. meningitidis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Q15: Does the absence of all three signs (fever, neck stiffness, AMS) exclude meningitis?</w:t>
      </w:r>
      <w:r>
        <w:t xml:space="preserve"> </w:t>
      </w:r>
      <w:r>
        <w:t xml:space="preserve">A: Yes, in 99-100% of cases, the absence of all three effectively rules out the diagnosis.</w:t>
      </w:r>
    </w:p>
    <w:bookmarkEnd w:id="10"/>
    <w:bookmarkStart w:id="11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rPr>
          <w:b/>
          <w:bCs/>
        </w:rPr>
        <w:t xml:space="preserve">Q16: What is the normal opening pressure (OP) during LP?</w:t>
      </w:r>
      <w:r>
        <w:t xml:space="preserve"> </w:t>
      </w:r>
      <w:r>
        <w:t xml:space="preserve">A: 10-20 cm H2O.</w:t>
      </w:r>
    </w:p>
    <w:p>
      <w:pPr>
        <w:pStyle w:val="BodyText"/>
      </w:pPr>
      <w:r>
        <w:rPr>
          <w:b/>
          <w:bCs/>
        </w:rPr>
        <w:t xml:space="preserve">Q17: Describe the typical CSF findings in Bacterial Meningitis.</w:t>
      </w:r>
      <w:r>
        <w:t xml:space="preserve"> </w:t>
      </w:r>
      <w:r>
        <w:t xml:space="preserve">A: High WBC (&gt;1000, PMN predominance), Low Glucose (&lt;40 mg/dL or &lt;40% of serum), High Protein (&gt;200 mg/dL), and elevated OP.</w:t>
      </w:r>
    </w:p>
    <w:p>
      <w:pPr>
        <w:pStyle w:val="BodyText"/>
      </w:pPr>
      <w:r>
        <w:rPr>
          <w:b/>
          <w:bCs/>
        </w:rPr>
        <w:t xml:space="preserve">Q18: Describe the typical CSF findings in Viral Meningitis.</w:t>
      </w:r>
      <w:r>
        <w:t xml:space="preserve"> </w:t>
      </w:r>
      <w:r>
        <w:t xml:space="preserve">A: Mildly high WBC (10-500, Lymphocyte predominance), Normal Glucose, Mildly high Protein (&lt;100 mg/dL), and normal or mildly elevated OP.</w:t>
      </w:r>
    </w:p>
    <w:p>
      <w:pPr>
        <w:pStyle w:val="BodyText"/>
      </w:pPr>
      <w:r>
        <w:rPr>
          <w:b/>
          <w:bCs/>
        </w:rPr>
        <w:t xml:space="preserve">Q19: How does the CSF profile of TB Meningitis differ from Bacterial?</w:t>
      </w:r>
      <w:r>
        <w:t xml:space="preserve"> </w:t>
      </w:r>
      <w:r>
        <w:t xml:space="preserve">A: TB usually has a very low glucose and very high protein, but with a lymphocytic pleocytosis (unlike the PMN predominance in bacterial).</w:t>
      </w:r>
    </w:p>
    <w:p>
      <w:pPr>
        <w:pStyle w:val="BodyText"/>
      </w:pPr>
      <w:r>
        <w:rPr>
          <w:b/>
          <w:bCs/>
        </w:rPr>
        <w:t xml:space="preserve">Q20: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“Xanthochromic”</w:t>
      </w:r>
      <w:r>
        <w:rPr>
          <w:b/>
          <w:bCs/>
        </w:rPr>
        <w:t xml:space="preserve"> </w:t>
      </w:r>
      <w:r>
        <w:rPr>
          <w:b/>
          <w:bCs/>
        </w:rPr>
        <w:t xml:space="preserve">CSF indicative of?</w:t>
      </w:r>
      <w:r>
        <w:t xml:space="preserve"> </w:t>
      </w:r>
      <w:r>
        <w:t xml:space="preserve">A: Subarachnoid hemorrhage (lysis of RBCs releasing bilirubin).</w:t>
      </w:r>
    </w:p>
    <w:p>
      <w:pPr>
        <w:pStyle w:val="BodyText"/>
      </w:pPr>
      <w:r>
        <w:rPr>
          <w:b/>
          <w:bCs/>
        </w:rPr>
        <w:t xml:space="preserve">Q21: What is the utility of the CSF PCR (e.g., BioFire FilmArray)?</w:t>
      </w:r>
      <w:r>
        <w:t xml:space="preserve"> </w:t>
      </w:r>
      <w:r>
        <w:t xml:space="preserve">A: It provides rapid (within 1-2 hours) identification of multiple bacterial, viral, and fungal pathogens with high sensitivity.</w:t>
      </w:r>
    </w:p>
    <w:p>
      <w:pPr>
        <w:pStyle w:val="BodyText"/>
      </w:pPr>
      <w:r>
        <w:rPr>
          <w:b/>
          <w:bCs/>
        </w:rPr>
        <w:t xml:space="preserve">Q22: When is</w:t>
      </w:r>
      <w:r>
        <w:rPr>
          <w:b/>
          <w:bCs/>
        </w:rPr>
        <w:t xml:space="preserve"> </w:t>
      </w:r>
      <w:r>
        <w:rPr>
          <w:b/>
          <w:bCs/>
        </w:rPr>
        <w:t xml:space="preserve">“India Ink”</w:t>
      </w:r>
      <w:r>
        <w:rPr>
          <w:b/>
          <w:bCs/>
        </w:rPr>
        <w:t xml:space="preserve"> </w:t>
      </w:r>
      <w:r>
        <w:rPr>
          <w:b/>
          <w:bCs/>
        </w:rPr>
        <w:t xml:space="preserve">staining used?</w:t>
      </w:r>
      <w:r>
        <w:t xml:space="preserve"> </w:t>
      </w:r>
      <w:r>
        <w:t xml:space="preserve">A: For rapid detection of</w:t>
      </w:r>
      <w:r>
        <w:t xml:space="preserve"> </w:t>
      </w:r>
      <w:r>
        <w:rPr>
          <w:i/>
          <w:iCs/>
        </w:rPr>
        <w:t xml:space="preserve">Cryptococcus neoformans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Q23: What is the CSF-to-Serum Glucose ratio threshold for bacterial meningitis?</w:t>
      </w:r>
      <w:r>
        <w:t xml:space="preserve"> </w:t>
      </w:r>
      <w:r>
        <w:t xml:space="preserve">A: ≤ 0.4.</w:t>
      </w:r>
    </w:p>
    <w:p>
      <w:pPr>
        <w:pStyle w:val="BodyText"/>
      </w:pPr>
      <w:r>
        <w:rPr>
          <w:b/>
          <w:bCs/>
        </w:rPr>
        <w:t xml:space="preserve">Q24: Can a Gram stain be negative in bacterial meningitis?</w:t>
      </w:r>
      <w:r>
        <w:t xml:space="preserve"> </w:t>
      </w:r>
      <w:r>
        <w:t xml:space="preserve">A: Yes, in 20-40% of cases, especially if antibiotics were given prior to LP.</w:t>
      </w:r>
    </w:p>
    <w:p>
      <w:pPr>
        <w:pStyle w:val="BodyText"/>
      </w:pPr>
      <w:r>
        <w:rPr>
          <w:b/>
          <w:bCs/>
        </w:rPr>
        <w:t xml:space="preserve">Q25: What is the utility of CSF Lactate?</w:t>
      </w:r>
      <w:r>
        <w:t xml:space="preserve"> </w:t>
      </w:r>
      <w:r>
        <w:t xml:space="preserve">A: High levels (&gt;4 mmol/L) are very suggestive of bacterial meningitis and help differentiate it from viral.</w:t>
      </w:r>
    </w:p>
    <w:p>
      <w:pPr>
        <w:pStyle w:val="BodyText"/>
      </w:pPr>
      <w:r>
        <w:rPr>
          <w:b/>
          <w:bCs/>
        </w:rPr>
        <w:t xml:space="preserve">Q26: Should blood cultures be obtained in suspected meningitis?</w:t>
      </w:r>
      <w:r>
        <w:t xml:space="preserve"> </w:t>
      </w:r>
      <w:r>
        <w:t xml:space="preserve">A: Yes, they are positive in 50-80% of bacterial cases.</w:t>
      </w:r>
    </w:p>
    <w:p>
      <w:pPr>
        <w:pStyle w:val="BodyText"/>
      </w:pPr>
      <w:r>
        <w:rPr>
          <w:b/>
          <w:bCs/>
        </w:rPr>
        <w:t xml:space="preserve">Q27: Is a head CT required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patients before LP?</w:t>
      </w:r>
      <w:r>
        <w:t xml:space="preserve"> </w:t>
      </w:r>
      <w:r>
        <w:t xml:space="preserve">A: No, only for those with specific risk factors for increased ICP.</w:t>
      </w:r>
    </w:p>
    <w:p>
      <w:pPr>
        <w:pStyle w:val="BodyText"/>
      </w:pPr>
      <w:r>
        <w:rPr>
          <w:b/>
          <w:bCs/>
        </w:rPr>
        <w:t xml:space="preserve">Q28: List the IDSA 2004 criteria for CT before LP.</w:t>
      </w:r>
      <w:r>
        <w:t xml:space="preserve"> </w:t>
      </w:r>
      <w:r>
        <w:t xml:space="preserve">A: Immunocompromised state, history of CNS disease (mass, stroke), new-onset seizure (within 1 week), papilledema, or focal neurological deficit.</w:t>
      </w:r>
    </w:p>
    <w:p>
      <w:pPr>
        <w:pStyle w:val="BodyText"/>
      </w:pPr>
      <w:r>
        <w:rPr>
          <w:b/>
          <w:bCs/>
        </w:rPr>
        <w:t xml:space="preserve">Q29: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“RBCs in Tube 1 vs. Tube 4”</w:t>
      </w:r>
      <w:r>
        <w:rPr>
          <w:b/>
          <w:bCs/>
        </w:rPr>
        <w:t xml:space="preserve"> </w:t>
      </w:r>
      <w:r>
        <w:rPr>
          <w:b/>
          <w:bCs/>
        </w:rPr>
        <w:t xml:space="preserve">during LP?</w:t>
      </w:r>
      <w:r>
        <w:t xml:space="preserve"> </w:t>
      </w:r>
      <w:r>
        <w:t xml:space="preserve">A: A decrease in RBCs from tube 1 to tube 4 suggests a</w:t>
      </w:r>
      <w:r>
        <w:t xml:space="preserve"> </w:t>
      </w:r>
      <w:r>
        <w:t xml:space="preserve">“traumatic tap”</w:t>
      </w:r>
      <w:r>
        <w:t xml:space="preserve"> </w:t>
      </w:r>
      <w:r>
        <w:t xml:space="preserve">rather than subarachnoid hemorrhage.</w:t>
      </w:r>
    </w:p>
    <w:p>
      <w:pPr>
        <w:pStyle w:val="BodyText"/>
      </w:pPr>
      <w:r>
        <w:rPr>
          <w:b/>
          <w:bCs/>
        </w:rPr>
        <w:t xml:space="preserve">Q30: What is the most common CSF abnormality in HSV Encephalitis?</w:t>
      </w:r>
      <w:r>
        <w:t xml:space="preserve"> </w:t>
      </w:r>
      <w:r>
        <w:t xml:space="preserve">A: Lymphocytic pleocytosis and elevated RBCs (due to hemorrhagic necrosis of the temporal lobes).</w:t>
      </w:r>
    </w:p>
    <w:p>
      <w:pPr>
        <w:pStyle w:val="BodyText"/>
      </w:pPr>
      <w:r>
        <w:rPr>
          <w:b/>
          <w:bCs/>
        </w:rPr>
        <w:t xml:space="preserve">Q31: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“Gold Standard”</w:t>
      </w:r>
      <w:r>
        <w:rPr>
          <w:b/>
          <w:bCs/>
        </w:rPr>
        <w:t xml:space="preserve"> </w:t>
      </w:r>
      <w:r>
        <w:rPr>
          <w:b/>
          <w:bCs/>
        </w:rPr>
        <w:t xml:space="preserve">for diagnosing HSV Encephalitis?</w:t>
      </w:r>
      <w:r>
        <w:t xml:space="preserve"> </w:t>
      </w:r>
      <w:r>
        <w:t xml:space="preserve">A: CSF PCR for HSV-1/2.</w:t>
      </w:r>
    </w:p>
    <w:p>
      <w:pPr>
        <w:pStyle w:val="BodyText"/>
      </w:pPr>
      <w:r>
        <w:rPr>
          <w:b/>
          <w:bCs/>
        </w:rPr>
        <w:t xml:space="preserve">Q32: When should a repeat LP be performed?</w:t>
      </w:r>
      <w:r>
        <w:t xml:space="preserve"> </w:t>
      </w:r>
      <w:r>
        <w:t xml:space="preserve">A: If there is no clinical improvement after 48 hours of appropriate therapy, or for certain pathogens like</w:t>
      </w:r>
      <w:r>
        <w:t xml:space="preserve"> </w:t>
      </w:r>
      <w:r>
        <w:rPr>
          <w:i/>
          <w:iCs/>
        </w:rPr>
        <w:t xml:space="preserve">Cryptococcus</w:t>
      </w:r>
      <w:r>
        <w:t xml:space="preserve"> </w:t>
      </w:r>
      <w:r>
        <w:t xml:space="preserve">to assess opening pressure.</w:t>
      </w:r>
    </w:p>
    <w:p>
      <w:pPr>
        <w:pStyle w:val="BodyText"/>
      </w:pPr>
      <w:r>
        <w:rPr>
          <w:b/>
          <w:bCs/>
        </w:rPr>
        <w:t xml:space="preserve">Q33: Can CSF Procalcitonin be used?</w:t>
      </w:r>
      <w:r>
        <w:t xml:space="preserve"> </w:t>
      </w:r>
      <w:r>
        <w:t xml:space="preserve">A: Serum Procalcitonin is more commonly used; a very low serum PCT (&lt;0.5) has high negative predictive value for bacterial meningitis.</w:t>
      </w:r>
    </w:p>
    <w:p>
      <w:pPr>
        <w:pStyle w:val="BodyText"/>
      </w:pPr>
      <w:r>
        <w:rPr>
          <w:b/>
          <w:bCs/>
        </w:rPr>
        <w:t xml:space="preserve">Q34: What is the role of MRI in encephalitis?</w:t>
      </w:r>
      <w:r>
        <w:t xml:space="preserve"> </w:t>
      </w:r>
      <w:r>
        <w:t xml:space="preserve">A: It is more sensitive than CT; in HSV, it typically shows T2/FLAIR hyperintensity in the temporal lobes and insula.</w:t>
      </w:r>
    </w:p>
    <w:p>
      <w:pPr>
        <w:pStyle w:val="BodyText"/>
      </w:pPr>
      <w:r>
        <w:rPr>
          <w:b/>
          <w:bCs/>
        </w:rPr>
        <w:t xml:space="preserve">Q35: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“Hypoglycorrhachia”</w:t>
      </w:r>
      <w:r>
        <w:rPr>
          <w:b/>
          <w:bCs/>
        </w:rPr>
        <w:t xml:space="preserve"> </w:t>
      </w:r>
      <w:r>
        <w:rPr>
          <w:b/>
          <w:bCs/>
        </w:rPr>
        <w:t xml:space="preserve">mean?</w:t>
      </w:r>
      <w:r>
        <w:t xml:space="preserve"> </w:t>
      </w:r>
      <w:r>
        <w:t xml:space="preserve">A: Low glucose in the CSF.</w:t>
      </w:r>
    </w:p>
    <w:bookmarkEnd w:id="11"/>
    <w:bookmarkStart w:id="12" w:name="q36-q55-timing-of-therapy"/>
    <w:p>
      <w:pPr>
        <w:pStyle w:val="Heading3"/>
      </w:pPr>
      <w:r>
        <w:t xml:space="preserve">Q36-Q55: Timing of Therapy</w:t>
      </w:r>
    </w:p>
    <w:p>
      <w:pPr>
        <w:pStyle w:val="FirstParagraph"/>
      </w:pPr>
      <w:r>
        <w:rPr>
          <w:b/>
          <w:bCs/>
        </w:rPr>
        <w:t xml:space="preserve">Q36: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“Golden Hour”</w:t>
      </w:r>
      <w:r>
        <w:rPr>
          <w:b/>
          <w:bCs/>
        </w:rPr>
        <w:t xml:space="preserve"> </w:t>
      </w:r>
      <w:r>
        <w:rPr>
          <w:b/>
          <w:bCs/>
        </w:rPr>
        <w:t xml:space="preserve">for meningitis?</w:t>
      </w:r>
      <w:r>
        <w:t xml:space="preserve"> </w:t>
      </w:r>
      <w:r>
        <w:t xml:space="preserve">A: Antibiotics should be administered as soon as possible, ideally within 30-60 minutes of arrival.</w:t>
      </w:r>
    </w:p>
    <w:p>
      <w:pPr>
        <w:pStyle w:val="BodyText"/>
      </w:pPr>
      <w:r>
        <w:rPr>
          <w:b/>
          <w:bCs/>
        </w:rPr>
        <w:t xml:space="preserve">Q37: Does giving antibiotics before LP affect the CSF culture yield?</w:t>
      </w:r>
      <w:r>
        <w:t xml:space="preserve"> </w:t>
      </w:r>
      <w:r>
        <w:t xml:space="preserve">A: Yes, it can sterilize the CSF within hours (especially for</w:t>
      </w:r>
      <w:r>
        <w:t xml:space="preserve"> </w:t>
      </w:r>
      <w:r>
        <w:rPr>
          <w:i/>
          <w:iCs/>
        </w:rPr>
        <w:t xml:space="preserve">N. meningitidis</w:t>
      </w:r>
      <w:r>
        <w:t xml:space="preserve">), but it does not significantly change the chemistry (glucose/protein/WBC) or PCR.</w:t>
      </w:r>
    </w:p>
    <w:p>
      <w:pPr>
        <w:pStyle w:val="BodyText"/>
      </w:pPr>
      <w:r>
        <w:rPr>
          <w:b/>
          <w:bCs/>
        </w:rPr>
        <w:t xml:space="preserve">Q38: Should Dexamethasone be given before, with, or after antibiotics?</w:t>
      </w:r>
      <w:r>
        <w:t xml:space="preserve"> </w:t>
      </w:r>
      <w:r>
        <w:t xml:space="preserve">A: Before or with the first dose of antibiotics.</w:t>
      </w:r>
    </w:p>
    <w:p>
      <w:pPr>
        <w:pStyle w:val="BodyText"/>
      </w:pPr>
      <w:r>
        <w:rPr>
          <w:b/>
          <w:bCs/>
        </w:rPr>
        <w:t xml:space="preserve">Q39: Why is the timing of Dexamethasone critical?</w:t>
      </w:r>
      <w:r>
        <w:t xml:space="preserve"> </w:t>
      </w:r>
      <w:r>
        <w:t xml:space="preserve">A: It inhibits the inflammatory response triggered by antibiotic-induced bacterial lysis.</w:t>
      </w:r>
    </w:p>
    <w:p>
      <w:pPr>
        <w:pStyle w:val="BodyText"/>
      </w:pPr>
      <w:r>
        <w:rPr>
          <w:b/>
          <w:bCs/>
        </w:rPr>
        <w:t xml:space="preserve">Q40: What did the DE-DEX trial (and earlier NEJM trials) show regarding Dexamethasone?</w:t>
      </w:r>
      <w:r>
        <w:t xml:space="preserve"> </w:t>
      </w:r>
      <w:r>
        <w:t xml:space="preserve">A: It significantly reduced hearing loss and neurological sequelae in adults with</w:t>
      </w:r>
      <w:r>
        <w:t xml:space="preserve"> </w:t>
      </w:r>
      <w:r>
        <w:rPr>
          <w:i/>
          <w:iCs/>
        </w:rPr>
        <w:t xml:space="preserve">S. pneumoniae</w:t>
      </w:r>
      <w:r>
        <w:t xml:space="preserve"> </w:t>
      </w:r>
      <w:r>
        <w:t xml:space="preserve">meningitis.</w:t>
      </w:r>
    </w:p>
    <w:p>
      <w:pPr>
        <w:pStyle w:val="BodyText"/>
      </w:pPr>
      <w:r>
        <w:rPr>
          <w:b/>
          <w:bCs/>
        </w:rPr>
        <w:t xml:space="preserve">Q41: If Dexamethasone is started after the first antibiotic dose, is it still beneficial?</w:t>
      </w:r>
      <w:r>
        <w:t xml:space="preserve"> </w:t>
      </w:r>
      <w:r>
        <w:t xml:space="preserve">A: Data suggests it is likely not beneficial if given &gt; 4 hours after antibiotics.</w:t>
      </w:r>
    </w:p>
    <w:p>
      <w:pPr>
        <w:pStyle w:val="BodyText"/>
      </w:pPr>
      <w:r>
        <w:rPr>
          <w:b/>
          <w:bCs/>
        </w:rPr>
        <w:t xml:space="preserve">Q42: What is the risk of delaying antibiotics for a CT scan?</w:t>
      </w:r>
      <w:r>
        <w:t xml:space="preserve"> </w:t>
      </w:r>
      <w:r>
        <w:t xml:space="preserve">A: Increased mortality and poor neurological outcomes.</w:t>
      </w:r>
    </w:p>
    <w:p>
      <w:pPr>
        <w:pStyle w:val="BodyText"/>
      </w:pPr>
      <w:r>
        <w:rPr>
          <w:b/>
          <w:bCs/>
        </w:rPr>
        <w:t xml:space="preserve">Q43: If a CT is indicated, should you wait for the results before giving antibiotics?</w:t>
      </w:r>
      <w:r>
        <w:t xml:space="preserve"> </w:t>
      </w:r>
      <w:r>
        <w:t xml:space="preserve">A: No. Give Dexamethasone and Antibiotics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sending the patient to the CT scanner.</w:t>
      </w:r>
    </w:p>
    <w:p>
      <w:pPr>
        <w:pStyle w:val="BodyText"/>
      </w:pPr>
      <w:r>
        <w:rPr>
          <w:b/>
          <w:bCs/>
        </w:rPr>
        <w:t xml:space="preserve">Q44: What is the recommended duration of Dexamethasone therapy?</w:t>
      </w:r>
      <w:r>
        <w:t xml:space="preserve"> </w:t>
      </w:r>
      <w:r>
        <w:t xml:space="preserve">A: 0.15 mg/kg every 6 hours for 4 days.</w:t>
      </w:r>
    </w:p>
    <w:p>
      <w:pPr>
        <w:pStyle w:val="BodyText"/>
      </w:pPr>
      <w:r>
        <w:rPr>
          <w:b/>
          <w:bCs/>
        </w:rPr>
        <w:t xml:space="preserve">Q45: When should Dexamethasone be discontinued?</w:t>
      </w:r>
      <w:r>
        <w:t xml:space="preserve"> </w:t>
      </w:r>
      <w:r>
        <w:t xml:space="preserve">A: If the Gram stain or cultures reveal a non-bacterial cause or a pathogen other than</w:t>
      </w:r>
      <w:r>
        <w:t xml:space="preserve"> </w:t>
      </w:r>
      <w:r>
        <w:rPr>
          <w:i/>
          <w:iCs/>
        </w:rPr>
        <w:t xml:space="preserve">S. pneumoniae</w:t>
      </w:r>
      <w:r>
        <w:t xml:space="preserve"> </w:t>
      </w:r>
      <w:r>
        <w:t xml:space="preserve">(though some still use it for</w:t>
      </w:r>
      <w:r>
        <w:t xml:space="preserve"> </w:t>
      </w:r>
      <w:r>
        <w:rPr>
          <w:i/>
          <w:iCs/>
        </w:rPr>
        <w:t xml:space="preserve">H. influenzae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Q46: Is there evidence for Dexamethasone in meningitis in low-income countries?</w:t>
      </w:r>
      <w:r>
        <w:t xml:space="preserve"> </w:t>
      </w:r>
      <w:r>
        <w:t xml:space="preserve">A: No, trials in sub-Saharan Africa and SE Asia did not show benefit, likely due to late presentation and high HIV prevalence.</w:t>
      </w:r>
    </w:p>
    <w:p>
      <w:pPr>
        <w:pStyle w:val="BodyText"/>
      </w:pPr>
      <w:r>
        <w:rPr>
          <w:b/>
          <w:bCs/>
        </w:rPr>
        <w:t xml:space="preserve">Q47: What is the target door-to-antibiotic time?</w:t>
      </w:r>
      <w:r>
        <w:t xml:space="preserve"> </w:t>
      </w:r>
      <w:r>
        <w:t xml:space="preserve">A: &lt; 60 minutes.</w:t>
      </w:r>
    </w:p>
    <w:p>
      <w:pPr>
        <w:pStyle w:val="BodyText"/>
      </w:pPr>
      <w:r>
        <w:rPr>
          <w:b/>
          <w:bCs/>
        </w:rPr>
        <w:t xml:space="preserve">Q48: Does Dexamethasone reduce mortality in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types of bacterial meningitis?</w:t>
      </w:r>
      <w:r>
        <w:t xml:space="preserve"> </w:t>
      </w:r>
      <w:r>
        <w:t xml:space="preserve">A: It clearly reduces mortality and morbidity in</w:t>
      </w:r>
      <w:r>
        <w:t xml:space="preserve"> </w:t>
      </w:r>
      <w:r>
        <w:rPr>
          <w:i/>
          <w:iCs/>
        </w:rPr>
        <w:t xml:space="preserve">S. pneumoniae</w:t>
      </w:r>
      <w:r>
        <w:t xml:space="preserve">; for</w:t>
      </w:r>
      <w:r>
        <w:t xml:space="preserve"> </w:t>
      </w:r>
      <w:r>
        <w:rPr>
          <w:i/>
          <w:iCs/>
        </w:rPr>
        <w:t xml:space="preserve">N. meningitidis</w:t>
      </w:r>
      <w:r>
        <w:t xml:space="preserve">, the benefit is less clear but it is usually started empirically.</w:t>
      </w:r>
    </w:p>
    <w:p>
      <w:pPr>
        <w:pStyle w:val="BodyText"/>
      </w:pPr>
      <w:r>
        <w:rPr>
          <w:b/>
          <w:bCs/>
        </w:rPr>
        <w:t xml:space="preserve">Q49: Should Acyclovir be started empirically?</w:t>
      </w:r>
      <w:r>
        <w:t xml:space="preserve"> </w:t>
      </w:r>
      <w:r>
        <w:t xml:space="preserve">A: Yes, if encephalitis is suspected (altered mental status, seizures, focal deficits) until HSV is ruled out.</w:t>
      </w:r>
    </w:p>
    <w:p>
      <w:pPr>
        <w:pStyle w:val="BodyText"/>
      </w:pPr>
      <w:r>
        <w:rPr>
          <w:b/>
          <w:bCs/>
        </w:rPr>
        <w:t xml:space="preserve">Q50: What is the impact of prior antibiotic use on CSF Gram stain sensitivity?</w:t>
      </w:r>
      <w:r>
        <w:t xml:space="preserve"> </w:t>
      </w:r>
      <w:r>
        <w:t xml:space="preserve">A: It reduces sensitivity from ~75% to ~50%.</w:t>
      </w:r>
    </w:p>
    <w:p>
      <w:pPr>
        <w:pStyle w:val="BodyText"/>
      </w:pPr>
      <w:r>
        <w:rPr>
          <w:b/>
          <w:bCs/>
        </w:rPr>
        <w:t xml:space="preserve">Q51: How does Dexamethasone affect Vancomycin penetration into the CSF?</w:t>
      </w:r>
      <w:r>
        <w:t xml:space="preserve"> </w:t>
      </w:r>
      <w:r>
        <w:t xml:space="preserve">A: It may theoretically decrease penetration by reducing meningeal inflammation, but at current doses (Vanc 15-20mg/kg), this is not considered clinically significant.</w:t>
      </w:r>
    </w:p>
    <w:p>
      <w:pPr>
        <w:pStyle w:val="BodyText"/>
      </w:pPr>
      <w:r>
        <w:rPr>
          <w:b/>
          <w:bCs/>
        </w:rPr>
        <w:t xml:space="preserve">Q52: What is the primary cause of death in the first 24 hours of meningitis?</w:t>
      </w:r>
      <w:r>
        <w:t xml:space="preserve"> </w:t>
      </w:r>
      <w:r>
        <w:t xml:space="preserve">A: Cerebral edema and brain herniation.</w:t>
      </w:r>
    </w:p>
    <w:p>
      <w:pPr>
        <w:pStyle w:val="BodyText"/>
      </w:pPr>
      <w:r>
        <w:rPr>
          <w:b/>
          <w:bCs/>
        </w:rPr>
        <w:t xml:space="preserve">Q53: Should we wait for an LP if the patient is in septic shock?</w:t>
      </w:r>
      <w:r>
        <w:t xml:space="preserve"> </w:t>
      </w:r>
      <w:r>
        <w:t xml:space="preserve">A: No, prioritize hemodynamic stabilization and rapid antibiotics.</w:t>
      </w:r>
    </w:p>
    <w:p>
      <w:pPr>
        <w:pStyle w:val="BodyText"/>
      </w:pPr>
      <w:r>
        <w:rPr>
          <w:b/>
          <w:bCs/>
        </w:rPr>
        <w:t xml:space="preserve">Q54: What is the role of hypertonic saline in acute meningitis?</w:t>
      </w:r>
      <w:r>
        <w:t xml:space="preserve"> </w:t>
      </w:r>
      <w:r>
        <w:t xml:space="preserve">A: Used as an osmotic agent to treat clinical signs of increased ICP (herniation).</w:t>
      </w:r>
    </w:p>
    <w:p>
      <w:pPr>
        <w:pStyle w:val="BodyText"/>
      </w:pPr>
      <w:r>
        <w:rPr>
          <w:b/>
          <w:bCs/>
        </w:rPr>
        <w:t xml:space="preserve">Q55: Is there a role for</w:t>
      </w:r>
      <w:r>
        <w:rPr>
          <w:b/>
          <w:bCs/>
        </w:rPr>
        <w:t xml:space="preserve"> </w:t>
      </w:r>
      <w:r>
        <w:rPr>
          <w:b/>
          <w:bCs/>
        </w:rPr>
        <w:t xml:space="preserve">“prophylactic”</w:t>
      </w:r>
      <w:r>
        <w:rPr>
          <w:b/>
          <w:bCs/>
        </w:rPr>
        <w:t xml:space="preserve"> </w:t>
      </w:r>
      <w:r>
        <w:rPr>
          <w:b/>
          <w:bCs/>
        </w:rPr>
        <w:t xml:space="preserve">anticonvulsants?</w:t>
      </w:r>
      <w:r>
        <w:t xml:space="preserve"> </w:t>
      </w:r>
      <w:r>
        <w:t xml:space="preserve">A: No, but they should be used if the patient has a seizure.</w:t>
      </w:r>
    </w:p>
    <w:bookmarkEnd w:id="12"/>
    <w:bookmarkStart w:id="13" w:name="q56-q75-specific-infections"/>
    <w:p>
      <w:pPr>
        <w:pStyle w:val="Heading3"/>
      </w:pPr>
      <w:r>
        <w:t xml:space="preserve">Q56-Q75: Specific Infections</w:t>
      </w:r>
    </w:p>
    <w:p>
      <w:pPr>
        <w:pStyle w:val="FirstParagraph"/>
      </w:pPr>
      <w:r>
        <w:rPr>
          <w:b/>
          <w:bCs/>
        </w:rPr>
        <w:t xml:space="preserve">Q56: What is the classic Gram stain appearance of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Streptococcus pneumoniae</w:t>
      </w:r>
      <w:r>
        <w:rPr>
          <w:b/>
          <w:bCs/>
        </w:rPr>
        <w:t xml:space="preserve">?</w:t>
      </w:r>
      <w:r>
        <w:t xml:space="preserve"> </w:t>
      </w:r>
      <w:r>
        <w:t xml:space="preserve">A: Gram-positive lancet-shaped diplococci.</w:t>
      </w:r>
    </w:p>
    <w:p>
      <w:pPr>
        <w:pStyle w:val="BodyText"/>
      </w:pPr>
      <w:r>
        <w:rPr>
          <w:b/>
          <w:bCs/>
        </w:rPr>
        <w:t xml:space="preserve">Q57: What is the classic Gram stain appearance of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Neisseria meningitidis</w:t>
      </w:r>
      <w:r>
        <w:rPr>
          <w:b/>
          <w:bCs/>
        </w:rPr>
        <w:t xml:space="preserve">?</w:t>
      </w:r>
      <w:r>
        <w:t xml:space="preserve"> </w:t>
      </w:r>
      <w:r>
        <w:t xml:space="preserve">A: Gram-negative kidney-bean shaped diplococci.</w:t>
      </w:r>
    </w:p>
    <w:p>
      <w:pPr>
        <w:pStyle w:val="BodyText"/>
      </w:pPr>
      <w:r>
        <w:rPr>
          <w:b/>
          <w:bCs/>
        </w:rPr>
        <w:t xml:space="preserve">Q58: Which pathogen is associated with</w:t>
      </w:r>
      <w:r>
        <w:rPr>
          <w:b/>
          <w:bCs/>
        </w:rPr>
        <w:t xml:space="preserve"> </w:t>
      </w:r>
      <w:r>
        <w:rPr>
          <w:b/>
          <w:bCs/>
        </w:rPr>
        <w:t xml:space="preserve">“Rhombencephalitis”</w:t>
      </w:r>
      <w:r>
        <w:rPr>
          <w:b/>
          <w:bCs/>
        </w:rPr>
        <w:t xml:space="preserve"> </w:t>
      </w:r>
      <w:r>
        <w:rPr>
          <w:b/>
          <w:bCs/>
        </w:rPr>
        <w:t xml:space="preserve">(brainstem encephalitis)?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Listeria monocytogenes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Q59: Which viral cause of meningitis is most common in late summer/early fall?</w:t>
      </w:r>
      <w:r>
        <w:t xml:space="preserve"> </w:t>
      </w:r>
      <w:r>
        <w:t xml:space="preserve">A: Enteroviruses (Coxsackievirus, Echovirus).</w:t>
      </w:r>
    </w:p>
    <w:p>
      <w:pPr>
        <w:pStyle w:val="BodyText"/>
      </w:pPr>
      <w:r>
        <w:rPr>
          <w:b/>
          <w:bCs/>
        </w:rPr>
        <w:t xml:space="preserve">Q60: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“Mollaret’s Meningitis”</w:t>
      </w:r>
      <w:r>
        <w:rPr>
          <w:b/>
          <w:bCs/>
        </w:rPr>
        <w:t xml:space="preserve">?</w:t>
      </w:r>
      <w:r>
        <w:t xml:space="preserve"> </w:t>
      </w:r>
      <w:r>
        <w:t xml:space="preserve">A: Recurrent benign lymphocytic meningitis, often caused by HSV-2.</w:t>
      </w:r>
    </w:p>
    <w:p>
      <w:pPr>
        <w:pStyle w:val="BodyText"/>
      </w:pPr>
      <w:r>
        <w:rPr>
          <w:b/>
          <w:bCs/>
        </w:rPr>
        <w:t xml:space="preserve">Q61: Where does HSV encephalitis typically localize in the brain?</w:t>
      </w:r>
      <w:r>
        <w:t xml:space="preserve"> </w:t>
      </w:r>
      <w:r>
        <w:t xml:space="preserve">A: Temporal lobes and inferior frontal lobes.</w:t>
      </w:r>
    </w:p>
    <w:p>
      <w:pPr>
        <w:pStyle w:val="BodyText"/>
      </w:pPr>
      <w:r>
        <w:rPr>
          <w:b/>
          <w:bCs/>
        </w:rPr>
        <w:t xml:space="preserve">Q62: What is the characteristic EEG finding in HSV Encephalitis?</w:t>
      </w:r>
      <w:r>
        <w:t xml:space="preserve"> </w:t>
      </w:r>
      <w:r>
        <w:t xml:space="preserve">A: Periodic lateralizing epileptiform discharges (PLEDs).</w:t>
      </w:r>
    </w:p>
    <w:p>
      <w:pPr>
        <w:pStyle w:val="BodyText"/>
      </w:pPr>
      <w:r>
        <w:rPr>
          <w:b/>
          <w:bCs/>
        </w:rPr>
        <w:t xml:space="preserve">Q63: Which pathogen is a major concern in post-neurosurgical patients?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Staphylococcus aureus</w:t>
      </w:r>
      <w:r>
        <w:t xml:space="preserve"> </w:t>
      </w:r>
      <w:r>
        <w:t xml:space="preserve">and Gram-negative bacilli (Pseudomonas).</w:t>
      </w:r>
    </w:p>
    <w:p>
      <w:pPr>
        <w:pStyle w:val="BodyText"/>
      </w:pPr>
      <w:r>
        <w:rPr>
          <w:b/>
          <w:bCs/>
        </w:rPr>
        <w:t xml:space="preserve">Q64: What is the most common cause of fungal meningitis worldwide?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Cryptococcus neoformans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Q65: Which patient population is at risk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Haemophilus influenzae</w:t>
      </w:r>
      <w:r>
        <w:rPr>
          <w:b/>
          <w:bCs/>
        </w:rPr>
        <w:t xml:space="preserve"> </w:t>
      </w:r>
      <w:r>
        <w:rPr>
          <w:b/>
          <w:bCs/>
        </w:rPr>
        <w:t xml:space="preserve">meningitis today?</w:t>
      </w:r>
      <w:r>
        <w:t xml:space="preserve"> </w:t>
      </w:r>
      <w:r>
        <w:t xml:space="preserve">A: Unvaccinated children or adults with predisposing conditions (sinusitis, otitis, CSF leak).</w:t>
      </w:r>
    </w:p>
    <w:p>
      <w:pPr>
        <w:pStyle w:val="BodyText"/>
      </w:pPr>
      <w:r>
        <w:rPr>
          <w:b/>
          <w:bCs/>
        </w:rPr>
        <w:t xml:space="preserve">Q66: What is the treatment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Listeria</w:t>
      </w:r>
      <w:r>
        <w:rPr>
          <w:b/>
          <w:bCs/>
        </w:rPr>
        <w:t xml:space="preserve"> </w:t>
      </w:r>
      <w:r>
        <w:rPr>
          <w:b/>
          <w:bCs/>
        </w:rPr>
        <w:t xml:space="preserve">meningitis?</w:t>
      </w:r>
      <w:r>
        <w:t xml:space="preserve"> </w:t>
      </w:r>
      <w:r>
        <w:t xml:space="preserve">A: Ampicillin (or Penicillin G) plus Gentamicin for synergy.</w:t>
      </w:r>
    </w:p>
    <w:p>
      <w:pPr>
        <w:pStyle w:val="BodyText"/>
      </w:pPr>
      <w:r>
        <w:rPr>
          <w:b/>
          <w:bCs/>
        </w:rPr>
        <w:t xml:space="preserve">Q67: Why doesn’t Ceftriaxone cover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Listeria</w:t>
      </w:r>
      <w:r>
        <w:rPr>
          <w:b/>
          <w:bCs/>
        </w:rPr>
        <w:t xml:space="preserve">?</w:t>
      </w:r>
      <w:r>
        <w:t xml:space="preserve"> </w:t>
      </w:r>
      <w:r>
        <w:t xml:space="preserve">A: Cephalosporins have no activity against</w:t>
      </w:r>
      <w:r>
        <w:t xml:space="preserve"> </w:t>
      </w:r>
      <w:r>
        <w:rPr>
          <w:i/>
          <w:iCs/>
        </w:rPr>
        <w:t xml:space="preserve">Listeria monocytogenes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Q68: What is the risk associated with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N. meningitidis</w:t>
      </w:r>
      <w:r>
        <w:rPr>
          <w:b/>
          <w:bCs/>
        </w:rPr>
        <w:t xml:space="preserve"> </w:t>
      </w:r>
      <w:r>
        <w:rPr>
          <w:b/>
          <w:bCs/>
        </w:rPr>
        <w:t xml:space="preserve">Serogroup B?</w:t>
      </w:r>
      <w:r>
        <w:t xml:space="preserve"> </w:t>
      </w:r>
      <w:r>
        <w:t xml:space="preserve">A: It has historically been less covered by standard quadrivalent vaccines (MenACWY); a separate MenB vaccine is required.</w:t>
      </w:r>
    </w:p>
    <w:p>
      <w:pPr>
        <w:pStyle w:val="BodyText"/>
      </w:pPr>
      <w:r>
        <w:rPr>
          <w:b/>
          <w:bCs/>
        </w:rPr>
        <w:t xml:space="preserve">Q69: Which bug causes</w:t>
      </w:r>
      <w:r>
        <w:rPr>
          <w:b/>
          <w:bCs/>
        </w:rPr>
        <w:t xml:space="preserve"> </w:t>
      </w:r>
      <w:r>
        <w:rPr>
          <w:b/>
          <w:bCs/>
        </w:rPr>
        <w:t xml:space="preserve">“Ecthyma Gangrenosum”</w:t>
      </w:r>
      <w:r>
        <w:rPr>
          <w:b/>
          <w:bCs/>
        </w:rPr>
        <w:t xml:space="preserve"> </w:t>
      </w:r>
      <w:r>
        <w:rPr>
          <w:b/>
          <w:bCs/>
        </w:rPr>
        <w:t xml:space="preserve">in septicemia?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Pseudomonas aeruginosa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Q70: What is the management of a CSF leak presenting as recurrent meningitis?</w:t>
      </w:r>
      <w:r>
        <w:t xml:space="preserve"> </w:t>
      </w:r>
      <w:r>
        <w:t xml:space="preserve">A: Repair of the dural defect and vaccination against</w:t>
      </w:r>
      <w:r>
        <w:t xml:space="preserve"> </w:t>
      </w:r>
      <w:r>
        <w:rPr>
          <w:i/>
          <w:iCs/>
        </w:rPr>
        <w:t xml:space="preserve">S. pneumoniae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Q71: What are the signs of</w:t>
      </w:r>
      <w:r>
        <w:rPr>
          <w:b/>
          <w:bCs/>
        </w:rPr>
        <w:t xml:space="preserve"> </w:t>
      </w:r>
      <w:r>
        <w:rPr>
          <w:b/>
          <w:bCs/>
        </w:rPr>
        <w:t xml:space="preserve">“Neuroborreliosis”</w:t>
      </w:r>
      <w:r>
        <w:rPr>
          <w:b/>
          <w:bCs/>
        </w:rPr>
        <w:t xml:space="preserve"> </w:t>
      </w:r>
      <w:r>
        <w:rPr>
          <w:b/>
          <w:bCs/>
        </w:rPr>
        <w:t xml:space="preserve">(Lyme Meningitis)?</w:t>
      </w:r>
      <w:r>
        <w:t xml:space="preserve"> </w:t>
      </w:r>
      <w:r>
        <w:t xml:space="preserve">A: Cranial nerve palsies (especially CN VII), radiculopathy, and lymphocytic pleocytosis.</w:t>
      </w:r>
    </w:p>
    <w:p>
      <w:pPr>
        <w:pStyle w:val="BodyText"/>
      </w:pPr>
      <w:r>
        <w:rPr>
          <w:b/>
          <w:bCs/>
        </w:rPr>
        <w:t xml:space="preserve">Q72: What is the most common cause of chronic meningitis (&gt;4 weeks)?</w:t>
      </w:r>
      <w:r>
        <w:t xml:space="preserve"> </w:t>
      </w:r>
      <w:r>
        <w:t xml:space="preserve">A: Tuberculosis or Fungal infections.</w:t>
      </w:r>
    </w:p>
    <w:p>
      <w:pPr>
        <w:pStyle w:val="BodyText"/>
      </w:pPr>
      <w:r>
        <w:rPr>
          <w:b/>
          <w:bCs/>
        </w:rPr>
        <w:t xml:space="preserve">Q73: Which pathogen causes</w:t>
      </w:r>
      <w:r>
        <w:rPr>
          <w:b/>
          <w:bCs/>
        </w:rPr>
        <w:t xml:space="preserve"> </w:t>
      </w:r>
      <w:r>
        <w:rPr>
          <w:b/>
          <w:bCs/>
        </w:rPr>
        <w:t xml:space="preserve">“Negri bodies”</w:t>
      </w:r>
      <w:r>
        <w:rPr>
          <w:b/>
          <w:bCs/>
        </w:rPr>
        <w:t xml:space="preserve"> </w:t>
      </w:r>
      <w:r>
        <w:rPr>
          <w:b/>
          <w:bCs/>
        </w:rPr>
        <w:t xml:space="preserve">in brain tissue?</w:t>
      </w:r>
      <w:r>
        <w:t xml:space="preserve"> </w:t>
      </w:r>
      <w:r>
        <w:t xml:space="preserve">A: Rabies virus.</w:t>
      </w:r>
    </w:p>
    <w:p>
      <w:pPr>
        <w:pStyle w:val="BodyText"/>
      </w:pPr>
      <w:r>
        <w:rPr>
          <w:b/>
          <w:bCs/>
        </w:rPr>
        <w:t xml:space="preserve">Q74: How is West Nile Virus Encephalitis diagnosed?</w:t>
      </w:r>
      <w:r>
        <w:t xml:space="preserve"> </w:t>
      </w:r>
      <w:r>
        <w:t xml:space="preserve">A: CSF IgM for West Nile Virus (PCR has low sensitivity).</w:t>
      </w:r>
    </w:p>
    <w:p>
      <w:pPr>
        <w:pStyle w:val="BodyText"/>
      </w:pPr>
      <w:r>
        <w:rPr>
          <w:b/>
          <w:bCs/>
        </w:rPr>
        <w:t xml:space="preserve">Q75: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“Hyponatremia”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setting of encephalitis?</w:t>
      </w:r>
      <w:r>
        <w:t xml:space="preserve"> </w:t>
      </w:r>
      <w:r>
        <w:t xml:space="preserve">A: Often suggests SIADH, commonly seen in viral encephalitides.</w:t>
      </w:r>
    </w:p>
    <w:bookmarkEnd w:id="13"/>
    <w:bookmarkStart w:id="14" w:name="q76-q90-targeted-therapy"/>
    <w:p>
      <w:pPr>
        <w:pStyle w:val="Heading3"/>
      </w:pPr>
      <w:r>
        <w:t xml:space="preserve">Q76-Q90: Targeted Therapy</w:t>
      </w:r>
    </w:p>
    <w:p>
      <w:pPr>
        <w:pStyle w:val="FirstParagraph"/>
      </w:pPr>
      <w:r>
        <w:rPr>
          <w:b/>
          <w:bCs/>
        </w:rPr>
        <w:t xml:space="preserve">Q76: What is the standard empirical antibiotic regimen for an adult (18-50)?</w:t>
      </w:r>
      <w:r>
        <w:t xml:space="preserve"> </w:t>
      </w:r>
      <w:r>
        <w:t xml:space="preserve">A: Vancomycin plus Ceftriaxone (or Cefotaxime).</w:t>
      </w:r>
    </w:p>
    <w:p>
      <w:pPr>
        <w:pStyle w:val="BodyText"/>
      </w:pPr>
      <w:r>
        <w:rPr>
          <w:b/>
          <w:bCs/>
        </w:rPr>
        <w:t xml:space="preserve">Q77: What is added to the empirical regimen for an adult &gt; 50?</w:t>
      </w:r>
      <w:r>
        <w:t xml:space="preserve"> </w:t>
      </w:r>
      <w:r>
        <w:t xml:space="preserve">A: Ampicillin (to cover</w:t>
      </w:r>
      <w:r>
        <w:t xml:space="preserve"> </w:t>
      </w:r>
      <w:r>
        <w:rPr>
          <w:i/>
          <w:iCs/>
        </w:rPr>
        <w:t xml:space="preserve">Listeria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Q78: What is the dose of Ceftriaxone for meningitis?</w:t>
      </w:r>
      <w:r>
        <w:t xml:space="preserve"> </w:t>
      </w:r>
      <w:r>
        <w:t xml:space="preserve">A: 2g IV every 12 hours (total 4g/day).</w:t>
      </w:r>
    </w:p>
    <w:p>
      <w:pPr>
        <w:pStyle w:val="BodyText"/>
      </w:pPr>
      <w:r>
        <w:rPr>
          <w:b/>
          <w:bCs/>
        </w:rPr>
        <w:t xml:space="preserve">Q79: Why is Vancomycin included in the empirical regimen?</w:t>
      </w:r>
      <w:r>
        <w:t xml:space="preserve"> </w:t>
      </w:r>
      <w:r>
        <w:t xml:space="preserve">A: To cover potentially Cephalosporin-resistant</w:t>
      </w:r>
      <w:r>
        <w:t xml:space="preserve"> </w:t>
      </w:r>
      <w:r>
        <w:rPr>
          <w:i/>
          <w:iCs/>
        </w:rPr>
        <w:t xml:space="preserve">Streptococcus pneumoniae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Q80: What is the dose of Acyclovir for HSV Encephalitis?</w:t>
      </w:r>
      <w:r>
        <w:t xml:space="preserve"> </w:t>
      </w:r>
      <w:r>
        <w:t xml:space="preserve">A: 10 mg/kg IV every 8 hours (dosed on ideal body weight).</w:t>
      </w:r>
    </w:p>
    <w:p>
      <w:pPr>
        <w:pStyle w:val="BodyText"/>
      </w:pPr>
      <w:r>
        <w:rPr>
          <w:b/>
          <w:bCs/>
        </w:rPr>
        <w:t xml:space="preserve">Q81: What is a major side effect of IV Acyclovir?</w:t>
      </w:r>
      <w:r>
        <w:t xml:space="preserve"> </w:t>
      </w:r>
      <w:r>
        <w:t xml:space="preserve">A: Obstructive crystalline nephropathy (requires adequate hydration).</w:t>
      </w:r>
    </w:p>
    <w:p>
      <w:pPr>
        <w:pStyle w:val="BodyText"/>
      </w:pPr>
      <w:r>
        <w:rPr>
          <w:b/>
          <w:bCs/>
        </w:rPr>
        <w:t xml:space="preserve">Q82: What is the duration of therapy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N. meningitidis</w:t>
      </w:r>
      <w:r>
        <w:rPr>
          <w:b/>
          <w:bCs/>
        </w:rPr>
        <w:t xml:space="preserve">?</w:t>
      </w:r>
      <w:r>
        <w:t xml:space="preserve"> </w:t>
      </w:r>
      <w:r>
        <w:t xml:space="preserve">A: 7 days.</w:t>
      </w:r>
    </w:p>
    <w:p>
      <w:pPr>
        <w:pStyle w:val="BodyText"/>
      </w:pPr>
      <w:r>
        <w:rPr>
          <w:b/>
          <w:bCs/>
        </w:rPr>
        <w:t xml:space="preserve">Q83: What is the duration of therapy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S. pneumoniae</w:t>
      </w:r>
      <w:r>
        <w:rPr>
          <w:b/>
          <w:bCs/>
        </w:rPr>
        <w:t xml:space="preserve">?</w:t>
      </w:r>
      <w:r>
        <w:t xml:space="preserve"> </w:t>
      </w:r>
      <w:r>
        <w:t xml:space="preserve">A: 10-14 days.</w:t>
      </w:r>
    </w:p>
    <w:p>
      <w:pPr>
        <w:pStyle w:val="BodyText"/>
      </w:pPr>
      <w:r>
        <w:rPr>
          <w:b/>
          <w:bCs/>
        </w:rPr>
        <w:t xml:space="preserve">Q84: What is the duration of therapy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Listeria</w:t>
      </w:r>
      <w:r>
        <w:rPr>
          <w:b/>
          <w:bCs/>
        </w:rPr>
        <w:t xml:space="preserve">?</w:t>
      </w:r>
      <w:r>
        <w:t xml:space="preserve"> </w:t>
      </w:r>
      <w:r>
        <w:t xml:space="preserve">A: ≥ 21 days.</w:t>
      </w:r>
    </w:p>
    <w:p>
      <w:pPr>
        <w:pStyle w:val="BodyText"/>
      </w:pPr>
      <w:r>
        <w:rPr>
          <w:b/>
          <w:bCs/>
        </w:rPr>
        <w:t xml:space="preserve">Q85: How is Cryptococcal meningitis treated (induction)?</w:t>
      </w:r>
      <w:r>
        <w:t xml:space="preserve"> </w:t>
      </w:r>
      <w:r>
        <w:t xml:space="preserve">A: Liposomal Amphotericin B plus Flucytosine for at least 2 weeks.</w:t>
      </w:r>
    </w:p>
    <w:p>
      <w:pPr>
        <w:pStyle w:val="BodyText"/>
      </w:pPr>
      <w:r>
        <w:rPr>
          <w:b/>
          <w:bCs/>
        </w:rPr>
        <w:t xml:space="preserve">Q86: When should the antibiotic dose be</w:t>
      </w:r>
      <w:r>
        <w:rPr>
          <w:b/>
          <w:bCs/>
        </w:rPr>
        <w:t xml:space="preserve"> </w:t>
      </w:r>
      <w:r>
        <w:rPr>
          <w:b/>
          <w:bCs/>
        </w:rPr>
        <w:t xml:space="preserve">“renal adjusted”</w:t>
      </w:r>
      <w:r>
        <w:rPr>
          <w:b/>
          <w:bCs/>
        </w:rPr>
        <w:t xml:space="preserve"> </w:t>
      </w:r>
      <w:r>
        <w:rPr>
          <w:b/>
          <w:bCs/>
        </w:rPr>
        <w:t xml:space="preserve">in meningitis?</w:t>
      </w:r>
      <w:r>
        <w:t xml:space="preserve"> </w:t>
      </w:r>
      <w:r>
        <w:t xml:space="preserve">A: Be cautious: sub-therapeutic levels in the CSF are dangerous. Higher doses are usually maintained unless renal failure is severe.</w:t>
      </w:r>
    </w:p>
    <w:p>
      <w:pPr>
        <w:pStyle w:val="BodyText"/>
      </w:pPr>
      <w:r>
        <w:rPr>
          <w:b/>
          <w:bCs/>
        </w:rPr>
        <w:t xml:space="preserve">Q87: Can Meropenem be used as an alternative?</w:t>
      </w:r>
      <w:r>
        <w:t xml:space="preserve"> </w:t>
      </w:r>
      <w:r>
        <w:t xml:space="preserve">A: Yes, it covers most pathogens including some</w:t>
      </w:r>
      <w:r>
        <w:t xml:space="preserve"> </w:t>
      </w:r>
      <w:r>
        <w:rPr>
          <w:i/>
          <w:iCs/>
        </w:rPr>
        <w:t xml:space="preserve">Listeria</w:t>
      </w:r>
      <w:r>
        <w:t xml:space="preserve">, but has a risk of seizures (though lower than Imipenem).</w:t>
      </w:r>
    </w:p>
    <w:p>
      <w:pPr>
        <w:pStyle w:val="BodyText"/>
      </w:pPr>
      <w:r>
        <w:rPr>
          <w:b/>
          <w:bCs/>
        </w:rPr>
        <w:t xml:space="preserve">Q88: Is there a role for Rifampin in therapy?</w:t>
      </w:r>
      <w:r>
        <w:t xml:space="preserve"> </w:t>
      </w:r>
      <w:r>
        <w:t xml:space="preserve">A: Sometimes added for highly resistant</w:t>
      </w:r>
      <w:r>
        <w:t xml:space="preserve"> </w:t>
      </w:r>
      <w:r>
        <w:rPr>
          <w:i/>
          <w:iCs/>
        </w:rPr>
        <w:t xml:space="preserve">S. pneumoniae</w:t>
      </w:r>
      <w:r>
        <w:t xml:space="preserve"> </w:t>
      </w:r>
      <w:r>
        <w:t xml:space="preserve">or in cases of shunt infections.</w:t>
      </w:r>
    </w:p>
    <w:p>
      <w:pPr>
        <w:pStyle w:val="BodyText"/>
      </w:pPr>
      <w:r>
        <w:rPr>
          <w:b/>
          <w:bCs/>
        </w:rPr>
        <w:t xml:space="preserve">Q89: How is Neurosyphilis treated?</w:t>
      </w:r>
      <w:r>
        <w:t xml:space="preserve"> </w:t>
      </w:r>
      <w:r>
        <w:t xml:space="preserve">A: Aqueous Penicillin G (18-24 million units per day) for 10-14 days.</w:t>
      </w:r>
    </w:p>
    <w:p>
      <w:pPr>
        <w:pStyle w:val="BodyText"/>
      </w:pPr>
      <w:r>
        <w:rPr>
          <w:b/>
          <w:bCs/>
        </w:rPr>
        <w:t xml:space="preserve">Q90: What is the drug of choice for Toxoplasmosis (brain abscesses)?</w:t>
      </w:r>
      <w:r>
        <w:t xml:space="preserve"> </w:t>
      </w:r>
      <w:r>
        <w:t xml:space="preserve">A: Pyrimethamine plus Sulfadiazine.</w: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Who needs antibiotic prophylaxis after exposure to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N. meningitidis</w:t>
      </w:r>
      <w:r>
        <w:rPr>
          <w:b/>
          <w:bCs/>
        </w:rPr>
        <w:t xml:space="preserve">?</w:t>
      </w:r>
      <w:r>
        <w:t xml:space="preserve"> </w:t>
      </w:r>
      <w:r>
        <w:t xml:space="preserve">A: Household contacts, roommates, and anyone exposed to respiratory secretions (e.g., intubating physician without a mask).</w:t>
      </w:r>
    </w:p>
    <w:p>
      <w:pPr>
        <w:pStyle w:val="BodyText"/>
      </w:pPr>
      <w:r>
        <w:rPr>
          <w:b/>
          <w:bCs/>
        </w:rPr>
        <w:t xml:space="preserve">Q92: What are the options for Meningococcal prophylaxis?</w:t>
      </w:r>
      <w:r>
        <w:t xml:space="preserve"> </w:t>
      </w:r>
      <w:r>
        <w:t xml:space="preserve">A: Rifampin (two days), Ciprofloxacin (single dose), or Ceftriaxone (single IM dose).</w:t>
      </w:r>
    </w:p>
    <w:p>
      <w:pPr>
        <w:pStyle w:val="BodyText"/>
      </w:pPr>
      <w:r>
        <w:rPr>
          <w:b/>
          <w:bCs/>
        </w:rPr>
        <w:t xml:space="preserve">Q93: Is prophylaxis needed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S. pneumoniae</w:t>
      </w:r>
      <w:r>
        <w:rPr>
          <w:b/>
          <w:bCs/>
        </w:rPr>
        <w:t xml:space="preserve"> </w:t>
      </w:r>
      <w:r>
        <w:rPr>
          <w:b/>
          <w:bCs/>
        </w:rPr>
        <w:t xml:space="preserve">meningitis?</w:t>
      </w:r>
      <w:r>
        <w:t xml:space="preserve"> </w:t>
      </w:r>
      <w:r>
        <w:t xml:space="preserve">A: No, it is not considered communicable.</w:t>
      </w:r>
    </w:p>
    <w:p>
      <w:pPr>
        <w:pStyle w:val="BodyText"/>
      </w:pPr>
      <w:r>
        <w:rPr>
          <w:b/>
          <w:bCs/>
        </w:rPr>
        <w:t xml:space="preserve">Q94: What is the most common long-term complication of bacterial meningitis in children?</w:t>
      </w:r>
      <w:r>
        <w:t xml:space="preserve"> </w:t>
      </w:r>
      <w:r>
        <w:t xml:space="preserve">A: Sensorineural hearing loss.</w:t>
      </w:r>
    </w:p>
    <w:p>
      <w:pPr>
        <w:pStyle w:val="BodyText"/>
      </w:pPr>
      <w:r>
        <w:rPr>
          <w:b/>
          <w:bCs/>
        </w:rPr>
        <w:t xml:space="preserve">Q95: What is the mortality of untreated bacterial meningitis?</w:t>
      </w:r>
      <w:r>
        <w:t xml:space="preserve"> </w:t>
      </w:r>
      <w:r>
        <w:t xml:space="preserve">A: Approaches 100%.</w:t>
      </w:r>
    </w:p>
    <w:p>
      <w:pPr>
        <w:pStyle w:val="BodyText"/>
      </w:pPr>
      <w:r>
        <w:rPr>
          <w:b/>
          <w:bCs/>
        </w:rPr>
        <w:t xml:space="preserve">Q96: When can</w:t>
      </w:r>
      <w:r>
        <w:rPr>
          <w:b/>
          <w:bCs/>
        </w:rPr>
        <w:t xml:space="preserve"> </w:t>
      </w:r>
      <w:r>
        <w:rPr>
          <w:b/>
          <w:bCs/>
        </w:rPr>
        <w:t xml:space="preserve">“Droplet Precautions”</w:t>
      </w:r>
      <w:r>
        <w:rPr>
          <w:b/>
          <w:bCs/>
        </w:rPr>
        <w:t xml:space="preserve"> </w:t>
      </w:r>
      <w:r>
        <w:rPr>
          <w:b/>
          <w:bCs/>
        </w:rPr>
        <w:t xml:space="preserve">be discontinued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N. meningitidis</w:t>
      </w:r>
      <w:r>
        <w:rPr>
          <w:b/>
          <w:bCs/>
        </w:rPr>
        <w:t xml:space="preserve">?</w:t>
      </w:r>
      <w:r>
        <w:t xml:space="preserve"> </w:t>
      </w:r>
      <w:r>
        <w:t xml:space="preserve">A: After 24 hours of effective antibiotic therapy.</w:t>
      </w:r>
    </w:p>
    <w:p>
      <w:pPr>
        <w:pStyle w:val="BodyText"/>
      </w:pPr>
      <w:r>
        <w:rPr>
          <w:b/>
          <w:bCs/>
        </w:rPr>
        <w:t xml:space="preserve">Q97: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“Persistent Fever”</w:t>
      </w:r>
      <w:r>
        <w:rPr>
          <w:b/>
          <w:bCs/>
        </w:rPr>
        <w:t xml:space="preserve"> </w:t>
      </w:r>
      <w:r>
        <w:rPr>
          <w:b/>
          <w:bCs/>
        </w:rPr>
        <w:t xml:space="preserve">after 72 hours of treatment?</w:t>
      </w:r>
      <w:r>
        <w:t xml:space="preserve"> </w:t>
      </w:r>
      <w:r>
        <w:t xml:space="preserve">A: May indicate drug fever, a complication (like empyema or sinus thrombosis), or a resistant organism.</w:t>
      </w:r>
    </w:p>
    <w:p>
      <w:pPr>
        <w:pStyle w:val="BodyText"/>
      </w:pPr>
      <w:r>
        <w:rPr>
          <w:b/>
          <w:bCs/>
        </w:rPr>
        <w:t xml:space="preserve">Q98: What are the criteria for ICU admission in meningitis?</w:t>
      </w:r>
      <w:r>
        <w:t xml:space="preserve"> </w:t>
      </w:r>
      <w:r>
        <w:t xml:space="preserve">A: Altered mental status, hemodynamic instability, respiratory distress, or signs of increased ICP.</w:t>
      </w:r>
    </w:p>
    <w:p>
      <w:pPr>
        <w:pStyle w:val="BodyText"/>
      </w:pPr>
      <w:r>
        <w:rPr>
          <w:b/>
          <w:bCs/>
        </w:rPr>
        <w:t xml:space="preserve">Q99: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“Post-Meningitis Syndrome”</w:t>
      </w:r>
      <w:r>
        <w:rPr>
          <w:b/>
          <w:bCs/>
        </w:rPr>
        <w:t xml:space="preserve">?</w:t>
      </w:r>
      <w:r>
        <w:t xml:space="preserve"> </w:t>
      </w:r>
      <w:r>
        <w:t xml:space="preserve">A: Chronic headaches, fatigue, and cognitive difficulties following recovery.</w:t>
      </w:r>
    </w:p>
    <w:p>
      <w:pPr>
        <w:pStyle w:val="BodyText"/>
      </w:pPr>
      <w:r>
        <w:rPr>
          <w:b/>
          <w:bCs/>
        </w:rPr>
        <w:t xml:space="preserve">Q100: How can we prevent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N. meningitidis</w:t>
      </w:r>
      <w:r>
        <w:rPr>
          <w:b/>
          <w:bCs/>
        </w:rPr>
        <w:t xml:space="preserve"> </w:t>
      </w:r>
      <w:r>
        <w:rPr>
          <w:b/>
          <w:bCs/>
        </w:rPr>
        <w:t xml:space="preserve">outbreaks?</w:t>
      </w:r>
      <w:r>
        <w:t xml:space="preserve"> </w:t>
      </w:r>
      <w:r>
        <w:t xml:space="preserve">A: Vaccination (MenACWY and MenB) and rapid reporting to public health authorities.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2026-04-02T22:04:53Z</dcterms:created>
  <dcterms:modified xsi:type="dcterms:W3CDTF">2026-04-02T22:04:53Z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