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ster-case-needlestick-pep-narrative"/>
    <w:p>
      <w:pPr>
        <w:pStyle w:val="Heading1"/>
      </w:pPr>
      <w:r>
        <w:t xml:space="preserve">Master Case: Needlestick &amp; PEP Narrative</w:t>
      </w:r>
    </w:p>
    <w:bookmarkStart w:id="15" w:name="X49f07e62ce9d5443d130b8c9b30f0a23d0d37fc"/>
    <w:p>
      <w:pPr>
        <w:pStyle w:val="Heading2"/>
      </w:pPr>
      <w:r>
        <w:t xml:space="preserve">Clinical Timeline-Based Narrative: The Occupational Exposure</w:t>
      </w:r>
    </w:p>
    <w:bookmarkStart w:id="9" w:name="triage-2100"/>
    <w:p>
      <w:pPr>
        <w:pStyle w:val="Heading3"/>
      </w:pPr>
      <w:r>
        <w:t xml:space="preserve">Triage (21:00):</w:t>
      </w:r>
    </w:p>
    <w:p>
      <w:pPr>
        <w:pStyle w:val="FirstParagraph"/>
      </w:pPr>
      <w:r>
        <w:t xml:space="preserve">A 26-year-old female nursing student presents to the Emergency Department after sustaining a needlestick injury 30 minutes ago while drawing blood from a patient known to be HIV-positive. The needle was a large-bore hollow needle, and the injury was a deep puncture through her glove into her left index finger.</w:t>
      </w:r>
    </w:p>
    <w:bookmarkEnd w:id="9"/>
    <w:bookmarkStart w:id="10" w:name="initial-assessment-2110"/>
    <w:p>
      <w:pPr>
        <w:pStyle w:val="Heading3"/>
      </w:pPr>
      <w:r>
        <w:t xml:space="preserve">Initial Assessment (21:10):</w:t>
      </w:r>
    </w:p>
    <w:p>
      <w:pPr>
        <w:pStyle w:val="FirstParagraph"/>
      </w:pPr>
      <w:r>
        <w:t xml:space="preserve">The nurse reports she immediately washed the wound with soap and water for several minutes. She does not report any previous HIV, HBV, or HCV infections. The</w:t>
      </w:r>
      <w:r>
        <w:t xml:space="preserve"> </w:t>
      </w:r>
      <w:r>
        <w:t xml:space="preserve">“source patient”</w:t>
      </w:r>
      <w:r>
        <w:t xml:space="preserve"> </w:t>
      </w:r>
      <w:r>
        <w:t xml:space="preserve">is known to have a high HIV viral load and is not currently on stable ART.</w:t>
      </w:r>
    </w:p>
    <w:bookmarkEnd w:id="10"/>
    <w:bookmarkStart w:id="11" w:name="risk-stratification-2120"/>
    <w:p>
      <w:pPr>
        <w:pStyle w:val="Heading3"/>
      </w:pPr>
      <w:r>
        <w:t xml:space="preserve">Risk Stratification (21:20):</w:t>
      </w:r>
    </w:p>
    <w:p>
      <w:pPr>
        <w:pStyle w:val="FirstParagraph"/>
      </w:pPr>
      <w:r>
        <w:t xml:space="preserve">The exposure is classified as high-risk due to:</w:t>
      </w:r>
      <w:r>
        <w:t xml:space="preserve"> </w:t>
      </w:r>
      <w:r>
        <w:t xml:space="preserve">1. Hollow-bore needle.</w:t>
      </w:r>
      <w:r>
        <w:t xml:space="preserve"> </w:t>
      </w:r>
      <w:r>
        <w:t xml:space="preserve">2. Visible blood on the device.</w:t>
      </w:r>
      <w:r>
        <w:t xml:space="preserve"> </w:t>
      </w:r>
      <w:r>
        <w:t xml:space="preserve">3. Deep puncture.</w:t>
      </w:r>
      <w:r>
        <w:t xml:space="preserve"> </w:t>
      </w:r>
      <w:r>
        <w:t xml:space="preserve">4. Source patient with uncontrolled HIV.</w:t>
      </w:r>
    </w:p>
    <w:bookmarkEnd w:id="11"/>
    <w:bookmarkStart w:id="12" w:name="pep-initiation-2145"/>
    <w:p>
      <w:pPr>
        <w:pStyle w:val="Heading3"/>
      </w:pPr>
      <w:r>
        <w:t xml:space="preserve">PEP Initiation (21:45):</w:t>
      </w:r>
    </w:p>
    <w:p>
      <w:pPr>
        <w:pStyle w:val="FirstParagraph"/>
      </w:pPr>
      <w:r>
        <w:t xml:space="preserve">Following current CDC guidelines, HIV Post-Exposure Prophylaxis (PEP) is recommended and initiated within 1 hour of the injury. The patient is prescribed a 28-day regimen of Tenofovir disoproxil fumarate (TDF), Emtricitabine (FTC), and Dolutegravir (DTG).</w:t>
      </w:r>
    </w:p>
    <w:bookmarkEnd w:id="12"/>
    <w:bookmarkStart w:id="13" w:name="baseline-testing-counseling-2230"/>
    <w:p>
      <w:pPr>
        <w:pStyle w:val="Heading3"/>
      </w:pPr>
      <w:r>
        <w:t xml:space="preserve">Baseline Testing &amp; Counseling (22:30):</w:t>
      </w:r>
    </w:p>
    <w:p>
      <w:pPr>
        <w:pStyle w:val="FirstParagraph"/>
      </w:pPr>
      <w:r>
        <w:t xml:space="preserve">Baseline labs are drawn: HIV (Ag/Ab combo), HBV (HBsAg, HBsAb), HCV (Ab), and a pregnancy test. The nurse is found to be HBV immune (HBsAb &gt;10 mIU/mL). She is counseled on side effects, the importance of 100% adherence, and follow-up testing.</w:t>
      </w:r>
    </w:p>
    <w:bookmarkEnd w:id="13"/>
    <w:bookmarkStart w:id="14" w:name="X966a0010971a25e4f11c0e97fa637559b7a6742"/>
    <w:p>
      <w:pPr>
        <w:pStyle w:val="Heading3"/>
      </w:pPr>
      <w:r>
        <w:t xml:space="preserve">Follow-up &amp; Definitve Care (6 weeks - 4 months):</w:t>
      </w:r>
    </w:p>
    <w:p>
      <w:pPr>
        <w:pStyle w:val="FirstParagraph"/>
      </w:pPr>
      <w:r>
        <w:t xml:space="preserve">The patient completes the 28-day course of PEP. Follow-up HIV testing is scheduled at 6 weeks and 4 months post-exposure. She is also monitored for HCV seroconversion via</w:t>
      </w:r>
      <w:r>
        <w:t xml:space="preserve"> </w:t>
      </w:r>
      <w:r>
        <w:t xml:space="preserve">“watch and wait”</w:t>
      </w:r>
      <w:r>
        <w:t xml:space="preserve"> </w:t>
      </w:r>
      <w:r>
        <w:t xml:space="preserve">testing.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questions-answers"/>
    <w:p>
      <w:pPr>
        <w:pStyle w:val="Heading2"/>
      </w:pPr>
      <w:r>
        <w:t xml:space="preserve">100 Rapid-Fire Questions &amp; Answers</w:t>
      </w:r>
    </w:p>
    <w:bookmarkStart w:id="16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most immediate action after a needlestick injury?</w:t>
      </w:r>
      <w:r>
        <w:t xml:space="preserve"> </w:t>
      </w:r>
      <w:r>
        <w:t xml:space="preserve">A: Wash the site thoroughly with soap and water.</w:t>
      </w:r>
    </w:p>
    <w:p>
      <w:pPr>
        <w:pStyle w:val="BodyText"/>
      </w:pPr>
      <w:r>
        <w:t xml:space="preserve">Q2: Should you</w:t>
      </w:r>
      <w:r>
        <w:t xml:space="preserve"> </w:t>
      </w:r>
      <w:r>
        <w:t xml:space="preserve">“squeeze”</w:t>
      </w:r>
      <w:r>
        <w:t xml:space="preserve"> </w:t>
      </w:r>
      <w:r>
        <w:t xml:space="preserve">the wound to express blood?</w:t>
      </w:r>
      <w:r>
        <w:t xml:space="preserve"> </w:t>
      </w:r>
      <w:r>
        <w:t xml:space="preserve">A: No, there is no evidence this reduces transmission and it may cause further tissue trauma.</w:t>
      </w:r>
    </w:p>
    <w:p>
      <w:pPr>
        <w:pStyle w:val="BodyText"/>
      </w:pPr>
      <w:r>
        <w:t xml:space="preserve">Q3: What is the estimated risk of HIV transmission from a percutaneous needlestick?</w:t>
      </w:r>
      <w:r>
        <w:t xml:space="preserve"> </w:t>
      </w:r>
      <w:r>
        <w:t xml:space="preserve">A: Approximately 0.3% (1 in 300).</w:t>
      </w:r>
    </w:p>
    <w:p>
      <w:pPr>
        <w:pStyle w:val="BodyText"/>
      </w:pPr>
      <w:r>
        <w:t xml:space="preserve">Q4: What is the estimated risk of HBV transmission from a percutaneous needlestick (if source is HBeAg+)?</w:t>
      </w:r>
      <w:r>
        <w:t xml:space="preserve"> </w:t>
      </w:r>
      <w:r>
        <w:t xml:space="preserve">A: Up to 30%.</w:t>
      </w:r>
    </w:p>
    <w:p>
      <w:pPr>
        <w:pStyle w:val="BodyText"/>
      </w:pPr>
      <w:r>
        <w:t xml:space="preserve">Q5: What is the estimated risk of HCV transmission from a percutaneous needlestick?</w:t>
      </w:r>
      <w:r>
        <w:t xml:space="preserve"> </w:t>
      </w:r>
      <w:r>
        <w:t xml:space="preserve">A: Approximately 1.8%.</w:t>
      </w:r>
    </w:p>
    <w:p>
      <w:pPr>
        <w:pStyle w:val="BodyText"/>
      </w:pPr>
      <w:r>
        <w:t xml:space="preserve">Q6: What type of needle carries the highest risk of transmission?</w:t>
      </w:r>
      <w:r>
        <w:t xml:space="preserve"> </w:t>
      </w:r>
      <w:r>
        <w:t xml:space="preserve">A: Large-bore, hollow-bore needles.</w:t>
      </w:r>
    </w:p>
    <w:p>
      <w:pPr>
        <w:pStyle w:val="BodyText"/>
      </w:pPr>
      <w:r>
        <w:t xml:space="preserve">Q7: Does the use of gloves reduce the risk of transmission?</w:t>
      </w:r>
      <w:r>
        <w:t xml:space="preserve"> </w:t>
      </w:r>
      <w:r>
        <w:t xml:space="preserve">A: Yes, gloves can reduce the volume of blood transmitted by up to 50%.</w:t>
      </w:r>
    </w:p>
    <w:p>
      <w:pPr>
        <w:pStyle w:val="BodyText"/>
      </w:pPr>
      <w:r>
        <w:t xml:space="preserve">Q8: What information is needed about the</w:t>
      </w:r>
      <w:r>
        <w:t xml:space="preserve"> </w:t>
      </w:r>
      <w:r>
        <w:t xml:space="preserve">“source patient”</w:t>
      </w:r>
      <w:r>
        <w:t xml:space="preserve">?</w:t>
      </w:r>
      <w:r>
        <w:t xml:space="preserve"> </w:t>
      </w:r>
      <w:r>
        <w:t xml:space="preserve">A: HIV status (and viral load), HBV status, and HCV status.</w:t>
      </w:r>
    </w:p>
    <w:p>
      <w:pPr>
        <w:pStyle w:val="BodyText"/>
      </w:pPr>
      <w:r>
        <w:t xml:space="preserve">Q9: What if the source patient’s status is unknown?</w:t>
      </w:r>
      <w:r>
        <w:t xml:space="preserve"> </w:t>
      </w:r>
      <w:r>
        <w:t xml:space="preserve">A: Manage based on the likelihood of the source having a bloodborne pathogen (e.g., high-risk behaviors).</w:t>
      </w:r>
    </w:p>
    <w:p>
      <w:pPr>
        <w:pStyle w:val="BodyText"/>
      </w:pPr>
      <w:r>
        <w:t xml:space="preserve">Q10: Is PEP indicated for exposure to urine or saliva (without visible blood)?</w:t>
      </w:r>
      <w:r>
        <w:t xml:space="preserve"> </w:t>
      </w:r>
      <w:r>
        <w:t xml:space="preserve">A: No, these are not considered infectious for HIV, HBV, or HCV.</w:t>
      </w:r>
    </w:p>
    <w:p>
      <w:pPr>
        <w:pStyle w:val="BodyText"/>
      </w:pPr>
      <w:r>
        <w:t xml:space="preserve">Q11: List three</w:t>
      </w:r>
      <w:r>
        <w:t xml:space="preserve"> </w:t>
      </w:r>
      <w:r>
        <w:t xml:space="preserve">“infectious”</w:t>
      </w:r>
      <w:r>
        <w:t xml:space="preserve"> </w:t>
      </w:r>
      <w:r>
        <w:t xml:space="preserve">fluids for PEP considerations.</w:t>
      </w:r>
      <w:r>
        <w:t xml:space="preserve"> </w:t>
      </w:r>
      <w:r>
        <w:t xml:space="preserve">A: Blood, semen, vaginal secretions, and CSF/synovial/pericardial fluids.</w:t>
      </w:r>
    </w:p>
    <w:p>
      <w:pPr>
        <w:pStyle w:val="BodyText"/>
      </w:pPr>
      <w:r>
        <w:t xml:space="preserve">Q12: What is the</w:t>
      </w:r>
      <w:r>
        <w:t xml:space="preserve"> </w:t>
      </w:r>
      <w:r>
        <w:t xml:space="preserve">“ideal”</w:t>
      </w:r>
      <w:r>
        <w:t xml:space="preserve"> </w:t>
      </w:r>
      <w:r>
        <w:t xml:space="preserve">timeframe to start HIV PEP?</w:t>
      </w:r>
      <w:r>
        <w:t xml:space="preserve"> </w:t>
      </w:r>
      <w:r>
        <w:t xml:space="preserve">A: As soon as possible, ideally within 1-2 hours.</w:t>
      </w:r>
    </w:p>
    <w:p>
      <w:pPr>
        <w:pStyle w:val="BodyText"/>
      </w:pPr>
      <w:r>
        <w:t xml:space="preserve">Q13: What is the maximum timeframe to start HIV PEP?</w:t>
      </w:r>
      <w:r>
        <w:t xml:space="preserve"> </w:t>
      </w:r>
      <w:r>
        <w:t xml:space="preserve">A: 72 hours.</w:t>
      </w:r>
    </w:p>
    <w:p>
      <w:pPr>
        <w:pStyle w:val="BodyText"/>
      </w:pPr>
      <w:r>
        <w:t xml:space="preserve">Q14: Does a</w:t>
      </w:r>
      <w:r>
        <w:t xml:space="preserve"> </w:t>
      </w:r>
      <w:r>
        <w:t xml:space="preserve">“solid”</w:t>
      </w:r>
      <w:r>
        <w:t xml:space="preserve"> </w:t>
      </w:r>
      <w:r>
        <w:t xml:space="preserve">needle (e.g., suture needle) carry the same risk as a</w:t>
      </w:r>
      <w:r>
        <w:t xml:space="preserve"> </w:t>
      </w:r>
      <w:r>
        <w:t xml:space="preserve">“hollow”</w:t>
      </w:r>
      <w:r>
        <w:t xml:space="preserve"> </w:t>
      </w:r>
      <w:r>
        <w:t xml:space="preserve">needle?</w:t>
      </w:r>
      <w:r>
        <w:t xml:space="preserve"> </w:t>
      </w:r>
      <w:r>
        <w:t xml:space="preserve">A: No, solid needles carry a lower risk.</w:t>
      </w:r>
    </w:p>
    <w:p>
      <w:pPr>
        <w:pStyle w:val="BodyText"/>
      </w:pPr>
      <w:r>
        <w:t xml:space="preserve">Q15: What is the first lab to check on the healthcare worker (HCW)?</w:t>
      </w:r>
      <w:r>
        <w:t xml:space="preserve"> </w:t>
      </w:r>
      <w:r>
        <w:t xml:space="preserve">A: Baseline HIV Ag/Ab test to ensure they aren’t already positive.</w:t>
      </w:r>
    </w:p>
    <w:bookmarkEnd w:id="16"/>
    <w:bookmarkStart w:id="17" w:name="X42bd035de12fc88aa761784f512f48497d803ee"/>
    <w:p>
      <w:pPr>
        <w:pStyle w:val="Heading3"/>
      </w:pPr>
      <w:r>
        <w:t xml:space="preserve">Q16-Q35: HIV PEP (Post-Exposure Prophylaxis)</w:t>
      </w:r>
    </w:p>
    <w:p>
      <w:pPr>
        <w:pStyle w:val="FirstParagraph"/>
      </w:pPr>
      <w:r>
        <w:t xml:space="preserve">Q16: What is the standard duration of HIV PEP?</w:t>
      </w:r>
      <w:r>
        <w:t xml:space="preserve"> </w:t>
      </w:r>
      <w:r>
        <w:t xml:space="preserve">A: 28 days.</w:t>
      </w:r>
    </w:p>
    <w:p>
      <w:pPr>
        <w:pStyle w:val="BodyText"/>
      </w:pPr>
      <w:r>
        <w:t xml:space="preserve">Q17: What is the preferred 3-drug PEP regimen for adults?</w:t>
      </w:r>
      <w:r>
        <w:t xml:space="preserve"> </w:t>
      </w:r>
      <w:r>
        <w:t xml:space="preserve">A: Tenofovir DF (300mg) + Emtricitabine (200mg) once daily, PLUS Dolutegravir (50mg) once daily.</w:t>
      </w:r>
    </w:p>
    <w:p>
      <w:pPr>
        <w:pStyle w:val="BodyText"/>
      </w:pPr>
      <w:r>
        <w:t xml:space="preserve">Q18: What is the alternative Integrase Inhibitor if Dolutegravir is unavailable?</w:t>
      </w:r>
      <w:r>
        <w:t xml:space="preserve"> </w:t>
      </w:r>
      <w:r>
        <w:t xml:space="preserve">A: Raltegravir (400mg twice daily or 1200mg once daily).</w:t>
      </w:r>
    </w:p>
    <w:p>
      <w:pPr>
        <w:pStyle w:val="BodyText"/>
      </w:pPr>
      <w:r>
        <w:t xml:space="preserve">Q19: Why are 3-drug regimens now preferred over 2-drug regimens?</w:t>
      </w:r>
      <w:r>
        <w:t xml:space="preserve"> </w:t>
      </w:r>
      <w:r>
        <w:t xml:space="preserve">A: Better efficacy and lower risk of resistance, especially with modern, well-tolerated drugs.</w:t>
      </w:r>
    </w:p>
    <w:p>
      <w:pPr>
        <w:pStyle w:val="BodyText"/>
      </w:pPr>
      <w:r>
        <w:t xml:space="preserve">Q20: Can PEP be stopped if the source patient later tests negative for HIV?</w:t>
      </w:r>
      <w:r>
        <w:t xml:space="preserve"> </w:t>
      </w:r>
      <w:r>
        <w:t xml:space="preserve">A: Yes.</w:t>
      </w:r>
    </w:p>
    <w:p>
      <w:pPr>
        <w:pStyle w:val="BodyText"/>
      </w:pPr>
      <w:r>
        <w:t xml:space="preserve">Q21: What is the most common side effect of TDF/FTC?</w:t>
      </w:r>
      <w:r>
        <w:t xml:space="preserve"> </w:t>
      </w:r>
      <w:r>
        <w:t xml:space="preserve">A: Nausea and GI upset.</w:t>
      </w:r>
    </w:p>
    <w:p>
      <w:pPr>
        <w:pStyle w:val="BodyText"/>
      </w:pPr>
      <w:r>
        <w:t xml:space="preserve">Q22: What is a potential side effect of Dolutegravir?</w:t>
      </w:r>
      <w:r>
        <w:t xml:space="preserve"> </w:t>
      </w:r>
      <w:r>
        <w:t xml:space="preserve">A: Insomnia, headache, and rare hypersensitivity reactions.</w:t>
      </w:r>
    </w:p>
    <w:p>
      <w:pPr>
        <w:pStyle w:val="BodyText"/>
      </w:pPr>
      <w:r>
        <w:t xml:space="preserve">Q23: Is PEP effective if started 96 hours after exposure?</w:t>
      </w:r>
      <w:r>
        <w:t xml:space="preserve"> </w:t>
      </w:r>
      <w:r>
        <w:t xml:space="preserve">A: Likely not; it is not recommended after 72 hours.</w:t>
      </w:r>
    </w:p>
    <w:p>
      <w:pPr>
        <w:pStyle w:val="BodyText"/>
      </w:pPr>
      <w:r>
        <w:t xml:space="preserve">Q24: What should be done if the HCW is pregnant?</w:t>
      </w:r>
      <w:r>
        <w:t xml:space="preserve"> </w:t>
      </w:r>
      <w:r>
        <w:t xml:space="preserve">A: PEP should still be given; the preferred regimen (TDF/FTC + DTG) is generally considered safe in pregnancy (post-2019 data).</w:t>
      </w:r>
    </w:p>
    <w:p>
      <w:pPr>
        <w:pStyle w:val="BodyText"/>
      </w:pPr>
      <w:r>
        <w:t xml:space="preserve">Q25: What is the</w:t>
      </w:r>
      <w:r>
        <w:t xml:space="preserve"> </w:t>
      </w:r>
      <w:r>
        <w:t xml:space="preserve">“Window Period”</w:t>
      </w:r>
      <w:r>
        <w:t xml:space="preserve"> </w:t>
      </w:r>
      <w:r>
        <w:t xml:space="preserve">for HIV testing?</w:t>
      </w:r>
      <w:r>
        <w:t xml:space="preserve"> </w:t>
      </w:r>
      <w:r>
        <w:t xml:space="preserve">A: The time between infection and when a test can reliably detect it (usually 18-45 days for 4th gen tests).</w:t>
      </w:r>
    </w:p>
    <w:p>
      <w:pPr>
        <w:pStyle w:val="BodyText"/>
      </w:pPr>
      <w:r>
        <w:t xml:space="preserve">Q26: Does the HCW need to use barrier protection (condoms) during the PEP period?</w:t>
      </w:r>
      <w:r>
        <w:t xml:space="preserve"> </w:t>
      </w:r>
      <w:r>
        <w:t xml:space="preserve">A: Yes, to prevent potential secondary transmission until clear.</w:t>
      </w:r>
    </w:p>
    <w:p>
      <w:pPr>
        <w:pStyle w:val="BodyText"/>
      </w:pPr>
      <w:r>
        <w:t xml:space="preserve">Q27: Should the HCW continue breastfeeding while on PEP?</w:t>
      </w:r>
      <w:r>
        <w:t xml:space="preserve"> </w:t>
      </w:r>
      <w:r>
        <w:t xml:space="preserve">A: CDC recommends considering a temporary hiatus or switching to formula until follow-up testing is complete, though this is debated.</w:t>
      </w:r>
    </w:p>
    <w:p>
      <w:pPr>
        <w:pStyle w:val="BodyText"/>
      </w:pPr>
      <w:r>
        <w:t xml:space="preserve">Q28: If the source patient has drug-resistant HIV, how should PEP be chosen?</w:t>
      </w:r>
      <w:r>
        <w:t xml:space="preserve"> </w:t>
      </w:r>
      <w:r>
        <w:t xml:space="preserve">A: Consult an HIV specialist or the PEPline; use a regimen based on the source’s resistance profile.</w:t>
      </w:r>
    </w:p>
    <w:p>
      <w:pPr>
        <w:pStyle w:val="BodyText"/>
      </w:pPr>
      <w:r>
        <w:t xml:space="preserve">Q29: What is the</w:t>
      </w:r>
      <w:r>
        <w:t xml:space="preserve"> </w:t>
      </w:r>
      <w:r>
        <w:t xml:space="preserve">“PEPline”</w:t>
      </w:r>
      <w:r>
        <w:t xml:space="preserve">?</w:t>
      </w:r>
      <w:r>
        <w:t xml:space="preserve"> </w:t>
      </w:r>
      <w:r>
        <w:t xml:space="preserve">A: The National Clinician Consultation Center (1-888-448-4911) for PEP guidance.</w:t>
      </w:r>
    </w:p>
    <w:p>
      <w:pPr>
        <w:pStyle w:val="BodyText"/>
      </w:pPr>
      <w:r>
        <w:t xml:space="preserve">Q30: Are Protease Inhibitors (e.g., Kaletra) still first-line for PEP?</w:t>
      </w:r>
      <w:r>
        <w:t xml:space="preserve"> </w:t>
      </w:r>
      <w:r>
        <w:t xml:space="preserve">A: No, due to higher side effect profiles and drug-drug interactions.</w:t>
      </w:r>
    </w:p>
    <w:p>
      <w:pPr>
        <w:pStyle w:val="BodyText"/>
      </w:pPr>
      <w:r>
        <w:t xml:space="preserve">Q31: What is the</w:t>
      </w:r>
      <w:r>
        <w:t xml:space="preserve"> </w:t>
      </w:r>
      <w:r>
        <w:t xml:space="preserve">“U=U”</w:t>
      </w:r>
      <w:r>
        <w:t xml:space="preserve"> </w:t>
      </w:r>
      <w:r>
        <w:t xml:space="preserve">principle and does it apply to needlesticks?</w:t>
      </w:r>
      <w:r>
        <w:t xml:space="preserve"> </w:t>
      </w:r>
      <w:r>
        <w:t xml:space="preserve">A: Undetectable = Untransmittable. If the source has an undetectable viral load for &gt;6 months, the risk of transmission is negligible.</w:t>
      </w:r>
    </w:p>
    <w:p>
      <w:pPr>
        <w:pStyle w:val="BodyText"/>
      </w:pPr>
      <w:r>
        <w:t xml:space="preserve">Q32: Is baseline testing for renal function required?</w:t>
      </w:r>
      <w:r>
        <w:t xml:space="preserve"> </w:t>
      </w:r>
      <w:r>
        <w:t xml:space="preserve">A: Yes, because Tenofovir can be nephrotoxic.</w:t>
      </w:r>
    </w:p>
    <w:p>
      <w:pPr>
        <w:pStyle w:val="BodyText"/>
      </w:pPr>
      <w:r>
        <w:t xml:space="preserve">Q33: Is baseline testing for hepatic function required?</w:t>
      </w:r>
      <w:r>
        <w:t xml:space="preserve"> </w:t>
      </w:r>
      <w:r>
        <w:t xml:space="preserve">A: Yes.</w:t>
      </w:r>
    </w:p>
    <w:p>
      <w:pPr>
        <w:pStyle w:val="BodyText"/>
      </w:pPr>
      <w:r>
        <w:t xml:space="preserve">Q34: What if the HCW misses a dose of PEP?</w:t>
      </w:r>
      <w:r>
        <w:t xml:space="preserve"> </w:t>
      </w:r>
      <w:r>
        <w:t xml:space="preserve">A: Take it as soon as they remember, but do not double the dose.</w:t>
      </w:r>
    </w:p>
    <w:p>
      <w:pPr>
        <w:pStyle w:val="BodyText"/>
      </w:pPr>
      <w:r>
        <w:t xml:space="preserve">Q35: Can PEP be used as</w:t>
      </w:r>
      <w:r>
        <w:t xml:space="preserve"> </w:t>
      </w:r>
      <w:r>
        <w:t xml:space="preserve">“PrEP”</w:t>
      </w:r>
      <w:r>
        <w:t xml:space="preserve">?</w:t>
      </w:r>
      <w:r>
        <w:t xml:space="preserve"> </w:t>
      </w:r>
      <w:r>
        <w:t xml:space="preserve">A: No, PrEP (Pre-Exposure Prophylaxis) is for ongoing risk; PEP is for a single event.</w:t>
      </w:r>
    </w:p>
    <w:bookmarkEnd w:id="17"/>
    <w:bookmarkStart w:id="18" w:name="q36-q55-hbv-hcv-hepatitis-b-c"/>
    <w:p>
      <w:pPr>
        <w:pStyle w:val="Heading3"/>
      </w:pPr>
      <w:r>
        <w:t xml:space="preserve">Q36-Q55: HBV &amp; HCV (Hepatitis B &amp; C)</w:t>
      </w:r>
    </w:p>
    <w:p>
      <w:pPr>
        <w:pStyle w:val="FirstParagraph"/>
      </w:pPr>
      <w:r>
        <w:t xml:space="preserve">Q36: What defines</w:t>
      </w:r>
      <w:r>
        <w:t xml:space="preserve"> </w:t>
      </w:r>
      <w:r>
        <w:t xml:space="preserve">“Immunity”</w:t>
      </w:r>
      <w:r>
        <w:t xml:space="preserve"> </w:t>
      </w:r>
      <w:r>
        <w:t xml:space="preserve">to Hepatitis B?</w:t>
      </w:r>
      <w:r>
        <w:t xml:space="preserve"> </w:t>
      </w:r>
      <w:r>
        <w:t xml:space="preserve">A: Hepatitis B surface antibody (HBsAb) ≥10 mIU/mL.</w:t>
      </w:r>
    </w:p>
    <w:p>
      <w:pPr>
        <w:pStyle w:val="BodyText"/>
      </w:pPr>
      <w:r>
        <w:t xml:space="preserve">Q37: If the HCW is immune to HBV, what PEP is needed for an HBV-positive source?</w:t>
      </w:r>
      <w:r>
        <w:t xml:space="preserve"> </w:t>
      </w:r>
      <w:r>
        <w:t xml:space="preserve">A: None.</w:t>
      </w:r>
    </w:p>
    <w:p>
      <w:pPr>
        <w:pStyle w:val="BodyText"/>
      </w:pPr>
      <w:r>
        <w:t xml:space="preserve">Q38: If the HCW is unvaccinated/non-immune and the source is HBsAg positive?</w:t>
      </w:r>
      <w:r>
        <w:t xml:space="preserve"> </w:t>
      </w:r>
      <w:r>
        <w:t xml:space="preserve">A: Give HBIG (Hepatitis B Immune Globulin) x1 AND start the HBV vaccine series.</w:t>
      </w:r>
    </w:p>
    <w:p>
      <w:pPr>
        <w:pStyle w:val="BodyText"/>
      </w:pPr>
      <w:r>
        <w:t xml:space="preserve">Q39: If the HCW is a</w:t>
      </w:r>
      <w:r>
        <w:t xml:space="preserve"> </w:t>
      </w:r>
      <w:r>
        <w:t xml:space="preserve">“non-responder”</w:t>
      </w:r>
      <w:r>
        <w:t xml:space="preserve"> </w:t>
      </w:r>
      <w:r>
        <w:t xml:space="preserve">(received 2 series but HBsAb &lt;10)?</w:t>
      </w:r>
      <w:r>
        <w:t xml:space="preserve"> </w:t>
      </w:r>
      <w:r>
        <w:t xml:space="preserve">A: Give 2 doses of HBIG, one month apart.</w:t>
      </w:r>
    </w:p>
    <w:p>
      <w:pPr>
        <w:pStyle w:val="BodyText"/>
      </w:pPr>
      <w:r>
        <w:t xml:space="preserve">40: What is the dose of HBIG?</w:t>
      </w:r>
      <w:r>
        <w:t xml:space="preserve"> </w:t>
      </w:r>
      <w:r>
        <w:t xml:space="preserve">A: 0.06 mL/kg IM.</w:t>
      </w:r>
    </w:p>
    <w:p>
      <w:pPr>
        <w:pStyle w:val="BodyText"/>
      </w:pPr>
      <w:r>
        <w:t xml:space="preserve">Q41: Is there a PEP for Hepatitis C?</w:t>
      </w:r>
      <w:r>
        <w:t xml:space="preserve"> </w:t>
      </w:r>
      <w:r>
        <w:t xml:space="preserve">A: No.</w:t>
      </w:r>
    </w:p>
    <w:p>
      <w:pPr>
        <w:pStyle w:val="BodyText"/>
      </w:pPr>
      <w:r>
        <w:t xml:space="preserve">Q42: What is the current strategy for HCV exposure?</w:t>
      </w:r>
      <w:r>
        <w:t xml:space="preserve"> </w:t>
      </w:r>
      <w:r>
        <w:t xml:space="preserve">A:</w:t>
      </w:r>
      <w:r>
        <w:t xml:space="preserve"> </w:t>
      </w:r>
      <w:r>
        <w:t xml:space="preserve">“Watch and Wait”</w:t>
      </w:r>
      <w:r>
        <w:t xml:space="preserve">: Test for HCV RNA at 3-6 weeks and HCV Ab at 4-6 months.</w:t>
      </w:r>
    </w:p>
    <w:p>
      <w:pPr>
        <w:pStyle w:val="BodyText"/>
      </w:pPr>
      <w:r>
        <w:t xml:space="preserve">Q43: Why isn’t DAA (Direct-Acting Antiviral) therapy used for HCV PEP?</w:t>
      </w:r>
      <w:r>
        <w:t xml:space="preserve"> </w:t>
      </w:r>
      <w:r>
        <w:t xml:space="preserve">A: High cost, potential side effects, and the fact that HCV can be cured effectively if it actually develops.</w:t>
      </w:r>
    </w:p>
    <w:p>
      <w:pPr>
        <w:pStyle w:val="BodyText"/>
      </w:pPr>
      <w:r>
        <w:t xml:space="preserve">Q44: Does the source patient’s HCV viral load matter?</w:t>
      </w:r>
      <w:r>
        <w:t xml:space="preserve"> </w:t>
      </w:r>
      <w:r>
        <w:t xml:space="preserve">A: Yes, if the source has a negative HCV RNA, the risk of transmission is zero.</w:t>
      </w:r>
    </w:p>
    <w:p>
      <w:pPr>
        <w:pStyle w:val="BodyText"/>
      </w:pPr>
      <w:r>
        <w:t xml:space="preserve">Q45: If the HCW develops acute HCV, when should treatment start?</w:t>
      </w:r>
      <w:r>
        <w:t xml:space="preserve"> </w:t>
      </w:r>
      <w:r>
        <w:t xml:space="preserve">A: Current IDSA/AASLD guidelines suggest treating early rather than waiting for chronic infection.</w:t>
      </w:r>
    </w:p>
    <w:p>
      <w:pPr>
        <w:pStyle w:val="BodyText"/>
      </w:pPr>
      <w:r>
        <w:t xml:space="preserve">Q46: Can HBV be transmitted by a human bite?</w:t>
      </w:r>
      <w:r>
        <w:t xml:space="preserve"> </w:t>
      </w:r>
      <w:r>
        <w:t xml:space="preserve">A: Yes, but only if the saliva is contaminated with blood.</w:t>
      </w:r>
    </w:p>
    <w:p>
      <w:pPr>
        <w:pStyle w:val="BodyText"/>
      </w:pPr>
      <w:r>
        <w:t xml:space="preserve">Q47: Is HBV more or less stable in the environment than HIV?</w:t>
      </w:r>
      <w:r>
        <w:t xml:space="preserve"> </w:t>
      </w:r>
      <w:r>
        <w:t xml:space="preserve">A: Much more stable; it can survive on surfaces for up to 7 days.</w:t>
      </w:r>
    </w:p>
    <w:p>
      <w:pPr>
        <w:pStyle w:val="BodyText"/>
      </w:pPr>
      <w:r>
        <w:t xml:space="preserve">Q48: What is the risk of HCV transmission via a</w:t>
      </w:r>
      <w:r>
        <w:t xml:space="preserve"> </w:t>
      </w:r>
      <w:r>
        <w:t xml:space="preserve">“splash”</w:t>
      </w:r>
      <w:r>
        <w:t xml:space="preserve"> </w:t>
      </w:r>
      <w:r>
        <w:t xml:space="preserve">to mucous membranes?</w:t>
      </w:r>
      <w:r>
        <w:t xml:space="preserve"> </w:t>
      </w:r>
      <w:r>
        <w:t xml:space="preserve">A: Extremely low (near zero).</w:t>
      </w:r>
    </w:p>
    <w:p>
      <w:pPr>
        <w:pStyle w:val="BodyText"/>
      </w:pPr>
      <w:r>
        <w:t xml:space="preserve">Q49: Should you test the source patient for HBeAg?</w:t>
      </w:r>
      <w:r>
        <w:t xml:space="preserve"> </w:t>
      </w:r>
      <w:r>
        <w:t xml:space="preserve">A: It can help risk-stratify (HBeAg+ indicates higher infectivity), but management usually depends on HBsAg status.</w:t>
      </w:r>
    </w:p>
    <w:p>
      <w:pPr>
        <w:pStyle w:val="BodyText"/>
      </w:pPr>
      <w:r>
        <w:t xml:space="preserve">Q50: Can the HBV vaccine be given at the same time as HBIG?</w:t>
      </w:r>
      <w:r>
        <w:t xml:space="preserve"> </w:t>
      </w:r>
      <w:r>
        <w:t xml:space="preserve">A: Yes, but at different anatomical sites.</w:t>
      </w:r>
    </w:p>
    <w:p>
      <w:pPr>
        <w:pStyle w:val="BodyText"/>
      </w:pPr>
      <w:r>
        <w:t xml:space="preserve">Q51: What is the</w:t>
      </w:r>
      <w:r>
        <w:t xml:space="preserve"> </w:t>
      </w:r>
      <w:r>
        <w:t xml:space="preserve">“accelerated”</w:t>
      </w:r>
      <w:r>
        <w:t xml:space="preserve"> </w:t>
      </w:r>
      <w:r>
        <w:t xml:space="preserve">HBV vaccine schedule?</w:t>
      </w:r>
      <w:r>
        <w:t xml:space="preserve"> </w:t>
      </w:r>
      <w:r>
        <w:t xml:space="preserve">A: 0, 1, and 2 months (followed by a booster at 12 months).</w:t>
      </w:r>
    </w:p>
    <w:p>
      <w:pPr>
        <w:pStyle w:val="BodyText"/>
      </w:pPr>
      <w:r>
        <w:t xml:space="preserve">Q52: Is the HCV antibody test alone enough for early detection?</w:t>
      </w:r>
      <w:r>
        <w:t xml:space="preserve"> </w:t>
      </w:r>
      <w:r>
        <w:t xml:space="preserve">A: No, HCV RNA is needed for early detection (3-6 weeks).</w:t>
      </w:r>
    </w:p>
    <w:p>
      <w:pPr>
        <w:pStyle w:val="BodyText"/>
      </w:pPr>
      <w:r>
        <w:t xml:space="preserve">Q53: What if the HCW was partially vaccinated for HBV?</w:t>
      </w:r>
      <w:r>
        <w:t xml:space="preserve"> </w:t>
      </w:r>
      <w:r>
        <w:t xml:space="preserve">A: Complete the series and give HBIG if the source is positive.</w:t>
      </w:r>
    </w:p>
    <w:p>
      <w:pPr>
        <w:pStyle w:val="BodyText"/>
      </w:pPr>
      <w:r>
        <w:t xml:space="preserve">Q54: Is pregnancy a contraindication for the HBV vaccine?</w:t>
      </w:r>
      <w:r>
        <w:t xml:space="preserve"> </w:t>
      </w:r>
      <w:r>
        <w:t xml:space="preserve">A: No.</w:t>
      </w:r>
    </w:p>
    <w:p>
      <w:pPr>
        <w:pStyle w:val="DefinitionTerm"/>
      </w:pPr>
      <w:r>
        <w:t xml:space="preserve">Q55: Is pregnancy a contraindication for HBIG?</w:t>
      </w:r>
    </w:p>
    <w:p>
      <w:pPr>
        <w:pStyle w:val="Definition"/>
      </w:pPr>
      <w:r>
        <w:t xml:space="preserve">No.</w:t>
      </w:r>
    </w:p>
    <w:bookmarkEnd w:id="18"/>
    <w:bookmarkStart w:id="19" w:name="q56-q75-npep-sexual-assault-pep"/>
    <w:p>
      <w:pPr>
        <w:pStyle w:val="Heading3"/>
      </w:pPr>
      <w:r>
        <w:t xml:space="preserve">Q56-Q75: nPEP &amp; Sexual Assault PEP</w:t>
      </w:r>
    </w:p>
    <w:p>
      <w:pPr>
        <w:pStyle w:val="FirstParagraph"/>
      </w:pPr>
      <w:r>
        <w:t xml:space="preserve">Q56: Define nPEP.</w:t>
      </w:r>
      <w:r>
        <w:t xml:space="preserve"> </w:t>
      </w:r>
      <w:r>
        <w:t xml:space="preserve">A: Non-occupational Post-Exposure Prophylaxis (e.g., sexual exposure or injection drug use).</w:t>
      </w:r>
    </w:p>
    <w:p>
      <w:pPr>
        <w:pStyle w:val="BodyText"/>
      </w:pPr>
      <w:r>
        <w:t xml:space="preserve">Q57: What is the timeframe for nPEP?</w:t>
      </w:r>
      <w:r>
        <w:t xml:space="preserve"> </w:t>
      </w:r>
      <w:r>
        <w:t xml:space="preserve">A: Within 72 hours.</w:t>
      </w:r>
    </w:p>
    <w:p>
      <w:pPr>
        <w:pStyle w:val="BodyText"/>
      </w:pPr>
      <w:r>
        <w:t xml:space="preserve">Q58: What is the preferred regimen for nPEP?</w:t>
      </w:r>
      <w:r>
        <w:t xml:space="preserve"> </w:t>
      </w:r>
      <w:r>
        <w:t xml:space="preserve">A: The same as occupational PEP: TDF/FTC + DTG (or Raltegravir).</w:t>
      </w:r>
    </w:p>
    <w:p>
      <w:pPr>
        <w:pStyle w:val="BodyText"/>
      </w:pPr>
      <w:r>
        <w:t xml:space="preserve">Q59: What additional medications should be given after sexual assault?</w:t>
      </w:r>
      <w:r>
        <w:t xml:space="preserve"> </w:t>
      </w:r>
      <w:r>
        <w:t xml:space="preserve">A: Empiric treatment for Chlamydia, Gonorrhea, and Trichomoniasis.</w:t>
      </w:r>
    </w:p>
    <w:p>
      <w:pPr>
        <w:pStyle w:val="BodyText"/>
      </w:pPr>
      <w:r>
        <w:t xml:space="preserve">Q60: What is the empiric regimen for Gonorrhea (CDC 2021)?</w:t>
      </w:r>
      <w:r>
        <w:t xml:space="preserve"> </w:t>
      </w:r>
      <w:r>
        <w:t xml:space="preserve">A: Ceftriaxone 500mg IM (once).</w:t>
      </w:r>
    </w:p>
    <w:p>
      <w:pPr>
        <w:pStyle w:val="BodyText"/>
      </w:pPr>
      <w:r>
        <w:t xml:space="preserve">Q61: What is the empiric regimen for Chlamydia?</w:t>
      </w:r>
      <w:r>
        <w:t xml:space="preserve"> </w:t>
      </w:r>
      <w:r>
        <w:t xml:space="preserve">A: Doxycycline 100mg BID for 7 days (preferred over Azithromycin).</w:t>
      </w:r>
    </w:p>
    <w:p>
      <w:pPr>
        <w:pStyle w:val="BodyText"/>
      </w:pPr>
      <w:r>
        <w:t xml:space="preserve">Q62: What is the empiric regimen for Trichomoniasis?</w:t>
      </w:r>
      <w:r>
        <w:t xml:space="preserve"> </w:t>
      </w:r>
      <w:r>
        <w:t xml:space="preserve">A: Metronidazole 2g PO (once) or 500mg BID for 7 days.</w:t>
      </w:r>
    </w:p>
    <w:p>
      <w:pPr>
        <w:pStyle w:val="BodyText"/>
      </w:pPr>
      <w:r>
        <w:t xml:space="preserve">Q63: Should emergency contraception (EC) be offered?</w:t>
      </w:r>
      <w:r>
        <w:t xml:space="preserve"> </w:t>
      </w:r>
      <w:r>
        <w:t xml:space="preserve">A: Yes, as soon as possible (Levonorgestrel or Ulipristal).</w:t>
      </w:r>
    </w:p>
    <w:p>
      <w:pPr>
        <w:pStyle w:val="BodyText"/>
      </w:pPr>
      <w:r>
        <w:t xml:space="preserve">Q64: What is the</w:t>
      </w:r>
      <w:r>
        <w:t xml:space="preserve"> </w:t>
      </w:r>
      <w:r>
        <w:t xml:space="preserve">“Plan B”</w:t>
      </w:r>
      <w:r>
        <w:t xml:space="preserve"> </w:t>
      </w:r>
      <w:r>
        <w:t xml:space="preserve">(Levonorgestrel) window?</w:t>
      </w:r>
      <w:r>
        <w:t xml:space="preserve"> </w:t>
      </w:r>
      <w:r>
        <w:t xml:space="preserve">A: Up to 72 hours (some efficacy up to 120 hours).</w:t>
      </w:r>
    </w:p>
    <w:p>
      <w:pPr>
        <w:pStyle w:val="BodyText"/>
      </w:pPr>
      <w:r>
        <w:t xml:space="preserve">Q65: What is the Ulipristal (Ella) window?</w:t>
      </w:r>
      <w:r>
        <w:t xml:space="preserve"> </w:t>
      </w:r>
      <w:r>
        <w:t xml:space="preserve">A: Up to 120 hours (5 days); more effective than Plan B at later timepoints.</w:t>
      </w:r>
    </w:p>
    <w:p>
      <w:pPr>
        <w:pStyle w:val="BodyText"/>
      </w:pPr>
      <w:r>
        <w:t xml:space="preserve">Q66: When should the HPV vaccine be given in this context?</w:t>
      </w:r>
      <w:r>
        <w:t xml:space="preserve"> </w:t>
      </w:r>
      <w:r>
        <w:t xml:space="preserve">A: If the patient is within the age-appropriate range and not previously vaccinated.</w:t>
      </w:r>
    </w:p>
    <w:p>
      <w:pPr>
        <w:pStyle w:val="BodyText"/>
      </w:pPr>
      <w:r>
        <w:t xml:space="preserve">Q67: Is a forensic exam (</w:t>
      </w:r>
      <w:r>
        <w:t xml:space="preserve">“rape kit”</w:t>
      </w:r>
      <w:r>
        <w:t xml:space="preserve">) required to receive PEP?</w:t>
      </w:r>
      <w:r>
        <w:t xml:space="preserve"> </w:t>
      </w:r>
      <w:r>
        <w:t xml:space="preserve">A: No.</w:t>
      </w:r>
    </w:p>
    <w:p>
      <w:pPr>
        <w:pStyle w:val="BodyText"/>
      </w:pPr>
      <w:r>
        <w:t xml:space="preserve">Q68: What baseline labs are needed for nPEP?</w:t>
      </w:r>
      <w:r>
        <w:t xml:space="preserve"> </w:t>
      </w:r>
      <w:r>
        <w:t xml:space="preserve">A: HIV, HBV, HCV, Syphilis (RPR/VDRL), and pregnancy test.</w:t>
      </w:r>
    </w:p>
    <w:p>
      <w:pPr>
        <w:pStyle w:val="BodyText"/>
      </w:pPr>
      <w:r>
        <w:t xml:space="preserve">Q69: Should a victim of sexual assault be tested for STIs at baseline?</w:t>
      </w:r>
      <w:r>
        <w:t xml:space="preserve"> </w:t>
      </w:r>
      <w:r>
        <w:t xml:space="preserve">A: Yes, though empiric therapy is still given.</w:t>
      </w:r>
    </w:p>
    <w:p>
      <w:pPr>
        <w:pStyle w:val="BodyText"/>
      </w:pPr>
      <w:r>
        <w:t xml:space="preserve">Q70: What is the risk of HIV transmission from receptive anal intercourse?</w:t>
      </w:r>
      <w:r>
        <w:t xml:space="preserve"> </w:t>
      </w:r>
      <w:r>
        <w:t xml:space="preserve">A: Approximately 1.4% (highest sexual risk).</w:t>
      </w:r>
    </w:p>
    <w:p>
      <w:pPr>
        <w:pStyle w:val="BodyText"/>
      </w:pPr>
      <w:r>
        <w:t xml:space="preserve">Q71: What is the risk of HIV transmission from receptive vaginal intercourse?</w:t>
      </w:r>
      <w:r>
        <w:t xml:space="preserve"> </w:t>
      </w:r>
      <w:r>
        <w:t xml:space="preserve">A: Approximately 0.08%.</w:t>
      </w:r>
    </w:p>
    <w:p>
      <w:pPr>
        <w:pStyle w:val="BodyText"/>
      </w:pPr>
      <w:r>
        <w:t xml:space="preserve">Q72: Is PEP recommended for oral sex exposure?</w:t>
      </w:r>
      <w:r>
        <w:t xml:space="preserve"> </w:t>
      </w:r>
      <w:r>
        <w:t xml:space="preserve">A: Generally no, unless there are oral sores or visible blood.</w:t>
      </w:r>
    </w:p>
    <w:p>
      <w:pPr>
        <w:pStyle w:val="BodyText"/>
      </w:pPr>
      <w:r>
        <w:t xml:space="preserve">Q73: Can a patient receive nPEP if they have multiple exposures?</w:t>
      </w:r>
      <w:r>
        <w:t xml:space="preserve"> </w:t>
      </w:r>
      <w:r>
        <w:t xml:space="preserve">A: Yes, but they should be transitioned to PrEP after the 28-day PEP course.</w:t>
      </w:r>
    </w:p>
    <w:p>
      <w:pPr>
        <w:pStyle w:val="BodyText"/>
      </w:pPr>
      <w:r>
        <w:t xml:space="preserve">Q74: What is the management of a human bite with blood-to-blood contact?</w:t>
      </w:r>
      <w:r>
        <w:t xml:space="preserve"> </w:t>
      </w:r>
      <w:r>
        <w:t xml:space="preserve">A: Manage as a potential HIV/HBV/HCV exposure (nPEP).</w:t>
      </w:r>
    </w:p>
    <w:p>
      <w:pPr>
        <w:pStyle w:val="BodyText"/>
      </w:pPr>
      <w:r>
        <w:t xml:space="preserve">Q75: Is there a PEP for Syphilis?</w:t>
      </w:r>
      <w:r>
        <w:t xml:space="preserve"> </w:t>
      </w:r>
      <w:r>
        <w:t xml:space="preserve">A: Empiric Doxycycline for Chlamydia may cover early incubating syphilis, but follow-up RPR is essential.</w:t>
      </w:r>
    </w:p>
    <w:bookmarkEnd w:id="19"/>
    <w:bookmarkStart w:id="20" w:name="X57919e96ac4fd396f50f4bd16ed755cd9941919"/>
    <w:p>
      <w:pPr>
        <w:pStyle w:val="Heading3"/>
      </w:pPr>
      <w:r>
        <w:t xml:space="preserve">Q76-Q90: Testing Protocols (Latest Guidelines)</w:t>
      </w:r>
    </w:p>
    <w:p>
      <w:pPr>
        <w:pStyle w:val="FirstParagraph"/>
      </w:pPr>
      <w:r>
        <w:t xml:space="preserve">Q76: When is the first follow-up HIV test performed?</w:t>
      </w:r>
      <w:r>
        <w:t xml:space="preserve"> </w:t>
      </w:r>
      <w:r>
        <w:t xml:space="preserve">A: 6 weeks post-exposure.</w:t>
      </w:r>
    </w:p>
    <w:p>
      <w:pPr>
        <w:pStyle w:val="BodyText"/>
      </w:pPr>
      <w:r>
        <w:t xml:space="preserve">Q77: When is the final follow-up HIV test performed?</w:t>
      </w:r>
      <w:r>
        <w:t xml:space="preserve"> </w:t>
      </w:r>
      <w:r>
        <w:t xml:space="preserve">A: 4 months post-exposure (using 4th gen Ag/Ab tests).</w:t>
      </w:r>
    </w:p>
    <w:p>
      <w:pPr>
        <w:pStyle w:val="BodyText"/>
      </w:pPr>
      <w:r>
        <w:t xml:space="preserve">Q78: Why was the follow-up period shortened from 6 months to 4 months?</w:t>
      </w:r>
      <w:r>
        <w:t xml:space="preserve"> </w:t>
      </w:r>
      <w:r>
        <w:t xml:space="preserve">A: Improved sensitivity of 4th generation (Ag/Ab) tests.</w:t>
      </w:r>
    </w:p>
    <w:p>
      <w:pPr>
        <w:pStyle w:val="BodyText"/>
      </w:pPr>
      <w:r>
        <w:t xml:space="preserve">Q79: When is follow-up testing for HCV performed?</w:t>
      </w:r>
      <w:r>
        <w:t xml:space="preserve"> </w:t>
      </w:r>
      <w:r>
        <w:t xml:space="preserve">A: HCV RNA at 3-6 weeks; HCV Ab at 4-6 months.</w:t>
      </w:r>
    </w:p>
    <w:p>
      <w:pPr>
        <w:pStyle w:val="BodyText"/>
      </w:pPr>
      <w:r>
        <w:t xml:space="preserve">Q80: When is follow-up testing for HBV performed?</w:t>
      </w:r>
      <w:r>
        <w:t xml:space="preserve"> </w:t>
      </w:r>
      <w:r>
        <w:t xml:space="preserve">A: 6 months (if not immune at baseline).</w:t>
      </w:r>
    </w:p>
    <w:p>
      <w:pPr>
        <w:pStyle w:val="BodyText"/>
      </w:pPr>
      <w:r>
        <w:t xml:space="preserve">81: When is follow-up testing for Syphilis performed?</w:t>
      </w:r>
      <w:r>
        <w:t xml:space="preserve"> </w:t>
      </w:r>
      <w:r>
        <w:t xml:space="preserve">A: 4-6 weeks and 3 months.</w:t>
      </w:r>
    </w:p>
    <w:p>
      <w:pPr>
        <w:pStyle w:val="BodyText"/>
      </w:pPr>
      <w:r>
        <w:t xml:space="preserve">Q82: Do you need to test for HIV RNA (Viral Load) in the HCW?</w:t>
      </w:r>
      <w:r>
        <w:t xml:space="preserve"> </w:t>
      </w:r>
      <w:r>
        <w:t xml:space="preserve">A: Not routinely; only if they develop symptoms of acute retroviral syndrome.</w:t>
      </w:r>
    </w:p>
    <w:p>
      <w:pPr>
        <w:pStyle w:val="BodyText"/>
      </w:pPr>
      <w:r>
        <w:t xml:space="preserve">Q83: What are the symptoms of Acute Retroviral Syndrome?</w:t>
      </w:r>
      <w:r>
        <w:t xml:space="preserve"> </w:t>
      </w:r>
      <w:r>
        <w:t xml:space="preserve">A: Fever, rash, lymphadenopathy, pharyngitis, and myalgias.</w:t>
      </w:r>
    </w:p>
    <w:p>
      <w:pPr>
        <w:pStyle w:val="BodyText"/>
      </w:pPr>
      <w:r>
        <w:t xml:space="preserve">Q84: If a HCW is on PEP, can they continue working?</w:t>
      </w:r>
      <w:r>
        <w:t xml:space="preserve"> </w:t>
      </w:r>
      <w:r>
        <w:t xml:space="preserve">A: Yes, there are no restrictions on clinical duties.</w:t>
      </w:r>
    </w:p>
    <w:p>
      <w:pPr>
        <w:pStyle w:val="BodyText"/>
      </w:pPr>
      <w:r>
        <w:t xml:space="preserve">Q85: What labs should be monitored during the 28-day PEP course?</w:t>
      </w:r>
      <w:r>
        <w:t xml:space="preserve"> </w:t>
      </w:r>
      <w:r>
        <w:t xml:space="preserve">A: CBC, CMP (Renal/Hepatic function) at 2 weeks.</w:t>
      </w:r>
    </w:p>
    <w:p>
      <w:pPr>
        <w:pStyle w:val="BodyText"/>
      </w:pPr>
      <w:r>
        <w:t xml:space="preserve">Q86: What is the</w:t>
      </w:r>
      <w:r>
        <w:t xml:space="preserve"> </w:t>
      </w:r>
      <w:r>
        <w:t xml:space="preserve">“Fourth Generation”</w:t>
      </w:r>
      <w:r>
        <w:t xml:space="preserve"> </w:t>
      </w:r>
      <w:r>
        <w:t xml:space="preserve">HIV test?</w:t>
      </w:r>
      <w:r>
        <w:t xml:space="preserve"> </w:t>
      </w:r>
      <w:r>
        <w:t xml:space="preserve">A: An assay that detects both HIV p24 antigen and HIV-1/2 antibodies.</w:t>
      </w:r>
    </w:p>
    <w:p>
      <w:pPr>
        <w:pStyle w:val="BodyText"/>
      </w:pPr>
      <w:r>
        <w:t xml:space="preserve">Q87: What is the</w:t>
      </w:r>
      <w:r>
        <w:t xml:space="preserve"> </w:t>
      </w:r>
      <w:r>
        <w:t xml:space="preserve">“p24 antigen”</w:t>
      </w:r>
      <w:r>
        <w:t xml:space="preserve">?</w:t>
      </w:r>
      <w:r>
        <w:t xml:space="preserve"> </w:t>
      </w:r>
      <w:r>
        <w:t xml:space="preserve">A: A viral protein that appears before antibodies develop, shortening the window period.</w:t>
      </w:r>
    </w:p>
    <w:p>
      <w:pPr>
        <w:pStyle w:val="BodyText"/>
      </w:pPr>
      <w:r>
        <w:t xml:space="preserve">Q88: If a HCW tests HIV positive at 6 weeks, what is the next step?</w:t>
      </w:r>
      <w:r>
        <w:t xml:space="preserve"> </w:t>
      </w:r>
      <w:r>
        <w:t xml:space="preserve">A: Confirmatory testing (HIV-1/HIV-2 differentiation) and referral to an HIV specialist.</w:t>
      </w:r>
    </w:p>
    <w:p>
      <w:pPr>
        <w:pStyle w:val="BodyText"/>
      </w:pPr>
      <w:r>
        <w:t xml:space="preserve">Q89: Is testing the source patient’s</w:t>
      </w:r>
      <w:r>
        <w:t xml:space="preserve"> </w:t>
      </w:r>
      <w:r>
        <w:t xml:space="preserve">“saliva”</w:t>
      </w:r>
      <w:r>
        <w:t xml:space="preserve"> </w:t>
      </w:r>
      <w:r>
        <w:t xml:space="preserve">for HIV acceptable?</w:t>
      </w:r>
      <w:r>
        <w:t xml:space="preserve"> </w:t>
      </w:r>
      <w:r>
        <w:t xml:space="preserve">A: Only if using an FDA-approved rapid test, but blood-based tests are preferred.</w:t>
      </w:r>
    </w:p>
    <w:p>
      <w:pPr>
        <w:pStyle w:val="BodyText"/>
      </w:pPr>
      <w:r>
        <w:t xml:space="preserve">Q90: What should be done if the source patient refuses testing?</w:t>
      </w:r>
      <w:r>
        <w:t xml:space="preserve"> </w:t>
      </w:r>
      <w:r>
        <w:t xml:space="preserve">A: Proceed as if the source is positive if they are in a high-risk group; otherwise, use clinical judgment.</w:t>
      </w:r>
    </w:p>
    <w:bookmarkEnd w:id="20"/>
    <w:bookmarkStart w:id="21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Where should the HCW be referred for follow-up?</w:t>
      </w:r>
      <w:r>
        <w:t xml:space="preserve"> </w:t>
      </w:r>
      <w:r>
        <w:t xml:space="preserve">A: Occupational Health or an Infectious Disease clinic.</w:t>
      </w:r>
    </w:p>
    <w:p>
      <w:pPr>
        <w:pStyle w:val="BodyText"/>
      </w:pPr>
      <w:r>
        <w:t xml:space="preserve">Q92: What is the</w:t>
      </w:r>
      <w:r>
        <w:t xml:space="preserve"> </w:t>
      </w:r>
      <w:r>
        <w:t xml:space="preserve">“psychological”</w:t>
      </w:r>
      <w:r>
        <w:t xml:space="preserve"> </w:t>
      </w:r>
      <w:r>
        <w:t xml:space="preserve">impact of a needlestick?</w:t>
      </w:r>
      <w:r>
        <w:t xml:space="preserve"> </w:t>
      </w:r>
      <w:r>
        <w:t xml:space="preserve">A: Significant anxiety, PTSD symptoms, and stress are common; counseling should be offered.</w:t>
      </w:r>
    </w:p>
    <w:p>
      <w:pPr>
        <w:pStyle w:val="BodyText"/>
      </w:pPr>
      <w:r>
        <w:t xml:space="preserve">Q93: What is the legal requirement for reporting occupational exposures?</w:t>
      </w:r>
      <w:r>
        <w:t xml:space="preserve"> </w:t>
      </w:r>
      <w:r>
        <w:t xml:space="preserve">A: Must be documented in the OSHA 300 log (in the US).</w:t>
      </w:r>
    </w:p>
    <w:p>
      <w:pPr>
        <w:pStyle w:val="BodyText"/>
      </w:pPr>
      <w:r>
        <w:t xml:space="preserve">Q94: What is the</w:t>
      </w:r>
      <w:r>
        <w:t xml:space="preserve"> </w:t>
      </w:r>
      <w:r>
        <w:t xml:space="preserve">“Zero-Conversion”</w:t>
      </w:r>
      <w:r>
        <w:t xml:space="preserve"> </w:t>
      </w:r>
      <w:r>
        <w:t xml:space="preserve">rate for HIV with proper PEP?</w:t>
      </w:r>
      <w:r>
        <w:t xml:space="preserve"> </w:t>
      </w:r>
      <w:r>
        <w:t xml:space="preserve">A: Near zero; PEP is highly effective if started early and completed.</w:t>
      </w:r>
    </w:p>
    <w:p>
      <w:pPr>
        <w:pStyle w:val="BodyText"/>
      </w:pPr>
      <w:r>
        <w:t xml:space="preserve">Q95: Can the HCW sue the patient for the exposure?</w:t>
      </w:r>
      <w:r>
        <w:t xml:space="preserve"> </w:t>
      </w:r>
      <w:r>
        <w:t xml:space="preserve">A: Generally no, but they are covered by Workers’ Compensation.</w:t>
      </w:r>
    </w:p>
    <w:p>
      <w:pPr>
        <w:pStyle w:val="BodyText"/>
      </w:pPr>
      <w:r>
        <w:t xml:space="preserve">Q96: What is the most common reason for not completing the 28-day PEP course?</w:t>
      </w:r>
      <w:r>
        <w:t xml:space="preserve"> </w:t>
      </w:r>
      <w:r>
        <w:t xml:space="preserve">A: Side effects (nausea/fatigue).</w:t>
      </w:r>
    </w:p>
    <w:p>
      <w:pPr>
        <w:pStyle w:val="BodyText"/>
      </w:pPr>
      <w:r>
        <w:t xml:space="preserve">Q97: Is there a risk of HIV transmission through a splash to</w:t>
      </w:r>
      <w:r>
        <w:t xml:space="preserve"> </w:t>
      </w:r>
      <w:r>
        <w:t xml:space="preserve">“intact”</w:t>
      </w:r>
      <w:r>
        <w:t xml:space="preserve"> </w:t>
      </w:r>
      <w:r>
        <w:t xml:space="preserve">skin?</w:t>
      </w:r>
      <w:r>
        <w:t xml:space="preserve"> </w:t>
      </w:r>
      <w:r>
        <w:t xml:space="preserve">A: Zero.</w:t>
      </w:r>
    </w:p>
    <w:p>
      <w:pPr>
        <w:pStyle w:val="BodyText"/>
      </w:pPr>
      <w:r>
        <w:t xml:space="preserve">Q98: What is the risk of HBV transmission if the HCW is fully vaccinated and a responder?</w:t>
      </w:r>
      <w:r>
        <w:t xml:space="preserve"> </w:t>
      </w:r>
      <w:r>
        <w:t xml:space="preserve">A: Virtually zero.</w:t>
      </w:r>
    </w:p>
    <w:p>
      <w:pPr>
        <w:pStyle w:val="BodyText"/>
      </w:pPr>
      <w:r>
        <w:t xml:space="preserve">Q99: Should the HCW use</w:t>
      </w:r>
      <w:r>
        <w:t xml:space="preserve"> </w:t>
      </w:r>
      <w:r>
        <w:t xml:space="preserve">“double gloves”</w:t>
      </w:r>
      <w:r>
        <w:t xml:space="preserve"> </w:t>
      </w:r>
      <w:r>
        <w:t xml:space="preserve">in the future?</w:t>
      </w:r>
      <w:r>
        <w:t xml:space="preserve"> </w:t>
      </w:r>
      <w:r>
        <w:t xml:space="preserve">A: It is a common practice to reduce the volume of potential inoculate.</w:t>
      </w:r>
    </w:p>
    <w:p>
      <w:pPr>
        <w:pStyle w:val="BodyText"/>
      </w:pPr>
      <w:r>
        <w:t xml:space="preserve">Q100: What is the ultimate goal of PEP?</w:t>
      </w:r>
      <w:r>
        <w:t xml:space="preserve"> </w:t>
      </w:r>
      <w:r>
        <w:t xml:space="preserve">A: To prevent the establishment of a permanent infection by inhibiting viral replication in the early hours post-exposure.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2026-04-02T22:04:53Z</dcterms:created>
  <dcterms:modified xsi:type="dcterms:W3CDTF">2026-04-02T22:04:53Z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