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f24fe9c51bc5e5baac7e950caf664c4fc9759f"/>
    <w:p>
      <w:pPr>
        <w:pStyle w:val="Heading1"/>
      </w:pPr>
      <w:r>
        <w:t xml:space="preserve">Pneumonia (CAP, HAP, VAP): Master Case and 100 Clinical Questions</w:t>
      </w:r>
    </w:p>
    <w:bookmarkStart w:id="9" w:name="X1a38fe65528239d3719270c1140b731bab59d51"/>
    <w:p>
      <w:pPr>
        <w:pStyle w:val="Heading2"/>
      </w:pPr>
      <w:r>
        <w:t xml:space="preserve">Master Case: Clinical Timeline-Based Narrative</w:t>
      </w:r>
    </w:p>
    <w:p>
      <w:pPr>
        <w:pStyle w:val="FirstParagraph"/>
      </w:pPr>
      <w:r>
        <w:rPr>
          <w:b/>
          <w:bCs/>
        </w:rPr>
        <w:t xml:space="preserve">Triage (00:00 - 00:30):</w:t>
      </w:r>
      <w:r>
        <w:t xml:space="preserve"> </w:t>
      </w:r>
      <w:r>
        <w:t xml:space="preserve">A 78-year-old male is transferred from a long-term care facility (LTCF) to the ED. He has a 3-day history of productive cough (greenish sputum), low-grade fever, and increased oxygen requirement. His baseline is room air; currently, he is on 4L nasal cannula with SpO2 90%. Vitals: HR 105, BP 110/70, RR 24, Temp 38.2°C (100.8°F). He is slightly confused (baseline is mild dementia).</w:t>
      </w:r>
    </w:p>
    <w:p>
      <w:pPr>
        <w:pStyle w:val="BodyText"/>
      </w:pPr>
      <w:r>
        <w:rPr>
          <w:b/>
          <w:bCs/>
        </w:rPr>
        <w:t xml:space="preserve">Initial Evaluation (00:30 - 02:00):</w:t>
      </w:r>
      <w:r>
        <w:t xml:space="preserve"> </w:t>
      </w:r>
      <w:r>
        <w:t xml:space="preserve">Physical exam reveals crackles at the right base. Chest X-ray shows a dense right lower lobe consolidation and a small pleural effusion. CURB-65 score is calculated: 3 (Confusion, Urea &gt;7, Age &gt;65). Blood gases show a P/F ratio of 220. Labs show a WBC of 16,000 with 15% bands. Urea is 8.5 mmol/L (24 mg/dL).</w:t>
      </w:r>
    </w:p>
    <w:p>
      <w:pPr>
        <w:pStyle w:val="BodyText"/>
      </w:pPr>
      <w:r>
        <w:rPr>
          <w:b/>
          <w:bCs/>
        </w:rPr>
        <w:t xml:space="preserve">Diagnostic &amp; Empirical Therapy (02:00 - 04:00):</w:t>
      </w:r>
      <w:r>
        <w:t xml:space="preserve"> </w:t>
      </w:r>
      <w:r>
        <w:t xml:space="preserve">Sputum and blood cultures are obtained. Given his residence in an LTCF and recent hospitalization for a fall, he is assessed for MRSA and Pseudomonas risk factors. According to IDSA 2019 guidelines, he is classified as having Community-Acquired Pneumonia (CAP) since</w:t>
      </w:r>
      <w:r>
        <w:t xml:space="preserve"> </w:t>
      </w:r>
      <w:r>
        <w:t xml:space="preserve">“Healthcare-Associated Pneumonia”</w:t>
      </w:r>
      <w:r>
        <w:t xml:space="preserve"> </w:t>
      </w:r>
      <w:r>
        <w:t xml:space="preserve">(HCAP) is no longer a recognized category. However, due to severe CAP criteria (hypoxia and CURB-65), he is started on empirical IV Ceftriaxone (2g) and Azithromycin (500mg).</w:t>
      </w:r>
    </w:p>
    <w:p>
      <w:pPr>
        <w:pStyle w:val="BodyText"/>
      </w:pPr>
      <w:r>
        <w:rPr>
          <w:b/>
          <w:bCs/>
        </w:rPr>
        <w:t xml:space="preserve">Inpatient Course (Day 2 - Day 4):</w:t>
      </w:r>
      <w:r>
        <w:t xml:space="preserve"> </w:t>
      </w:r>
      <w:r>
        <w:t xml:space="preserve">The patient remains stable but still requires supplemental oxygen. Sputum culture grows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 </w:t>
      </w:r>
      <w:r>
        <w:t xml:space="preserve">sensitive to Penicillin. Blood cultures are negative. Procalcitonin drops from 2.5 to 0.8. He is switched to oral Amoxicillin 1g TID to complete a 5-day course.</w:t>
      </w:r>
    </w:p>
    <w:p>
      <w:pPr>
        <w:pStyle w:val="BodyText"/>
      </w:pPr>
      <w:r>
        <w:rPr>
          <w:b/>
          <w:bCs/>
        </w:rPr>
        <w:t xml:space="preserve">Disposition (Day 5 - Day 14):</w:t>
      </w:r>
      <w:r>
        <w:t xml:space="preserve"> </w:t>
      </w:r>
      <w:r>
        <w:t xml:space="preserve">The patient is discharged back to the LTCF. He is advised to have a follow-up chest X-ray in 6-8 weeks to ensure resolution and rule out underlying malignancy, especially given his smoking history.</w:t>
      </w:r>
    </w:p>
    <w:p>
      <w:r>
        <w:pict>
          <v:rect style="width:0;height:1.5pt" o:hralign="center" o:hrstd="t" o:hr="t"/>
        </w:pict>
      </w:r>
    </w:p>
    <w:bookmarkEnd w:id="9"/>
    <w:bookmarkStart w:id="16" w:name="X0821006beec382596eb4f9d025367a920d2128e"/>
    <w:p>
      <w:pPr>
        <w:pStyle w:val="Heading2"/>
      </w:pPr>
      <w:r>
        <w:t xml:space="preserve">100 Rapid-Fire Clinical Questions and Answers</w:t>
      </w:r>
    </w:p>
    <w:bookmarkStart w:id="10" w:name="q1-q15-triage-classification"/>
    <w:p>
      <w:pPr>
        <w:pStyle w:val="Heading3"/>
      </w:pPr>
      <w:r>
        <w:t xml:space="preserve">Q1-Q15: Triage &amp; Classification</w:t>
      </w:r>
    </w:p>
    <w:p>
      <w:pPr>
        <w:pStyle w:val="FirstParagraph"/>
      </w:pPr>
      <w:r>
        <w:rPr>
          <w:b/>
          <w:bCs/>
        </w:rPr>
        <w:t xml:space="preserve">Q1: What is the current IDSA/ATS definition of Community-Acquired Pneumonia (CAP)?</w:t>
      </w:r>
      <w:r>
        <w:t xml:space="preserve"> </w:t>
      </w:r>
      <w:r>
        <w:t xml:space="preserve">A: Pneumonia acquired outside of the hospital setting in a patient who does not meet criteria for HAP or VAP.</w:t>
      </w:r>
    </w:p>
    <w:p>
      <w:pPr>
        <w:pStyle w:val="BodyText"/>
      </w:pPr>
      <w:r>
        <w:rPr>
          <w:b/>
          <w:bCs/>
        </w:rPr>
        <w:t xml:space="preserve">Q2: What is Hospital-Acquired Pneumonia (HAP)?</w:t>
      </w:r>
      <w:r>
        <w:t xml:space="preserve"> </w:t>
      </w:r>
      <w:r>
        <w:t xml:space="preserve">A: Pneumonia occurring ≥ 48 hours after hospital admission that was not incubating at the time of admission.</w:t>
      </w:r>
    </w:p>
    <w:p>
      <w:pPr>
        <w:pStyle w:val="BodyText"/>
      </w:pPr>
      <w:r>
        <w:rPr>
          <w:b/>
          <w:bCs/>
        </w:rPr>
        <w:t xml:space="preserve">Q3: What is Ventilator-Associated Pneumonia (VAP)?</w:t>
      </w:r>
      <w:r>
        <w:t xml:space="preserve"> </w:t>
      </w:r>
      <w:r>
        <w:t xml:space="preserve">A: Pneumonia occurring &gt; 48-72 hours after endotracheal intubation.</w:t>
      </w:r>
    </w:p>
    <w:p>
      <w:pPr>
        <w:pStyle w:val="BodyText"/>
      </w:pPr>
      <w:r>
        <w:rPr>
          <w:b/>
          <w:bCs/>
        </w:rPr>
        <w:t xml:space="preserve">Q4: Is</w:t>
      </w:r>
      <w:r>
        <w:rPr>
          <w:b/>
          <w:bCs/>
        </w:rPr>
        <w:t xml:space="preserve"> </w:t>
      </w:r>
      <w:r>
        <w:rPr>
          <w:b/>
          <w:bCs/>
        </w:rPr>
        <w:t xml:space="preserve">“Healthcare-Associated 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(HCAP) still a recognized category in the 2016/2019 guidelines?</w:t>
      </w:r>
      <w:r>
        <w:t xml:space="preserve"> </w:t>
      </w:r>
      <w:r>
        <w:t xml:space="preserve">A: No, the category was retired. Patients from nursing homes are now generally treated as CAP unless they have specific risk factors for MDROs.</w:t>
      </w:r>
    </w:p>
    <w:p>
      <w:pPr>
        <w:pStyle w:val="BodyText"/>
      </w:pPr>
      <w:r>
        <w:rPr>
          <w:b/>
          <w:bCs/>
        </w:rPr>
        <w:t xml:space="preserve">Q5: What are the components of the CURB-65 score?</w:t>
      </w:r>
      <w:r>
        <w:t xml:space="preserve"> </w:t>
      </w:r>
      <w:r>
        <w:t xml:space="preserve">A: Confusion, Urea &gt; 7 mmol/L (20 mg/dL), Respiratory Rate ≥ 30, Blood pressure (SBP &lt; 90 or DBP ≤ 60), and Age ≥ 65.</w:t>
      </w:r>
    </w:p>
    <w:p>
      <w:pPr>
        <w:pStyle w:val="BodyText"/>
      </w:pPr>
      <w:r>
        <w:rPr>
          <w:b/>
          <w:bCs/>
        </w:rPr>
        <w:t xml:space="preserve">Q6: What is a CURB-65 score of 0-1 indicative of?</w:t>
      </w:r>
      <w:r>
        <w:t xml:space="preserve"> </w:t>
      </w:r>
      <w:r>
        <w:t xml:space="preserve">A: Low risk; usually suitable for outpatient management.</w:t>
      </w:r>
    </w:p>
    <w:p>
      <w:pPr>
        <w:pStyle w:val="BodyText"/>
      </w:pPr>
      <w:r>
        <w:rPr>
          <w:b/>
          <w:bCs/>
        </w:rPr>
        <w:t xml:space="preserve">Q7: What is a CURB-65 score of 2 indicative of?</w:t>
      </w:r>
      <w:r>
        <w:t xml:space="preserve"> </w:t>
      </w:r>
      <w:r>
        <w:t xml:space="preserve">A: Moderate risk; consider inpatient admission or close outpatient observation.</w:t>
      </w:r>
    </w:p>
    <w:p>
      <w:pPr>
        <w:pStyle w:val="BodyText"/>
      </w:pPr>
      <w:r>
        <w:rPr>
          <w:b/>
          <w:bCs/>
        </w:rPr>
        <w:t xml:space="preserve">Q8: What is a CURB-65 score of ≥ 3 indicative of?</w:t>
      </w:r>
      <w:r>
        <w:t xml:space="preserve"> </w:t>
      </w:r>
      <w:r>
        <w:t xml:space="preserve">A: High risk; requires inpatient admission and assessment for ICU.</w:t>
      </w:r>
    </w:p>
    <w:p>
      <w:pPr>
        <w:pStyle w:val="BodyText"/>
      </w:pPr>
      <w:r>
        <w:rPr>
          <w:b/>
          <w:bCs/>
        </w:rPr>
        <w:t xml:space="preserve">Q9: What is the Pneumonia Severity Index (PSI)?</w:t>
      </w:r>
      <w:r>
        <w:t xml:space="preserve"> </w:t>
      </w:r>
      <w:r>
        <w:t xml:space="preserve">A: A more complex scoring system (20 variables) that is preferred by IDSA over CURB-65 for identifying low-risk patients suitable for outpatient care.</w:t>
      </w:r>
    </w:p>
    <w:p>
      <w:pPr>
        <w:pStyle w:val="BodyText"/>
      </w:pPr>
      <w:r>
        <w:rPr>
          <w:b/>
          <w:bCs/>
        </w:rPr>
        <w:t xml:space="preserve">Q10: Why is PSI preferred over CURB-65 for discharge decisions?</w:t>
      </w:r>
      <w:r>
        <w:t xml:space="preserve"> </w:t>
      </w:r>
      <w:r>
        <w:t xml:space="preserve">A: PSI is better validated for identifying the</w:t>
      </w:r>
      <w:r>
        <w:t xml:space="preserve"> </w:t>
      </w:r>
      <w:r>
        <w:t xml:space="preserve">“low-risk”</w:t>
      </w:r>
      <w:r>
        <w:t xml:space="preserve"> </w:t>
      </w:r>
      <w:r>
        <w:t xml:space="preserve">cohort who can be safely managed at home.</w:t>
      </w:r>
    </w:p>
    <w:p>
      <w:pPr>
        <w:pStyle w:val="BodyText"/>
      </w:pPr>
      <w:r>
        <w:rPr>
          <w:b/>
          <w:bCs/>
        </w:rPr>
        <w:t xml:space="preserve">Q11: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 CAP”</w:t>
      </w:r>
      <w:r>
        <w:rPr>
          <w:b/>
          <w:bCs/>
        </w:rPr>
        <w:t xml:space="preserve"> </w:t>
      </w:r>
      <w:r>
        <w:rPr>
          <w:b/>
          <w:bCs/>
        </w:rPr>
        <w:t xml:space="preserve">according to IDSA/ATS.</w:t>
      </w:r>
      <w:r>
        <w:t xml:space="preserve"> </w:t>
      </w:r>
      <w:r>
        <w:t xml:space="preserve">A: Presence of one major criterion (septic shock or need for mechanical ventilation) OR at least three minor criteria (RR &gt; 30, P/F ratio &lt; 250, multinobar infiltrates, confusion, BUN &gt; 20, WBC &lt; 4000, Platelets &lt; 100k, hypothermia, hypotension requiring fluids).</w:t>
      </w:r>
    </w:p>
    <w:p>
      <w:pPr>
        <w:pStyle w:val="BodyText"/>
      </w:pPr>
      <w:r>
        <w:rPr>
          <w:b/>
          <w:bCs/>
        </w:rPr>
        <w:t xml:space="preserve">Q12: In the Master Case, what was the patient’s CURB-65 score?</w:t>
      </w:r>
      <w:r>
        <w:t xml:space="preserve"> </w:t>
      </w:r>
      <w:r>
        <w:t xml:space="preserve">A: 3 (Confusion, Urea 8.5, Age 78).</w:t>
      </w:r>
    </w:p>
    <w:p>
      <w:pPr>
        <w:pStyle w:val="BodyText"/>
      </w:pPr>
      <w:r>
        <w:rPr>
          <w:b/>
          <w:bCs/>
        </w:rPr>
        <w:t xml:space="preserve">Q13: Does an infiltrate on CXR always mean pneumonia?</w:t>
      </w:r>
      <w:r>
        <w:t xml:space="preserve"> </w:t>
      </w:r>
      <w:r>
        <w:t xml:space="preserve">A: No, it could be heart failure, pulmonary infarction, or hemorrhage; however, an infiltrate is required for the formal diagnosis of pneumonia.</w:t>
      </w:r>
    </w:p>
    <w:p>
      <w:pPr>
        <w:pStyle w:val="BodyText"/>
      </w:pPr>
      <w:r>
        <w:rPr>
          <w:b/>
          <w:bCs/>
        </w:rPr>
        <w:t xml:space="preserve">Q14: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“Aspiration Pneumonitis”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An acute chemical lung injury following inhalation of sterile gastric contents, usually requiring only supportive care, not antibiotics.</w:t>
      </w:r>
    </w:p>
    <w:p>
      <w:pPr>
        <w:pStyle w:val="BodyText"/>
      </w:pPr>
      <w:r>
        <w:rPr>
          <w:b/>
          <w:bCs/>
        </w:rPr>
        <w:t xml:space="preserve">Q15: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“Aspiration Pneumonia”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caused by inhalation of oropharyngeal or gastric contents colonized with bacteria, usually occurring in patients with impaired swallowing.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When should sputum cultures be obtained in CAP?</w:t>
      </w:r>
      <w:r>
        <w:t xml:space="preserve"> </w:t>
      </w:r>
      <w:r>
        <w:t xml:space="preserve">A: In patients with</w:t>
      </w:r>
      <w:r>
        <w:t xml:space="preserve"> </w:t>
      </w:r>
      <w:r>
        <w:t xml:space="preserve">“severe CAP”</w:t>
      </w:r>
      <w:r>
        <w:t xml:space="preserve"> </w:t>
      </w:r>
      <w:r>
        <w:t xml:space="preserve">or those being empirically treated for MRSA or</w:t>
      </w:r>
      <w:r>
        <w:t xml:space="preserve"> </w:t>
      </w:r>
      <w:r>
        <w:rPr>
          <w:i/>
          <w:iCs/>
        </w:rPr>
        <w:t xml:space="preserve">P. aeruginosa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Q17: When should blood cultures be obtained in CAP?</w:t>
      </w:r>
      <w:r>
        <w:t xml:space="preserve"> </w:t>
      </w:r>
      <w:r>
        <w:t xml:space="preserve">A: In patients with</w:t>
      </w:r>
      <w:r>
        <w:t xml:space="preserve"> </w:t>
      </w:r>
      <w:r>
        <w:t xml:space="preserve">“severe CAP,”</w:t>
      </w:r>
      <w:r>
        <w:t xml:space="preserve"> </w:t>
      </w:r>
      <w:r>
        <w:t xml:space="preserve">those treated for MRSA/Pseudomonas, or those with a history of prior infection with these pathogens.</w:t>
      </w:r>
    </w:p>
    <w:p>
      <w:pPr>
        <w:pStyle w:val="BodyText"/>
      </w:pPr>
      <w:r>
        <w:rPr>
          <w:b/>
          <w:bCs/>
        </w:rPr>
        <w:t xml:space="preserve">Q18: What is the utility of the Urinary Legionella Antigen test?</w:t>
      </w:r>
      <w:r>
        <w:t xml:space="preserve"> </w:t>
      </w:r>
      <w:r>
        <w:t xml:space="preserve">A: It detects</w:t>
      </w:r>
      <w:r>
        <w:t xml:space="preserve"> </w:t>
      </w:r>
      <w:r>
        <w:rPr>
          <w:i/>
          <w:iCs/>
        </w:rPr>
        <w:t xml:space="preserve">Legionella pneumophila</w:t>
      </w:r>
      <w:r>
        <w:t xml:space="preserve"> </w:t>
      </w:r>
      <w:r>
        <w:t xml:space="preserve">serogroup 1; it is indicated in severe CAP or during outbreaks.</w:t>
      </w:r>
    </w:p>
    <w:p>
      <w:pPr>
        <w:pStyle w:val="BodyText"/>
      </w:pPr>
      <w:r>
        <w:rPr>
          <w:b/>
          <w:bCs/>
        </w:rPr>
        <w:t xml:space="preserve">Q19: What is the utility of the Urinary Pneumococcal Antigen test?</w:t>
      </w:r>
      <w:r>
        <w:t xml:space="preserve"> </w:t>
      </w:r>
      <w:r>
        <w:t xml:space="preserve">A: It detects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; indicated in severe CAP.</w:t>
      </w:r>
    </w:p>
    <w:p>
      <w:pPr>
        <w:pStyle w:val="BodyText"/>
      </w:pPr>
      <w:r>
        <w:rPr>
          <w:b/>
          <w:bCs/>
        </w:rPr>
        <w:t xml:space="preserve">Q20: Should Procalcitonin (PCT) be used to decide whether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start</w:t>
      </w:r>
      <w:r>
        <w:rPr>
          <w:b/>
          <w:bCs/>
        </w:rPr>
        <w:t xml:space="preserve"> </w:t>
      </w:r>
      <w:r>
        <w:rPr>
          <w:b/>
          <w:bCs/>
        </w:rPr>
        <w:t xml:space="preserve">antibiotics in CAP?</w:t>
      </w:r>
      <w:r>
        <w:t xml:space="preserve"> </w:t>
      </w:r>
      <w:r>
        <w:t xml:space="preserve">A: No, IDSA 2019 recommends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using PCT to decide to start antibiotics; treat based on clinical diagnosis.</w:t>
      </w:r>
    </w:p>
    <w:p>
      <w:pPr>
        <w:pStyle w:val="BodyText"/>
      </w:pPr>
      <w:r>
        <w:rPr>
          <w:b/>
          <w:bCs/>
        </w:rPr>
        <w:t xml:space="preserve">Q21: How does PCT help in pneumonia management?</w:t>
      </w:r>
      <w:r>
        <w:t xml:space="preserve"> </w:t>
      </w:r>
      <w:r>
        <w:t xml:space="preserve">A: It can be used to guide the</w:t>
      </w:r>
      <w:r>
        <w:t xml:space="preserve"> </w:t>
      </w:r>
      <w:r>
        <w:rPr>
          <w:i/>
          <w:iCs/>
        </w:rPr>
        <w:t xml:space="preserve">shortening</w:t>
      </w:r>
      <w:r>
        <w:t xml:space="preserve"> </w:t>
      </w:r>
      <w:r>
        <w:t xml:space="preserve">of the antibiotic course (de-escalation/discontinuation).</w:t>
      </w:r>
    </w:p>
    <w:p>
      <w:pPr>
        <w:pStyle w:val="BodyText"/>
      </w:pPr>
      <w:r>
        <w:rPr>
          <w:b/>
          <w:bCs/>
        </w:rPr>
        <w:t xml:space="preserve">Q22: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diagnosing VAP?</w:t>
      </w:r>
      <w:r>
        <w:t xml:space="preserve"> </w:t>
      </w:r>
      <w:r>
        <w:t xml:space="preserve">A: There is no single gold standard, but a combination of new infiltrate, fever, purulent secretions, and positive cultures (protected brush or BAL) is used.</w:t>
      </w:r>
    </w:p>
    <w:p>
      <w:pPr>
        <w:pStyle w:val="BodyText"/>
      </w:pPr>
      <w:r>
        <w:rPr>
          <w:b/>
          <w:bCs/>
        </w:rPr>
        <w:t xml:space="preserve">Q23: What is the threshold for a positive Bronchoalveolar Lavage (BAL) culture in VAP?</w:t>
      </w:r>
      <w:r>
        <w:t xml:space="preserve"> </w:t>
      </w:r>
      <w:r>
        <w:t xml:space="preserve">A: ≥ 10^4 colony-forming units (CFU)/mL.</w:t>
      </w:r>
    </w:p>
    <w:p>
      <w:pPr>
        <w:pStyle w:val="BodyText"/>
      </w:pPr>
      <w:r>
        <w:rPr>
          <w:b/>
          <w:bCs/>
        </w:rPr>
        <w:t xml:space="preserve">Q24: What is the threshold for a positive endotracheal aspirate (ETA) culture?</w:t>
      </w:r>
      <w:r>
        <w:t xml:space="preserve"> </w:t>
      </w:r>
      <w:r>
        <w:t xml:space="preserve">A: ≥ 10^6 CFU/mL.</w:t>
      </w:r>
    </w:p>
    <w:p>
      <w:pPr>
        <w:pStyle w:val="BodyText"/>
      </w:pPr>
      <w:r>
        <w:rPr>
          <w:b/>
          <w:bCs/>
        </w:rPr>
        <w:t xml:space="preserve">Q25: Why is a lateral CXR useful?</w:t>
      </w:r>
      <w:r>
        <w:t xml:space="preserve"> </w:t>
      </w:r>
      <w:r>
        <w:t xml:space="preserve">A: To better identify infiltrates hidden behind the heart or in the posterior costophrenic sulci.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“Silhouette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Loss of the normal border between the lung and an adjacent structure (e.g., heart border, diaphragm) indicating an infiltrate in that specific area.</w:t>
      </w:r>
    </w:p>
    <w:p>
      <w:pPr>
        <w:pStyle w:val="BodyText"/>
      </w:pPr>
      <w:r>
        <w:rPr>
          <w:b/>
          <w:bCs/>
        </w:rPr>
        <w:t xml:space="preserve">Q27: What is the significance of an air bronchogram?</w:t>
      </w:r>
      <w:r>
        <w:t xml:space="preserve"> </w:t>
      </w:r>
      <w:r>
        <w:t xml:space="preserve">A: It indicates that the small airways (bronchioles) are patent while the surrounding alveoli are filled with fluid/pus, confirming consolidation.</w:t>
      </w:r>
    </w:p>
    <w:p>
      <w:pPr>
        <w:pStyle w:val="BodyText"/>
      </w:pPr>
      <w:r>
        <w:rPr>
          <w:b/>
          <w:bCs/>
        </w:rPr>
        <w:t xml:space="preserve">Q28: When is a CT scan indicated for pneumonia?</w:t>
      </w:r>
      <w:r>
        <w:t xml:space="preserve"> </w:t>
      </w:r>
      <w:r>
        <w:t xml:space="preserve">A: If the CXR is equivocal but clinical suspicion is high, or to look for complications like abscess or empyema.</w:t>
      </w:r>
    </w:p>
    <w:p>
      <w:pPr>
        <w:pStyle w:val="BodyText"/>
      </w:pPr>
      <w:r>
        <w:rPr>
          <w:b/>
          <w:bCs/>
        </w:rPr>
        <w:t xml:space="preserve">Q29: Can POCUS diagnose pneumonia?</w:t>
      </w:r>
      <w:r>
        <w:t xml:space="preserve"> </w:t>
      </w:r>
      <w:r>
        <w:t xml:space="preserve">A: Yes, bedside lung ultrasound can show</w:t>
      </w:r>
      <w:r>
        <w:t xml:space="preserve"> </w:t>
      </w:r>
      <w:r>
        <w:t xml:space="preserve">“B-lines,”</w:t>
      </w:r>
      <w:r>
        <w:t xml:space="preserve"> </w:t>
      </w:r>
      <w:r>
        <w:t xml:space="preserve">“shred sign,”</w:t>
      </w:r>
      <w:r>
        <w:t xml:space="preserve"> </w:t>
      </w:r>
      <w:r>
        <w:t xml:space="preserve">or</w:t>
      </w:r>
      <w:r>
        <w:t xml:space="preserve"> </w:t>
      </w:r>
      <w:r>
        <w:t xml:space="preserve">“hepatization”</w:t>
      </w:r>
      <w:r>
        <w:t xml:space="preserve"> </w:t>
      </w:r>
      <w:r>
        <w:t xml:space="preserve">of the lung with high sensitivity.</w:t>
      </w:r>
    </w:p>
    <w:p>
      <w:pPr>
        <w:pStyle w:val="BodyText"/>
      </w:pPr>
      <w:r>
        <w:rPr>
          <w:b/>
          <w:bCs/>
        </w:rPr>
        <w:t xml:space="preserve">Q30: What is the role of viral testing (e.g., Influenza/COVID) in pneumonia?</w:t>
      </w:r>
      <w:r>
        <w:t xml:space="preserve"> </w:t>
      </w:r>
      <w:r>
        <w:t xml:space="preserve">A: It should be performed in all patients during periods of high viral circulation to guide antiviral therapy and isolation.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“Yield”</w:t>
      </w:r>
      <w:r>
        <w:rPr>
          <w:b/>
          <w:bCs/>
        </w:rPr>
        <w:t xml:space="preserve"> </w:t>
      </w:r>
      <w:r>
        <w:rPr>
          <w:b/>
          <w:bCs/>
        </w:rPr>
        <w:t xml:space="preserve">of blood cultures in CAP?</w:t>
      </w:r>
      <w:r>
        <w:t xml:space="preserve"> </w:t>
      </w:r>
      <w:r>
        <w:t xml:space="preserve">A: Low, approximately 5-10% of hospitalized patients.</w:t>
      </w:r>
    </w:p>
    <w:p>
      <w:pPr>
        <w:pStyle w:val="BodyText"/>
      </w:pPr>
      <w:r>
        <w:rPr>
          <w:b/>
          <w:bCs/>
        </w:rPr>
        <w:t xml:space="preserve">Q32: Is Sputum Gram stain still recommended?</w:t>
      </w:r>
      <w:r>
        <w:t xml:space="preserve"> </w:t>
      </w:r>
      <w:r>
        <w:t xml:space="preserve">A: Yes, if a high-quality sample can be obtained (many PMNs, few squamous epithelial cells) to guide early narrow-spectrum therapy.</w:t>
      </w:r>
    </w:p>
    <w:p>
      <w:pPr>
        <w:pStyle w:val="BodyText"/>
      </w:pPr>
      <w:r>
        <w:rPr>
          <w:b/>
          <w:bCs/>
        </w:rPr>
        <w:t xml:space="preserve">Q33: What defines a</w:t>
      </w:r>
      <w:r>
        <w:rPr>
          <w:b/>
          <w:bCs/>
        </w:rPr>
        <w:t xml:space="preserve"> </w:t>
      </w:r>
      <w:r>
        <w:rPr>
          <w:b/>
          <w:bCs/>
        </w:rPr>
        <w:t xml:space="preserve">“quality”</w:t>
      </w:r>
      <w:r>
        <w:rPr>
          <w:b/>
          <w:bCs/>
        </w:rPr>
        <w:t xml:space="preserve"> </w:t>
      </w:r>
      <w:r>
        <w:rPr>
          <w:b/>
          <w:bCs/>
        </w:rPr>
        <w:t xml:space="preserve">sputum sample?</w:t>
      </w:r>
      <w:r>
        <w:t xml:space="preserve"> </w:t>
      </w:r>
      <w:r>
        <w:t xml:space="preserve">A: &gt; 25 PMNs and &lt; 10 squamous epithelial cells per low-power field.</w:t>
      </w:r>
    </w:p>
    <w:p>
      <w:pPr>
        <w:pStyle w:val="BodyText"/>
      </w:pPr>
      <w:r>
        <w:rPr>
          <w:b/>
          <w:bCs/>
        </w:rPr>
        <w:t xml:space="preserve">Q34: What is the significance of a high</w:t>
      </w:r>
      <w:r>
        <w:rPr>
          <w:b/>
          <w:bCs/>
        </w:rPr>
        <w:t xml:space="preserve"> </w:t>
      </w:r>
      <w:r>
        <w:rPr>
          <w:b/>
          <w:bCs/>
        </w:rPr>
        <w:t xml:space="preserve">“Bands”</w:t>
      </w:r>
      <w:r>
        <w:rPr>
          <w:b/>
          <w:bCs/>
        </w:rPr>
        <w:t xml:space="preserve"> </w:t>
      </w:r>
      <w:r>
        <w:rPr>
          <w:b/>
          <w:bCs/>
        </w:rPr>
        <w:t xml:space="preserve">count in the CBC?</w:t>
      </w:r>
      <w:r>
        <w:t xml:space="preserve"> </w:t>
      </w:r>
      <w:r>
        <w:t xml:space="preserve">A: It indicates a</w:t>
      </w:r>
      <w:r>
        <w:t xml:space="preserve"> </w:t>
      </w:r>
      <w:r>
        <w:t xml:space="preserve">“left shift”</w:t>
      </w:r>
      <w:r>
        <w:t xml:space="preserve"> </w:t>
      </w:r>
      <w:r>
        <w:t xml:space="preserve">(immature neutrophils), which is highly suggestive of a bacterial infection.</w:t>
      </w:r>
    </w:p>
    <w:p>
      <w:pPr>
        <w:pStyle w:val="BodyText"/>
      </w:pPr>
      <w:r>
        <w:rPr>
          <w:b/>
          <w:bCs/>
        </w:rPr>
        <w:t xml:space="preserve">Q35: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“Procalcitonin-guided”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 work?</w:t>
      </w:r>
      <w:r>
        <w:t xml:space="preserve"> </w:t>
      </w:r>
      <w:r>
        <w:t xml:space="preserve">A: Antibiotics are typically discouraged if PCT is &lt; 0.25 ng/mL and strongly discouraged if &lt; 0.1 ng/mL.</w:t>
      </w:r>
    </w:p>
    <w:bookmarkEnd w:id="11"/>
    <w:bookmarkStart w:id="12" w:name="q36-q55-empirical-antibiotics"/>
    <w:p>
      <w:pPr>
        <w:pStyle w:val="Heading3"/>
      </w:pPr>
      <w:r>
        <w:t xml:space="preserve">Q36-Q55: Empirical Antibiotics</w:t>
      </w:r>
    </w:p>
    <w:p>
      <w:pPr>
        <w:pStyle w:val="FirstParagraph"/>
      </w:pPr>
      <w:r>
        <w:rPr>
          <w:b/>
          <w:bCs/>
        </w:rPr>
        <w:t xml:space="preserve">Q36: What is the first-line outpatient treatment for CAP in a healthy adult with no comorbidities?</w:t>
      </w:r>
      <w:r>
        <w:t xml:space="preserve"> </w:t>
      </w:r>
      <w:r>
        <w:t xml:space="preserve">A: Amoxicillin (1g TID), Doxycycline, or a Macrolide (if local resistance is &lt; 25%).</w:t>
      </w:r>
    </w:p>
    <w:p>
      <w:pPr>
        <w:pStyle w:val="BodyText"/>
      </w:pPr>
      <w:r>
        <w:rPr>
          <w:b/>
          <w:bCs/>
        </w:rPr>
        <w:t xml:space="preserve">Q37: What is the first-line outpatient treatment for CAP in an adult with comorbidities (heart/lung/liver disease)?</w:t>
      </w:r>
      <w:r>
        <w:t xml:space="preserve"> </w:t>
      </w:r>
      <w:r>
        <w:t xml:space="preserve">A: Respiratory Fluoroquinolone (Levofloxacin/Moxifloxacin) OR Combination therapy (Augmentin or Cephalosporin PLUS Macrolide or Doxycycline).</w:t>
      </w:r>
    </w:p>
    <w:p>
      <w:pPr>
        <w:pStyle w:val="BodyText"/>
      </w:pPr>
      <w:r>
        <w:rPr>
          <w:b/>
          <w:bCs/>
        </w:rPr>
        <w:t xml:space="preserve">Q38: What is the standard inpatient regimen for</w:t>
      </w:r>
      <w:r>
        <w:rPr>
          <w:b/>
          <w:bCs/>
        </w:rPr>
        <w:t xml:space="preserve"> </w:t>
      </w:r>
      <w:r>
        <w:rPr>
          <w:b/>
          <w:bCs/>
        </w:rPr>
        <w:t xml:space="preserve">“Non-Severe”</w:t>
      </w:r>
      <w:r>
        <w:rPr>
          <w:b/>
          <w:bCs/>
        </w:rPr>
        <w:t xml:space="preserve"> </w:t>
      </w:r>
      <w:r>
        <w:rPr>
          <w:b/>
          <w:bCs/>
        </w:rPr>
        <w:t xml:space="preserve">CAP?</w:t>
      </w:r>
      <w:r>
        <w:t xml:space="preserve"> </w:t>
      </w:r>
      <w:r>
        <w:t xml:space="preserve">A: Beta-lactam (Ceftriaxone, Cefotaxime, or Amp-Sulbactam) PLUS Macrolide OR Respiratory Fluoroquinolone monotherapy.</w:t>
      </w:r>
    </w:p>
    <w:p>
      <w:pPr>
        <w:pStyle w:val="BodyText"/>
      </w:pPr>
      <w:r>
        <w:rPr>
          <w:b/>
          <w:bCs/>
        </w:rPr>
        <w:t xml:space="preserve">Q39: What is the standard inpatient regimen for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“Severe”</w:t>
      </w:r>
      <w:r>
        <w:rPr>
          <w:b/>
          <w:bCs/>
        </w:rPr>
        <w:t xml:space="preserve"> </w:t>
      </w:r>
      <w:r>
        <w:rPr>
          <w:b/>
          <w:bCs/>
        </w:rPr>
        <w:t xml:space="preserve">CAP?</w:t>
      </w:r>
      <w:r>
        <w:t xml:space="preserve"> </w:t>
      </w:r>
      <w:r>
        <w:t xml:space="preserve">A: Beta-lactam PLUS Macrolide OR Beta-lactam PLUS Respiratory Fluoroquinolone. (Note: Monotherapy is NOT recommended for severe CAP).</w:t>
      </w:r>
    </w:p>
    <w:p>
      <w:pPr>
        <w:pStyle w:val="BodyText"/>
      </w:pPr>
      <w:r>
        <w:rPr>
          <w:b/>
          <w:bCs/>
        </w:rPr>
        <w:t xml:space="preserve">Q40: When should MRSA coverage be added empirically?</w:t>
      </w:r>
      <w:r>
        <w:t xml:space="preserve"> </w:t>
      </w:r>
      <w:r>
        <w:t xml:space="preserve">A: Only if the patient has risk factors (prior MRSA, recent hospitalization with IV antibiotics) or if local prevalence is high.</w:t>
      </w:r>
    </w:p>
    <w:p>
      <w:pPr>
        <w:pStyle w:val="BodyText"/>
      </w:pPr>
      <w:r>
        <w:rPr>
          <w:b/>
          <w:bCs/>
        </w:rPr>
        <w:t xml:space="preserve">Q41: When should Pseudomonas coverage be added empirically?</w:t>
      </w:r>
      <w:r>
        <w:t xml:space="preserve"> </w:t>
      </w:r>
      <w:r>
        <w:t xml:space="preserve">A: Only if the patient has risk factors (prior Pseudomonas, recent hospitalization with IV antibiotics, structural lung disease like bronchiectasis).</w:t>
      </w:r>
    </w:p>
    <w:p>
      <w:pPr>
        <w:pStyle w:val="BodyText"/>
      </w:pPr>
      <w:r>
        <w:rPr>
          <w:b/>
          <w:bCs/>
        </w:rPr>
        <w:t xml:space="preserve">Q42: What are the two main MRSA options for pneumonia?</w:t>
      </w:r>
      <w:r>
        <w:t xml:space="preserve"> </w:t>
      </w:r>
      <w:r>
        <w:t xml:space="preserve">A: Vancomycin or Linezolid.</w:t>
      </w:r>
    </w:p>
    <w:p>
      <w:pPr>
        <w:pStyle w:val="BodyText"/>
      </w:pPr>
      <w:r>
        <w:rPr>
          <w:b/>
          <w:bCs/>
        </w:rPr>
        <w:t xml:space="preserve">Q43: Why isn’t Daptomycin used for pneumonia?</w:t>
      </w:r>
      <w:r>
        <w:t xml:space="preserve"> </w:t>
      </w:r>
      <w:r>
        <w:t xml:space="preserve">A: It is inactivated by pulmonary surfactant.</w:t>
      </w:r>
    </w:p>
    <w:p>
      <w:pPr>
        <w:pStyle w:val="BodyText"/>
      </w:pPr>
      <w:r>
        <w:rPr>
          <w:b/>
          <w:bCs/>
        </w:rPr>
        <w:t xml:space="preserve">Q44: List three anti-pseudomonal beta-lactams.</w:t>
      </w:r>
      <w:r>
        <w:t xml:space="preserve"> </w:t>
      </w:r>
      <w:r>
        <w:t xml:space="preserve">A: Piperacillin-Tazobactam, Cefepime, Meropenem.</w:t>
      </w:r>
    </w:p>
    <w:p>
      <w:pPr>
        <w:pStyle w:val="BodyText"/>
      </w:pPr>
      <w:r>
        <w:rPr>
          <w:b/>
          <w:bCs/>
        </w:rPr>
        <w:t xml:space="preserve">Q45: Why is a Macrolide added to a Beta-lactam in CAP?</w:t>
      </w:r>
      <w:r>
        <w:t xml:space="preserve"> </w:t>
      </w:r>
      <w:r>
        <w:t xml:space="preserve">A: To cover atypical pathogens (</w:t>
      </w:r>
      <w:r>
        <w:rPr>
          <w:i/>
          <w:iCs/>
        </w:rPr>
        <w:t xml:space="preserve">Mycoplasma, Chlamydia, Legionella</w:t>
      </w:r>
      <w:r>
        <w:t xml:space="preserve">) and for its potential anti-inflammatory effects.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“Beta-lactam/Macrolide vs. Quinolone”</w:t>
      </w:r>
      <w:r>
        <w:rPr>
          <w:b/>
          <w:bCs/>
        </w:rPr>
        <w:t xml:space="preserve"> </w:t>
      </w:r>
      <w:r>
        <w:rPr>
          <w:b/>
          <w:bCs/>
        </w:rPr>
        <w:t xml:space="preserve">debate?</w:t>
      </w:r>
      <w:r>
        <w:t xml:space="preserve"> </w:t>
      </w:r>
      <w:r>
        <w:t xml:space="preserve">A: Both are effective; however, some studies suggest a slight mortality benefit for the combination (Beta-lactam/Macrolide) in severe CAP.</w:t>
      </w:r>
    </w:p>
    <w:p>
      <w:pPr>
        <w:pStyle w:val="BodyText"/>
      </w:pPr>
      <w:r>
        <w:rPr>
          <w:b/>
          <w:bCs/>
        </w:rPr>
        <w:t xml:space="preserve">Q47: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“Respiratory Fluoroquinolone”</w:t>
      </w:r>
      <w:r>
        <w:rPr>
          <w:b/>
          <w:bCs/>
        </w:rPr>
        <w:t xml:space="preserve">?</w:t>
      </w:r>
      <w:r>
        <w:t xml:space="preserve"> </w:t>
      </w:r>
      <w:r>
        <w:t xml:space="preserve">A: Levofloxacin, Moxifloxacin, or Gemifloxacin (Ciprofloxacin is NOT a respiratory quinolone as it has poor activity against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Q48: How long should CAP be treated?</w:t>
      </w:r>
      <w:r>
        <w:t xml:space="preserve"> </w:t>
      </w:r>
      <w:r>
        <w:t xml:space="preserve">A: Minimum of 5 days, and until the patient is afebrile for 48-72 hours and clinically stable.</w:t>
      </w:r>
    </w:p>
    <w:p>
      <w:pPr>
        <w:pStyle w:val="BodyText"/>
      </w:pPr>
      <w:r>
        <w:rPr>
          <w:b/>
          <w:bCs/>
        </w:rPr>
        <w:t xml:space="preserve">Q49: How long should HAP/VAP be treated?</w:t>
      </w:r>
      <w:r>
        <w:t xml:space="preserve"> </w:t>
      </w:r>
      <w:r>
        <w:t xml:space="preserve">A: 7 days is now recommended for most cases (as effective as 14 days with fewer side effects).</w:t>
      </w:r>
    </w:p>
    <w:p>
      <w:pPr>
        <w:pStyle w:val="BodyText"/>
      </w:pPr>
      <w:r>
        <w:rPr>
          <w:b/>
          <w:bCs/>
        </w:rPr>
        <w:t xml:space="preserve">Q50: What is the mechanism of action of Ceftriaxone?</w:t>
      </w:r>
      <w:r>
        <w:t xml:space="preserve"> </w:t>
      </w:r>
      <w:r>
        <w:t xml:space="preserve">A: Inhibition of cell wall synthesis (binds to penicillin-binding proteins).</w:t>
      </w:r>
    </w:p>
    <w:p>
      <w:pPr>
        <w:pStyle w:val="BodyText"/>
      </w:pPr>
      <w:r>
        <w:rPr>
          <w:b/>
          <w:bCs/>
        </w:rPr>
        <w:t xml:space="preserve">Q51: What is the mechanism of action of Azithromycin?</w:t>
      </w:r>
      <w:r>
        <w:t xml:space="preserve"> </w:t>
      </w:r>
      <w:r>
        <w:t xml:space="preserve">A: Inhibition of protein synthesis (binds to the 50S ribosomal subunit).</w:t>
      </w:r>
    </w:p>
    <w:p>
      <w:pPr>
        <w:pStyle w:val="BodyText"/>
      </w:pPr>
      <w:r>
        <w:rPr>
          <w:b/>
          <w:bCs/>
        </w:rPr>
        <w:t xml:space="preserve">Q52: What is a major side effect of Fluoroquinolones?</w:t>
      </w:r>
      <w:r>
        <w:t xml:space="preserve"> </w:t>
      </w:r>
      <w:r>
        <w:t xml:space="preserve">A: Tendon rupture, QTc prolongation, and increased risk of</w:t>
      </w:r>
      <w:r>
        <w:t xml:space="preserve"> </w:t>
      </w:r>
      <w:r>
        <w:rPr>
          <w:i/>
          <w:iCs/>
        </w:rPr>
        <w:t xml:space="preserve">C. difficile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Q53: Should corticosteroids be used in CAP?</w:t>
      </w:r>
      <w:r>
        <w:t xml:space="preserve"> </w:t>
      </w:r>
      <w:r>
        <w:t xml:space="preserve">A: Only in patients with refractory septic shock (as per Sepsis guidelines); they are not recommended for routine use in CAP.</w:t>
      </w:r>
    </w:p>
    <w:p>
      <w:pPr>
        <w:pStyle w:val="BodyText"/>
      </w:pPr>
      <w:r>
        <w:rPr>
          <w:b/>
          <w:bCs/>
        </w:rPr>
        <w:t xml:space="preserve">Q54: What is the treatment for</w:t>
      </w:r>
      <w:r>
        <w:rPr>
          <w:b/>
          <w:bCs/>
        </w:rPr>
        <w:t xml:space="preserve"> </w:t>
      </w:r>
      <w:r>
        <w:rPr>
          <w:b/>
          <w:bCs/>
        </w:rPr>
        <w:t xml:space="preserve">“Anaerobic”</w:t>
      </w:r>
      <w:r>
        <w:rPr>
          <w:b/>
          <w:bCs/>
        </w:rPr>
        <w:t xml:space="preserve"> </w:t>
      </w:r>
      <w:r>
        <w:rPr>
          <w:b/>
          <w:bCs/>
        </w:rPr>
        <w:t xml:space="preserve">aspiration pneumonia?</w:t>
      </w:r>
      <w:r>
        <w:t xml:space="preserve"> </w:t>
      </w:r>
      <w:r>
        <w:t xml:space="preserve">A: Clindamycin or Ampicillin-Sulbactam; however, routine anaerobic coverage is no longer recommended for CAP unless an abscess or empyema is suspected.</w:t>
      </w:r>
    </w:p>
    <w:p>
      <w:pPr>
        <w:pStyle w:val="BodyText"/>
      </w:pPr>
      <w:r>
        <w:rPr>
          <w:b/>
          <w:bCs/>
        </w:rPr>
        <w:t xml:space="preserve">Q55: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Thumb”</w:t>
      </w:r>
      <w:r>
        <w:rPr>
          <w:b/>
          <w:bCs/>
        </w:rPr>
        <w:t xml:space="preserve"> </w:t>
      </w:r>
      <w:r>
        <w:rPr>
          <w:b/>
          <w:bCs/>
        </w:rPr>
        <w:t xml:space="preserve">for switching from IV to oral?</w:t>
      </w:r>
      <w:r>
        <w:t xml:space="preserve"> </w:t>
      </w:r>
      <w:r>
        <w:t xml:space="preserve">A: Hemodynamically stable, improving clinically, able to ingest meds, and functioning GI tract.</w:t>
      </w:r>
    </w:p>
    <w:bookmarkEnd w:id="12"/>
    <w:bookmarkStart w:id="13" w:name="q56-q75-specific-etiologies"/>
    <w:p>
      <w:pPr>
        <w:pStyle w:val="Heading3"/>
      </w:pPr>
      <w:r>
        <w:t xml:space="preserve">Q56-Q75: Specific Etiologies</w:t>
      </w:r>
    </w:p>
    <w:p>
      <w:pPr>
        <w:pStyle w:val="FirstParagraph"/>
      </w:pPr>
      <w:r>
        <w:rPr>
          <w:b/>
          <w:bCs/>
        </w:rPr>
        <w:t xml:space="preserve">Q56: What is the most common bacterial cause of CAP?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Q57: Which pathogen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“rusty-colored”</w:t>
      </w:r>
      <w:r>
        <w:rPr>
          <w:b/>
          <w:bCs/>
        </w:rPr>
        <w:t xml:space="preserve"> </w:t>
      </w:r>
      <w:r>
        <w:rPr>
          <w:b/>
          <w:bCs/>
        </w:rPr>
        <w:t xml:space="preserve">sputum?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Q58: Which pathogen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“currant jelly”</w:t>
      </w:r>
      <w:r>
        <w:rPr>
          <w:b/>
          <w:bCs/>
        </w:rPr>
        <w:t xml:space="preserve"> </w:t>
      </w:r>
      <w:r>
        <w:rPr>
          <w:b/>
          <w:bCs/>
        </w:rPr>
        <w:t xml:space="preserve">sputum?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Klebsiella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Q59: Which pathogen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“Walking 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in young adults?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Mycoplasma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Q60: Which pathogen is associated with hyponatremia and GI symptoms?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Legionella pneumophila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Q61: Which pathogen is a common secondary infection after Influenza?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 </w:t>
      </w:r>
      <w:r>
        <w:t xml:space="preserve">(often severe/necrotizing).</w:t>
      </w:r>
    </w:p>
    <w:p>
      <w:pPr>
        <w:pStyle w:val="BodyText"/>
      </w:pPr>
      <w:r>
        <w:rPr>
          <w:b/>
          <w:bCs/>
        </w:rPr>
        <w:t xml:space="preserve">Q62: Which pathogen is associated with exposure to birds?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Chlamydia psittaci</w:t>
      </w:r>
      <w:r>
        <w:t xml:space="preserve"> </w:t>
      </w:r>
      <w:r>
        <w:t xml:space="preserve">(Psittacosis).</w:t>
      </w:r>
    </w:p>
    <w:p>
      <w:pPr>
        <w:pStyle w:val="BodyText"/>
      </w:pPr>
      <w:r>
        <w:rPr>
          <w:b/>
          <w:bCs/>
        </w:rPr>
        <w:t xml:space="preserve">Q63: Which pathogen is associated with exposure to farm animals/parturient cats?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Coxiella burnetii</w:t>
      </w:r>
      <w:r>
        <w:t xml:space="preserve"> </w:t>
      </w:r>
      <w:r>
        <w:t xml:space="preserve">(Q fever).</w:t>
      </w:r>
    </w:p>
    <w:p>
      <w:pPr>
        <w:pStyle w:val="BodyText"/>
      </w:pPr>
      <w:r>
        <w:rPr>
          <w:b/>
          <w:bCs/>
        </w:rPr>
        <w:t xml:space="preserve">Q64: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“Pneumocystis jirovecii”</w:t>
      </w:r>
      <w:r>
        <w:rPr>
          <w:b/>
          <w:bCs/>
        </w:rPr>
        <w:t xml:space="preserve"> </w:t>
      </w:r>
      <w:r>
        <w:rPr>
          <w:b/>
          <w:bCs/>
        </w:rPr>
        <w:t xml:space="preserve">(PJP) pneumonia?</w:t>
      </w:r>
      <w:r>
        <w:t xml:space="preserve"> </w:t>
      </w:r>
      <w:r>
        <w:t xml:space="preserve">A: An opportunistic fungal infection in immunocompromised patients (e.g., HIV with CD4 &lt; 200) showing bilateral interstitial infiltrates.</w:t>
      </w:r>
    </w:p>
    <w:p>
      <w:pPr>
        <w:pStyle w:val="BodyText"/>
      </w:pPr>
      <w:r>
        <w:rPr>
          <w:b/>
          <w:bCs/>
        </w:rPr>
        <w:t xml:space="preserve">Q65: What is the treatment for PJP?</w:t>
      </w:r>
      <w:r>
        <w:t xml:space="preserve"> </w:t>
      </w:r>
      <w:r>
        <w:t xml:space="preserve">A: High-dose Trimethoprim-Sulfamethoxazole (Bactrim) plus Steroids if PaO2 &lt; 70.</w:t>
      </w:r>
    </w:p>
    <w:p>
      <w:pPr>
        <w:pStyle w:val="BodyText"/>
      </w:pPr>
      <w:r>
        <w:rPr>
          <w:b/>
          <w:bCs/>
        </w:rPr>
        <w:t xml:space="preserve">Q66: How is Influenza-associated pneumonia treated?</w:t>
      </w:r>
      <w:r>
        <w:t xml:space="preserve"> </w:t>
      </w:r>
      <w:r>
        <w:t xml:space="preserve">A: Oseltamivir (Tamiflu) or Baloxavir, ideally within 48 hours of symptom onset.</w:t>
      </w:r>
    </w:p>
    <w:p>
      <w:pPr>
        <w:pStyle w:val="BodyText"/>
      </w:pPr>
      <w:r>
        <w:rPr>
          <w:b/>
          <w:bCs/>
        </w:rPr>
        <w:t xml:space="preserve">Q67: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“COVID-19 Associated Pulmonary Aspergillosis”</w:t>
      </w:r>
      <w:r>
        <w:rPr>
          <w:b/>
          <w:bCs/>
        </w:rPr>
        <w:t xml:space="preserve"> </w:t>
      </w:r>
      <w:r>
        <w:rPr>
          <w:b/>
          <w:bCs/>
        </w:rPr>
        <w:t xml:space="preserve">(CAPA)?</w:t>
      </w:r>
      <w:r>
        <w:t xml:space="preserve"> </w:t>
      </w:r>
      <w:r>
        <w:t xml:space="preserve">A: A secondary fungal infection seen in critically ill COVID-19 patients.</w:t>
      </w:r>
    </w:p>
    <w:p>
      <w:pPr>
        <w:pStyle w:val="BodyText"/>
      </w:pPr>
      <w:r>
        <w:rPr>
          <w:b/>
          <w:bCs/>
        </w:rPr>
        <w:t xml:space="preserve">Q68: Which pathogen is the leading cause of VAP?</w:t>
      </w:r>
      <w:r>
        <w:t xml:space="preserve"> </w:t>
      </w:r>
      <w:r>
        <w:t xml:space="preserve">A: Gram-negative bacilli (</w:t>
      </w:r>
      <w:r>
        <w:rPr>
          <w:i/>
          <w:iCs/>
        </w:rPr>
        <w:t xml:space="preserve">Pseudomonas, Acinetobacter, Enterobacter</w:t>
      </w:r>
      <w:r>
        <w:t xml:space="preserve">) and</w:t>
      </w:r>
      <w:r>
        <w:t xml:space="preserve"> </w:t>
      </w:r>
      <w:r>
        <w:rPr>
          <w:i/>
          <w:iCs/>
        </w:rPr>
        <w:t xml:space="preserve">S. aureus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“Cold Agglutinin”</w:t>
      </w:r>
      <w:r>
        <w:rPr>
          <w:b/>
          <w:bCs/>
        </w:rPr>
        <w:t xml:space="preserve"> </w:t>
      </w:r>
      <w:r>
        <w:rPr>
          <w:b/>
          <w:bCs/>
        </w:rPr>
        <w:t xml:space="preserve">test used for?</w:t>
      </w:r>
      <w:r>
        <w:t xml:space="preserve"> </w:t>
      </w:r>
      <w:r>
        <w:t xml:space="preserve">A: Historically for</w:t>
      </w:r>
      <w:r>
        <w:t xml:space="preserve"> </w:t>
      </w:r>
      <w:r>
        <w:rPr>
          <w:i/>
          <w:iCs/>
        </w:rPr>
        <w:t xml:space="preserve">Mycoplasma pneumoniae</w:t>
      </w:r>
      <w:r>
        <w:t xml:space="preserve">, though PCR is now preferred.</w:t>
      </w:r>
    </w:p>
    <w:p>
      <w:pPr>
        <w:pStyle w:val="BodyText"/>
      </w:pPr>
      <w:r>
        <w:rPr>
          <w:b/>
          <w:bCs/>
        </w:rPr>
        <w:t xml:space="preserve">Q70: Which pathogen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“foul-smelling”</w:t>
      </w:r>
      <w:r>
        <w:rPr>
          <w:b/>
          <w:bCs/>
        </w:rPr>
        <w:t xml:space="preserve"> </w:t>
      </w:r>
      <w:r>
        <w:rPr>
          <w:b/>
          <w:bCs/>
        </w:rPr>
        <w:t xml:space="preserve">sputum?</w:t>
      </w:r>
      <w:r>
        <w:t xml:space="preserve"> </w:t>
      </w:r>
      <w:r>
        <w:t xml:space="preserve">A: Anaerobes (e.g.,</w:t>
      </w:r>
      <w:r>
        <w:t xml:space="preserve"> </w:t>
      </w:r>
      <w:r>
        <w:rPr>
          <w:i/>
          <w:iCs/>
        </w:rPr>
        <w:t xml:space="preserve">Bacteroides, Fusobacterium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Q71: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“Atypical”</w:t>
      </w:r>
      <w:r>
        <w:rPr>
          <w:b/>
          <w:bCs/>
        </w:rPr>
        <w:t xml:space="preserve"> </w:t>
      </w:r>
      <w:r>
        <w:rPr>
          <w:b/>
          <w:bCs/>
        </w:rPr>
        <w:t xml:space="preserve">pathogens?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Legionella, Mycoplasma, Chlamydia</w:t>
      </w:r>
      <w:r>
        <w:t xml:space="preserve">; they are</w:t>
      </w:r>
      <w:r>
        <w:t xml:space="preserve"> </w:t>
      </w:r>
      <w:r>
        <w:t xml:space="preserve">“atypical”</w:t>
      </w:r>
      <w:r>
        <w:t xml:space="preserve"> </w:t>
      </w:r>
      <w:r>
        <w:t xml:space="preserve">because they cannot be seen on Gram stain or cultured on standard media.</w:t>
      </w:r>
    </w:p>
    <w:p>
      <w:pPr>
        <w:pStyle w:val="BodyText"/>
      </w:pPr>
      <w:r>
        <w:rPr>
          <w:b/>
          <w:bCs/>
        </w:rPr>
        <w:t xml:space="preserve">Q72: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“bulging fissure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CXR?</w:t>
      </w:r>
      <w:r>
        <w:t xml:space="preserve"> </w:t>
      </w:r>
      <w:r>
        <w:t xml:space="preserve">A: Classically associated with</w:t>
      </w:r>
      <w:r>
        <w:t xml:space="preserve"> </w:t>
      </w:r>
      <w:r>
        <w:rPr>
          <w:i/>
          <w:iCs/>
        </w:rPr>
        <w:t xml:space="preserve">Klebsiella pneumoniae</w:t>
      </w:r>
      <w:r>
        <w:t xml:space="preserve"> </w:t>
      </w:r>
      <w:r>
        <w:t xml:space="preserve">due to heavy inflammatory exudate.</w:t>
      </w:r>
    </w:p>
    <w:p>
      <w:pPr>
        <w:pStyle w:val="BodyText"/>
      </w:pPr>
      <w:r>
        <w:rPr>
          <w:b/>
          <w:bCs/>
        </w:rPr>
        <w:t xml:space="preserve">Q73: Which pathogen is associated with bat guano exposure?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Histoplasma capsulatum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Q74: Which pathogen is associated with southwestern US (desert) exposure?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Coccidioides immitis</w:t>
      </w:r>
      <w:r>
        <w:t xml:space="preserve"> </w:t>
      </w:r>
      <w:r>
        <w:t xml:space="preserve">(Valley Fever).</w:t>
      </w:r>
    </w:p>
    <w:p>
      <w:pPr>
        <w:pStyle w:val="BodyText"/>
      </w:pPr>
      <w:r>
        <w:rPr>
          <w:b/>
          <w:bCs/>
        </w:rPr>
        <w:t xml:space="preserve">Q75: How do you differentiate Viral from Bacterial pneumonia on CT?</w:t>
      </w:r>
      <w:r>
        <w:t xml:space="preserve"> </w:t>
      </w:r>
      <w:r>
        <w:t xml:space="preserve">A: Viral often presents with</w:t>
      </w:r>
      <w:r>
        <w:t xml:space="preserve"> </w:t>
      </w:r>
      <w:r>
        <w:t xml:space="preserve">“ground-glass opacities”</w:t>
      </w:r>
      <w:r>
        <w:t xml:space="preserve"> </w:t>
      </w:r>
      <w:r>
        <w:t xml:space="preserve">(GGO) and interstitial patterns; bacterial typically shows lobar consolidation.</w:t>
      </w:r>
    </w:p>
    <w:bookmarkEnd w:id="13"/>
    <w:bookmarkStart w:id="14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“Parapneumonic Effusion”</w:t>
      </w:r>
      <w:r>
        <w:rPr>
          <w:b/>
          <w:bCs/>
        </w:rPr>
        <w:t xml:space="preserve">?</w:t>
      </w:r>
      <w:r>
        <w:t xml:space="preserve"> </w:t>
      </w:r>
      <w:r>
        <w:t xml:space="preserve">A: A pleural effusion that arises as a result of pneumonia; can be</w:t>
      </w:r>
      <w:r>
        <w:t xml:space="preserve"> </w:t>
      </w:r>
      <w:r>
        <w:t xml:space="preserve">“simple”</w:t>
      </w:r>
      <w:r>
        <w:t xml:space="preserve"> </w:t>
      </w:r>
      <w:r>
        <w:t xml:space="preserve">or</w:t>
      </w:r>
      <w:r>
        <w:t xml:space="preserve"> </w:t>
      </w:r>
      <w:r>
        <w:t xml:space="preserve">“complicated.”</w:t>
      </w:r>
    </w:p>
    <w:p>
      <w:pPr>
        <w:pStyle w:val="BodyText"/>
      </w:pPr>
      <w:r>
        <w:rPr>
          <w:b/>
          <w:bCs/>
        </w:rPr>
        <w:t xml:space="preserve">Q77: What defines a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“Complicated”</w:t>
      </w:r>
      <w:r>
        <w:rPr>
          <w:b/>
          <w:bCs/>
        </w:rPr>
        <w:t xml:space="preserve"> </w:t>
      </w:r>
      <w:r>
        <w:rPr>
          <w:b/>
          <w:bCs/>
        </w:rPr>
        <w:t xml:space="preserve">parapneumonic effusion?</w:t>
      </w:r>
      <w:r>
        <w:t xml:space="preserve"> </w:t>
      </w:r>
      <w:r>
        <w:t xml:space="preserve">A: Evidence of bacterial invasion into the pleural space: pH &lt; 7.2, Glucose &lt; 40 mg/dL, or positive Gram stain/culture.</w:t>
      </w:r>
    </w:p>
    <w:p>
      <w:pPr>
        <w:pStyle w:val="BodyText"/>
      </w:pPr>
      <w:r>
        <w:rPr>
          <w:b/>
          <w:bCs/>
        </w:rPr>
        <w:t xml:space="preserve">Q78: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“Empyema”</w:t>
      </w:r>
      <w:r>
        <w:rPr>
          <w:b/>
          <w:bCs/>
        </w:rPr>
        <w:t xml:space="preserve">?</w:t>
      </w:r>
      <w:r>
        <w:t xml:space="preserve"> </w:t>
      </w:r>
      <w:r>
        <w:t xml:space="preserve">A: Frankly purulent fluid in the pleural space.</w:t>
      </w:r>
    </w:p>
    <w:p>
      <w:pPr>
        <w:pStyle w:val="BodyText"/>
      </w:pPr>
      <w:r>
        <w:rPr>
          <w:b/>
          <w:bCs/>
        </w:rPr>
        <w:t xml:space="preserve">Q79: What is the management of Empyema?</w:t>
      </w:r>
      <w:r>
        <w:t xml:space="preserve"> </w:t>
      </w:r>
      <w:r>
        <w:t xml:space="preserve">A: Prompt drainage (chest tube) and antibiotics; surgical decortication may be needed.</w:t>
      </w:r>
    </w:p>
    <w:p>
      <w:pPr>
        <w:pStyle w:val="BodyText"/>
      </w:pPr>
      <w:r>
        <w:rPr>
          <w:b/>
          <w:bCs/>
        </w:rPr>
        <w:t xml:space="preserve">Q80: What is the role of intrapleural fibrinolytics (tPA/DNase)?</w:t>
      </w:r>
      <w:r>
        <w:t xml:space="preserve"> </w:t>
      </w:r>
      <w:r>
        <w:t xml:space="preserve">A: Used (MIST-2 trial) to help drain loculated effusions and avoid surgery.</w:t>
      </w:r>
    </w:p>
    <w:p>
      <w:pPr>
        <w:pStyle w:val="BodyText"/>
      </w:pPr>
      <w:r>
        <w:rPr>
          <w:b/>
          <w:bCs/>
        </w:rPr>
        <w:t xml:space="preserve">Q81: When should a pleural effusion be tapped (thoracentesis)?</w:t>
      </w:r>
      <w:r>
        <w:t xml:space="preserve"> </w:t>
      </w:r>
      <w:r>
        <w:t xml:space="preserve">A: If it is &gt; 10mm in thickness on a lateral decubitus film or if the patient is not responding to therapy.</w:t>
      </w:r>
    </w:p>
    <w:p>
      <w:pPr>
        <w:pStyle w:val="BodyText"/>
      </w:pPr>
      <w:r>
        <w:rPr>
          <w:b/>
          <w:bCs/>
        </w:rPr>
        <w:t xml:space="preserve">Q82: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“Lung Abscess”</w:t>
      </w:r>
      <w:r>
        <w:rPr>
          <w:b/>
          <w:bCs/>
        </w:rPr>
        <w:t xml:space="preserve">?</w:t>
      </w:r>
      <w:r>
        <w:t xml:space="preserve"> </w:t>
      </w:r>
      <w:r>
        <w:t xml:space="preserve">A: A localized collection of pus within a necrotic cavity in the lung parenchyma.</w:t>
      </w:r>
    </w:p>
    <w:p>
      <w:pPr>
        <w:pStyle w:val="BodyText"/>
      </w:pPr>
      <w:r>
        <w:rPr>
          <w:b/>
          <w:bCs/>
        </w:rPr>
        <w:t xml:space="preserve">Q83: What is the most common cause of lung abscess?</w:t>
      </w:r>
      <w:r>
        <w:t xml:space="preserve"> </w:t>
      </w:r>
      <w:r>
        <w:t xml:space="preserve">A: Aspiration of anaerobic bacteria.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“Necrotizing Pneumonia”</w:t>
      </w:r>
      <w:r>
        <w:rPr>
          <w:b/>
          <w:bCs/>
        </w:rPr>
        <w:t xml:space="preserve">?</w:t>
      </w:r>
      <w:r>
        <w:t xml:space="preserve"> </w:t>
      </w:r>
      <w:r>
        <w:t xml:space="preserve">A: Severe pneumonia (often</w:t>
      </w:r>
      <w:r>
        <w:t xml:space="preserve"> </w:t>
      </w:r>
      <w:r>
        <w:rPr>
          <w:i/>
          <w:iCs/>
        </w:rPr>
        <w:t xml:space="preserve">S. aureus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S. pyogenes</w:t>
      </w:r>
      <w:r>
        <w:t xml:space="preserve">) characterized by multiple small cavities and lung destruction.</w:t>
      </w:r>
    </w:p>
    <w:p>
      <w:pPr>
        <w:pStyle w:val="BodyText"/>
      </w:pPr>
      <w:r>
        <w:rPr>
          <w:b/>
          <w:bCs/>
        </w:rPr>
        <w:t xml:space="preserve">Q85: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“Persistent Tachycardia”</w:t>
      </w:r>
      <w:r>
        <w:rPr>
          <w:b/>
          <w:bCs/>
        </w:rPr>
        <w:t xml:space="preserve"> </w:t>
      </w:r>
      <w:r>
        <w:rPr>
          <w:b/>
          <w:bCs/>
        </w:rPr>
        <w:t xml:space="preserve">in a pneumonia patient?</w:t>
      </w:r>
      <w:r>
        <w:t xml:space="preserve"> </w:t>
      </w:r>
      <w:r>
        <w:t xml:space="preserve">A: It may indicate inadequate resuscitation, developing sepsis, or a complication like a pulmonary embolism.</w:t>
      </w:r>
    </w:p>
    <w:p>
      <w:pPr>
        <w:pStyle w:val="BodyText"/>
      </w:pPr>
      <w:r>
        <w:rPr>
          <w:b/>
          <w:bCs/>
        </w:rPr>
        <w:t xml:space="preserve">Q86: How does pneumonia lead to Septic Shock?</w:t>
      </w:r>
      <w:r>
        <w:t xml:space="preserve"> </w:t>
      </w:r>
      <w:r>
        <w:t xml:space="preserve">A: Via the systemic inflammatory response syndrome (SIRS) and dysregulated host response.</w:t>
      </w:r>
    </w:p>
    <w:p>
      <w:pPr>
        <w:pStyle w:val="BodyText"/>
      </w:pPr>
      <w:r>
        <w:rPr>
          <w:b/>
          <w:bCs/>
        </w:rPr>
        <w:t xml:space="preserve">Q87: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“Acute Respiratory Distress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(ARDS)?</w:t>
      </w:r>
      <w:r>
        <w:t xml:space="preserve"> </w:t>
      </w:r>
      <w:r>
        <w:t xml:space="preserve">A: Acute-onset hypoxemic respiratory failure with bilateral opacities not fully explained by heart failure.</w:t>
      </w:r>
    </w:p>
    <w:p>
      <w:pPr>
        <w:pStyle w:val="BodyText"/>
      </w:pPr>
      <w:r>
        <w:rPr>
          <w:b/>
          <w:bCs/>
        </w:rPr>
        <w:t xml:space="preserve">Q88: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“Ventilator Bundle”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VAP?</w:t>
      </w:r>
      <w:r>
        <w:t xml:space="preserve"> </w:t>
      </w:r>
      <w:r>
        <w:t xml:space="preserve">A: HOB elevation (30-45°), daily sedation vacation, peptic ulcer prophylaxis, DVT prophylaxis, and daily oral care with chlorhexidine.</w:t>
      </w:r>
    </w:p>
    <w:p>
      <w:pPr>
        <w:pStyle w:val="BodyText"/>
      </w:pPr>
      <w:r>
        <w:rPr>
          <w:b/>
          <w:bCs/>
        </w:rPr>
        <w:t xml:space="preserve">Q89: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“Re-expansion Pulmonary Edema”</w:t>
      </w:r>
      <w:r>
        <w:rPr>
          <w:b/>
          <w:bCs/>
        </w:rPr>
        <w:t xml:space="preserve">?</w:t>
      </w:r>
      <w:r>
        <w:t xml:space="preserve"> </w:t>
      </w:r>
      <w:r>
        <w:t xml:space="preserve">A: A rare complication following rapid drainage of a large pleural effusion or pneumothorax.</w:t>
      </w:r>
    </w:p>
    <w:p>
      <w:pPr>
        <w:pStyle w:val="BodyText"/>
      </w:pPr>
      <w:r>
        <w:rPr>
          <w:b/>
          <w:bCs/>
        </w:rPr>
        <w:t xml:space="preserve">Q90: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“Lung Recruitment Maneuvers”</w:t>
      </w:r>
      <w:r>
        <w:rPr>
          <w:b/>
          <w:bCs/>
        </w:rPr>
        <w:t xml:space="preserve"> </w:t>
      </w:r>
      <w:r>
        <w:rPr>
          <w:b/>
          <w:bCs/>
        </w:rPr>
        <w:t xml:space="preserve">in ARDS from pneumonia?</w:t>
      </w:r>
      <w:r>
        <w:t xml:space="preserve"> </w:t>
      </w:r>
      <w:r>
        <w:t xml:space="preserve">A: Controversial; current evidence (ART trial) suggests avoiding aggressive recruitment maneuvers.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“Clinical Stability”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 for discharge?</w:t>
      </w:r>
      <w:r>
        <w:t xml:space="preserve"> </w:t>
      </w:r>
      <w:r>
        <w:t xml:space="preserve">A: Temperature &lt; 37.8°C, HR &lt; 100, RR &lt; 24, SBP &gt; 90, SpO2 &gt; 90% on RA (or baseline), and normal mental status.</w:t>
      </w:r>
    </w:p>
    <w:p>
      <w:pPr>
        <w:pStyle w:val="BodyText"/>
      </w:pPr>
      <w:r>
        <w:rPr>
          <w:b/>
          <w:bCs/>
        </w:rPr>
        <w:t xml:space="preserve">Q92: Why is a follow-up CXR recommended?</w:t>
      </w:r>
      <w:r>
        <w:t xml:space="preserve"> </w:t>
      </w:r>
      <w:r>
        <w:t xml:space="preserve">A: To confirm resolution and to ensure no underlying lung cancer is present, especially in smokers &gt; 50 years.</w:t>
      </w:r>
    </w:p>
    <w:p>
      <w:pPr>
        <w:pStyle w:val="BodyText"/>
      </w:pPr>
      <w:r>
        <w:rPr>
          <w:b/>
          <w:bCs/>
        </w:rPr>
        <w:t xml:space="preserve">Q93: When should the follow-up CXR be performed?</w:t>
      </w:r>
      <w:r>
        <w:t xml:space="preserve"> </w:t>
      </w:r>
      <w:r>
        <w:t xml:space="preserve">A: 6 to 8 weeks after discharge.</w:t>
      </w:r>
    </w:p>
    <w:p>
      <w:pPr>
        <w:pStyle w:val="BodyText"/>
      </w:pPr>
      <w:r>
        <w:rPr>
          <w:b/>
          <w:bCs/>
        </w:rPr>
        <w:t xml:space="preserve">Q94: What is the 30-day mortality rate for hospitalized CAP patients?</w:t>
      </w:r>
      <w:r>
        <w:t xml:space="preserve"> </w:t>
      </w:r>
      <w:r>
        <w:t xml:space="preserve">A: Approximately 10-12%.</w:t>
      </w:r>
    </w:p>
    <w:p>
      <w:pPr>
        <w:pStyle w:val="BodyText"/>
      </w:pPr>
      <w:r>
        <w:rPr>
          <w:b/>
          <w:bCs/>
        </w:rPr>
        <w:t xml:space="preserve">Q95: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“Post-Pneumonia”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risk of cardiovascular events?</w:t>
      </w:r>
      <w:r>
        <w:t xml:space="preserve"> </w:t>
      </w:r>
      <w:r>
        <w:t xml:space="preserve">A: Significantly increased; pneumonia is a major trigger for MI, stroke, and new-onset heart failure.</w:t>
      </w:r>
    </w:p>
    <w:p>
      <w:pPr>
        <w:pStyle w:val="BodyText"/>
      </w:pPr>
      <w:r>
        <w:rPr>
          <w:b/>
          <w:bCs/>
        </w:rPr>
        <w:t xml:space="preserve">Q96: Which vaccine prevents Pneumococcal pneumonia?</w:t>
      </w:r>
      <w:r>
        <w:t xml:space="preserve"> </w:t>
      </w:r>
      <w:r>
        <w:t xml:space="preserve">A: PCV13, PCV15, PCV20, and PPSV23 (current recommendations vary by age and comorbidities).</w:t>
      </w:r>
    </w:p>
    <w:p>
      <w:pPr>
        <w:pStyle w:val="BodyText"/>
      </w:pPr>
      <w:r>
        <w:rPr>
          <w:b/>
          <w:bCs/>
        </w:rPr>
        <w:t xml:space="preserve">Q97: Can</w:t>
      </w:r>
      <w:r>
        <w:rPr>
          <w:b/>
          <w:bCs/>
        </w:rPr>
        <w:t xml:space="preserve"> </w:t>
      </w:r>
      <w:r>
        <w:rPr>
          <w:b/>
          <w:bCs/>
        </w:rPr>
        <w:t xml:space="preserve">“Early Mobilization”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improve outcomes in pneumonia?</w:t>
      </w:r>
      <w:r>
        <w:t xml:space="preserve"> </w:t>
      </w:r>
      <w:r>
        <w:t xml:space="preserve">A: Yes, it reduces the risk of VTE and hospital-acquired weakness.</w:t>
      </w:r>
    </w:p>
    <w:p>
      <w:pPr>
        <w:pStyle w:val="BodyText"/>
      </w:pPr>
      <w:r>
        <w:rPr>
          <w:b/>
          <w:bCs/>
        </w:rPr>
        <w:t xml:space="preserve">Q98: What is the impact of smoking on pneumonia recovery?</w:t>
      </w:r>
      <w:r>
        <w:t xml:space="preserve"> </w:t>
      </w:r>
      <w:r>
        <w:t xml:space="preserve">A: Smoking delays ciliary clearance and increases the risk of recurrence and treatment failure.</w:t>
      </w:r>
    </w:p>
    <w:p>
      <w:pPr>
        <w:pStyle w:val="BodyText"/>
      </w:pPr>
      <w:r>
        <w:rPr>
          <w:b/>
          <w:bCs/>
        </w:rPr>
        <w:t xml:space="preserve">Q99: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“Treatment Failure”</w:t>
      </w:r>
      <w:r>
        <w:rPr>
          <w:b/>
          <w:bCs/>
        </w:rPr>
        <w:t xml:space="preserve"> </w:t>
      </w:r>
      <w:r>
        <w:rPr>
          <w:b/>
          <w:bCs/>
        </w:rPr>
        <w:t xml:space="preserve">in pneumonia?</w:t>
      </w:r>
      <w:r>
        <w:t xml:space="preserve"> </w:t>
      </w:r>
      <w:r>
        <w:t xml:space="preserve">A: Failure to improve or worsening symptoms after 72 hours of therapy.</w:t>
      </w:r>
    </w:p>
    <w:p>
      <w:pPr>
        <w:pStyle w:val="BodyText"/>
      </w:pPr>
      <w:r>
        <w:rPr>
          <w:b/>
          <w:bCs/>
        </w:rPr>
        <w:t xml:space="preserve">Q100: What is the most common cause of</w:t>
      </w:r>
      <w:r>
        <w:rPr>
          <w:b/>
          <w:bCs/>
        </w:rPr>
        <w:t xml:space="preserve"> </w:t>
      </w:r>
      <w:r>
        <w:rPr>
          <w:b/>
          <w:bCs/>
        </w:rPr>
        <w:t xml:space="preserve">“Non-infectious”</w:t>
      </w:r>
      <w:r>
        <w:rPr>
          <w:b/>
          <w:bCs/>
        </w:rPr>
        <w:t xml:space="preserve"> </w:t>
      </w:r>
      <w:r>
        <w:rPr>
          <w:b/>
          <w:bCs/>
        </w:rPr>
        <w:t xml:space="preserve">pneumonia-like infiltrates?</w:t>
      </w:r>
      <w:r>
        <w:t xml:space="preserve"> </w:t>
      </w:r>
      <w:r>
        <w:t xml:space="preserve">A: Congestive Heart Failure (CHF).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2026-04-02T22:04:54Z</dcterms:created>
  <dcterms:modified xsi:type="dcterms:W3CDTF">2026-04-02T22:04:54Z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