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b710ef76ab0b0abc89ddb037870d39f1f0972fe"/>
    <w:p>
      <w:pPr>
        <w:pStyle w:val="Heading1"/>
      </w:pPr>
      <w:r>
        <w:t xml:space="preserve">Sepsis and Septic Shock: Master Case and 100 Clinical Questions</w:t>
      </w:r>
    </w:p>
    <w:bookmarkStart w:id="9" w:name="X1a38fe65528239d3719270c1140b731bab59d51"/>
    <w:p>
      <w:pPr>
        <w:pStyle w:val="Heading2"/>
      </w:pPr>
      <w:r>
        <w:t xml:space="preserve">Master Case: Clinical Timeline-Based Narrative</w:t>
      </w:r>
    </w:p>
    <w:p>
      <w:pPr>
        <w:pStyle w:val="FirstParagraph"/>
      </w:pPr>
      <w:r>
        <w:rPr>
          <w:b/>
          <w:bCs/>
        </w:rPr>
        <w:t xml:space="preserve">Triage (00:00 - 00:15):</w:t>
      </w:r>
      <w:r>
        <w:t xml:space="preserve"> </w:t>
      </w:r>
      <w:r>
        <w:t xml:space="preserve">An 82-year-old female is brought to the Emergency Department by EMS from her nursing home. The chief complaint is</w:t>
      </w:r>
      <w:r>
        <w:t xml:space="preserve"> </w:t>
      </w:r>
      <w:r>
        <w:t xml:space="preserve">“altered mental status”</w:t>
      </w:r>
      <w:r>
        <w:t xml:space="preserve"> </w:t>
      </w:r>
      <w:r>
        <w:t xml:space="preserve">and</w:t>
      </w:r>
      <w:r>
        <w:t xml:space="preserve"> </w:t>
      </w:r>
      <w:r>
        <w:t xml:space="preserve">“fever.”</w:t>
      </w:r>
      <w:r>
        <w:t xml:space="preserve"> </w:t>
      </w:r>
      <w:r>
        <w:t xml:space="preserve">On arrival, she is somnolent but responsive to tactile stimuli. Her vital signs are: HR 115 bpm, BP 84/52 mmHg (MAP 63), RR 26 bpm, SpO2 91% on RA, and Temperature 38.9°C (102°F). Her skin is warm to the touch, and she has a CAP capillary refill of 4 seconds.</w:t>
      </w:r>
    </w:p>
    <w:p>
      <w:pPr>
        <w:pStyle w:val="BodyText"/>
      </w:pPr>
      <w:r>
        <w:rPr>
          <w:b/>
          <w:bCs/>
        </w:rPr>
        <w:t xml:space="preserve">Initial Resuscitation (00:15 - 01:00):</w:t>
      </w:r>
      <w:r>
        <w:t xml:space="preserve"> </w:t>
      </w:r>
      <w:r>
        <w:t xml:space="preserve">The</w:t>
      </w:r>
      <w:r>
        <w:t xml:space="preserve"> </w:t>
      </w:r>
      <w:r>
        <w:t xml:space="preserve">“Code Sepsis”</w:t>
      </w:r>
      <w:r>
        <w:t xml:space="preserve"> </w:t>
      </w:r>
      <w:r>
        <w:t xml:space="preserve">protocol is activated. Two large-bore IVs are placed. A 30 mL/kg bolus of balanced crystalloid (Lactated Ringer’s) is initiated. Supplemental oxygen via nasal cannula is started. Initial labs are drawn, including blood cultures (2 sets), lactate, CBC, CMP, and procalcitonin. A point-of-care ultrasound (POCUS) shows a hyperdynamic left ventricle and a collapsible inferior vena cava (IVC).</w:t>
      </w:r>
    </w:p>
    <w:p>
      <w:pPr>
        <w:pStyle w:val="BodyText"/>
      </w:pPr>
      <w:r>
        <w:rPr>
          <w:b/>
          <w:bCs/>
        </w:rPr>
        <w:t xml:space="preserve">Diagnostic Evaluation (01:00 - 02:00):</w:t>
      </w:r>
      <w:r>
        <w:t xml:space="preserve"> </w:t>
      </w:r>
      <w:r>
        <w:t xml:space="preserve">Chest X-ray shows a right lower lobe infiltrate. Urinalysis reveals pyuria and nitrites. Initial lactate returns at 4.2 mmol/L. Despite 2L of fluid, her MAP remains 62 mmHg.</w:t>
      </w:r>
    </w:p>
    <w:p>
      <w:pPr>
        <w:pStyle w:val="BodyText"/>
      </w:pPr>
      <w:r>
        <w:rPr>
          <w:b/>
          <w:bCs/>
        </w:rPr>
        <w:t xml:space="preserve">Critical Care Intervention (02:00 - 04:00):</w:t>
      </w:r>
      <w:r>
        <w:t xml:space="preserve"> </w:t>
      </w:r>
      <w:r>
        <w:t xml:space="preserve">A central venous catheter is placed. Peripheral Noradrenaline (Norepinephrine) is started while awaiting central access to maintain a MAP &gt; 65 mmHg. Empirical antibiotics (Piperacillin-Tazobactam and Vancomycin) are administered within the first hour of recognition. A repeat lactate is 3.8 mmol/L.</w:t>
      </w:r>
    </w:p>
    <w:p>
      <w:pPr>
        <w:pStyle w:val="BodyText"/>
      </w:pPr>
      <w:r>
        <w:rPr>
          <w:b/>
          <w:bCs/>
        </w:rPr>
        <w:t xml:space="preserve">Definitive Care &amp; Stabilization (04:00 - 24:00):</w:t>
      </w:r>
      <w:r>
        <w:t xml:space="preserve"> </w:t>
      </w:r>
      <w:r>
        <w:t xml:space="preserve">The patient is admitted to the ICU. She remains on low-dose Noradrenaline. Following the APROCCHSS trial protocol, Hydrocortisone 200mg/day is started due to persistent shock despite vasopressors. Source control is confirmed (pneumonia and UTI). By 24 hours, her lactate has normalized, her mental status is improving, and she is successfully weaned off vasopressors.</w:t>
      </w:r>
    </w:p>
    <w:p>
      <w:r>
        <w:pict>
          <v:rect style="width:0;height:1.5pt" o:hralign="center" o:hrstd="t" o:hr="t"/>
        </w:pict>
      </w:r>
    </w:p>
    <w:bookmarkEnd w:id="9"/>
    <w:bookmarkStart w:id="16" w:name="X0821006beec382596eb4f9d025367a920d2128e"/>
    <w:p>
      <w:pPr>
        <w:pStyle w:val="Heading2"/>
      </w:pPr>
      <w:r>
        <w:t xml:space="preserve">100 Rapid-Fire Clinical Questions and Answers</w:t>
      </w:r>
    </w:p>
    <w:bookmarkStart w:id="10" w:name="q1-q15-triage-initial-screening"/>
    <w:p>
      <w:pPr>
        <w:pStyle w:val="Heading3"/>
      </w:pPr>
      <w:r>
        <w:t xml:space="preserve">Q1-Q15: Triage &amp; Initial Screening</w:t>
      </w:r>
    </w:p>
    <w:p>
      <w:pPr>
        <w:pStyle w:val="FirstParagraph"/>
      </w:pPr>
      <w:r>
        <w:rPr>
          <w:b/>
          <w:bCs/>
        </w:rPr>
        <w:t xml:space="preserve">Q1: What is the Sepsis-3 definition of sepsis?</w:t>
      </w:r>
      <w:r>
        <w:t xml:space="preserve"> </w:t>
      </w:r>
      <w:r>
        <w:t xml:space="preserve">A: Life-threatening organ dysfunction caused by a dysregulated host response to infection.</w:t>
      </w:r>
    </w:p>
    <w:p>
      <w:pPr>
        <w:pStyle w:val="BodyText"/>
      </w:pPr>
      <w:r>
        <w:rPr>
          <w:b/>
          <w:bCs/>
        </w:rPr>
        <w:t xml:space="preserve">Q2: How is</w:t>
      </w:r>
      <w:r>
        <w:rPr>
          <w:b/>
          <w:bCs/>
        </w:rPr>
        <w:t xml:space="preserve"> </w:t>
      </w:r>
      <w:r>
        <w:rPr>
          <w:b/>
          <w:bCs/>
        </w:rPr>
        <w:t xml:space="preserve">“organ dysfunction”</w:t>
      </w:r>
      <w:r>
        <w:rPr>
          <w:b/>
          <w:bCs/>
        </w:rPr>
        <w:t xml:space="preserve"> </w:t>
      </w:r>
      <w:r>
        <w:rPr>
          <w:b/>
          <w:bCs/>
        </w:rPr>
        <w:t xml:space="preserve">quantified in Sepsis-3?</w:t>
      </w:r>
      <w:r>
        <w:t xml:space="preserve"> </w:t>
      </w:r>
      <w:r>
        <w:t xml:space="preserve">A: An increase in the Sequential Organ Failure Assessment (SOFA) score of 2 points or more.</w:t>
      </w:r>
    </w:p>
    <w:p>
      <w:pPr>
        <w:pStyle w:val="BodyText"/>
      </w:pPr>
      <w:r>
        <w:rPr>
          <w:b/>
          <w:bCs/>
        </w:rPr>
        <w:t xml:space="preserve">Q3: What defines</w:t>
      </w:r>
      <w:r>
        <w:rPr>
          <w:b/>
          <w:bCs/>
        </w:rPr>
        <w:t xml:space="preserve"> </w:t>
      </w:r>
      <w:r>
        <w:rPr>
          <w:b/>
          <w:bCs/>
        </w:rPr>
        <w:t xml:space="preserve">“Septic Shock”</w:t>
      </w:r>
      <w:r>
        <w:rPr>
          <w:b/>
          <w:bCs/>
        </w:rPr>
        <w:t xml:space="preserve"> </w:t>
      </w:r>
      <w:r>
        <w:rPr>
          <w:b/>
          <w:bCs/>
        </w:rPr>
        <w:t xml:space="preserve">according to Sepsis-3?</w:t>
      </w:r>
      <w:r>
        <w:t xml:space="preserve"> </w:t>
      </w:r>
      <w:r>
        <w:t xml:space="preserve">A: Sepsis with persistent hypotension requiring vasopressors to maintain MAP ≥ 65 mmHg AND a serum lactate level &gt; 2 mmol/L despite adequate volume resuscitation.</w:t>
      </w:r>
    </w:p>
    <w:p>
      <w:pPr>
        <w:pStyle w:val="BodyText"/>
      </w:pPr>
      <w:r>
        <w:rPr>
          <w:b/>
          <w:bCs/>
        </w:rPr>
        <w:t xml:space="preserve">Q4: Is SIRS still used in the formal Sepsis-3 definition?</w:t>
      </w:r>
      <w:r>
        <w:t xml:space="preserve"> </w:t>
      </w:r>
      <w:r>
        <w:t xml:space="preserve">A: No, SIRS (Systemic Inflammatory Response Syndrome) is no longer part of the formal definition but remains useful for early bedside screening.</w:t>
      </w:r>
    </w:p>
    <w:p>
      <w:pPr>
        <w:pStyle w:val="BodyText"/>
      </w:pPr>
      <w:r>
        <w:rPr>
          <w:b/>
          <w:bCs/>
        </w:rPr>
        <w:t xml:space="preserve">Q5: What are the components of the qSOFA score?</w:t>
      </w:r>
      <w:r>
        <w:t xml:space="preserve"> </w:t>
      </w:r>
      <w:r>
        <w:t xml:space="preserve">A: RR ≥ 22 bpm, Altered Mentation (GCS &lt; 15), and Systolic BP ≤ 100 mmHg.</w:t>
      </w:r>
    </w:p>
    <w:p>
      <w:pPr>
        <w:pStyle w:val="BodyText"/>
      </w:pPr>
      <w:r>
        <w:rPr>
          <w:b/>
          <w:bCs/>
        </w:rPr>
        <w:t xml:space="preserve">Q6: Does the Surviving Sepsis Campaign (SSC) 2021 recommend using qSOFA as a single screening tool?</w:t>
      </w:r>
      <w:r>
        <w:t xml:space="preserve"> </w:t>
      </w:r>
      <w:r>
        <w:t xml:space="preserve">A: No, SSC 2021 recommends against using qSOFA alone compared to NEWS, MEWS, or SIRS for screening.</w:t>
      </w:r>
    </w:p>
    <w:p>
      <w:pPr>
        <w:pStyle w:val="BodyText"/>
      </w:pPr>
      <w:r>
        <w:rPr>
          <w:b/>
          <w:bCs/>
        </w:rPr>
        <w:t xml:space="preserve">Q7: Which screening tool has the highest sensitivity for predicting sepsis mortality in the ED?</w:t>
      </w:r>
      <w:r>
        <w:t xml:space="preserve"> </w:t>
      </w:r>
      <w:r>
        <w:t xml:space="preserve">A: NEWS2 (National Early Warning Score 2).</w:t>
      </w:r>
    </w:p>
    <w:p>
      <w:pPr>
        <w:pStyle w:val="BodyText"/>
      </w:pPr>
      <w:r>
        <w:rPr>
          <w:b/>
          <w:bCs/>
        </w:rPr>
        <w:t xml:space="preserve">Q8: What is the</w:t>
      </w:r>
      <w:r>
        <w:rPr>
          <w:b/>
          <w:bCs/>
        </w:rPr>
        <w:t xml:space="preserve"> </w:t>
      </w:r>
      <w:r>
        <w:rPr>
          <w:b/>
          <w:bCs/>
        </w:rPr>
        <w:t xml:space="preserve">“1-hour bundle”</w:t>
      </w:r>
      <w:r>
        <w:rPr>
          <w:b/>
          <w:bCs/>
        </w:rPr>
        <w:t xml:space="preserve"> </w:t>
      </w:r>
      <w:r>
        <w:rPr>
          <w:b/>
          <w:bCs/>
        </w:rPr>
        <w:t xml:space="preserve">for sepsis management?</w:t>
      </w:r>
      <w:r>
        <w:t xml:space="preserve"> </w:t>
      </w:r>
      <w:r>
        <w:t xml:space="preserve">A: Measure lactate, obtain blood cultures, administer broad-spectrum antibiotics, begin rapid administration of 30mL/kg crystalloid for hypotension or lactate ≥ 4, and apply vasopressors if hypotensive during or after fluid resuscitation.</w:t>
      </w:r>
    </w:p>
    <w:p>
      <w:pPr>
        <w:pStyle w:val="BodyText"/>
      </w:pPr>
      <w:r>
        <w:rPr>
          <w:b/>
          <w:bCs/>
        </w:rPr>
        <w:t xml:space="preserve">Q9: Why was SIRS criticized in Sepsis-3?</w:t>
      </w:r>
      <w:r>
        <w:t xml:space="preserve"> </w:t>
      </w:r>
      <w:r>
        <w:t xml:space="preserve">A: It lacks specificity (many non-infectious conditions cause SIRS) and sensitivity (1 in 8 septic patients do not meet SIRS criteria).</w:t>
      </w:r>
    </w:p>
    <w:p>
      <w:pPr>
        <w:pStyle w:val="BodyText"/>
      </w:pPr>
      <w:r>
        <w:rPr>
          <w:b/>
          <w:bCs/>
        </w:rPr>
        <w:t xml:space="preserve">Q10: What is the baseline SOFA score for a patient with no known pre-existing organ dysfunction?</w:t>
      </w:r>
      <w:r>
        <w:t xml:space="preserve"> </w:t>
      </w:r>
      <w:r>
        <w:t xml:space="preserve">A: Zero.</w:t>
      </w:r>
    </w:p>
    <w:p>
      <w:pPr>
        <w:pStyle w:val="BodyText"/>
      </w:pPr>
      <w:r>
        <w:rPr>
          <w:b/>
          <w:bCs/>
        </w:rPr>
        <w:t xml:space="preserve">Q11: In the Master Case, what is the patient’s qSOFA score?</w:t>
      </w:r>
      <w:r>
        <w:t xml:space="preserve"> </w:t>
      </w:r>
      <w:r>
        <w:t xml:space="preserve">A: 3 (RR 26, SBP 84, Altered Mentation).</w:t>
      </w:r>
    </w:p>
    <w:p>
      <w:pPr>
        <w:pStyle w:val="BodyText"/>
      </w:pPr>
      <w:r>
        <w:rPr>
          <w:b/>
          <w:bCs/>
        </w:rPr>
        <w:t xml:space="preserve">Q12: What does a qSOFA score of ≥ 2 indicate?</w:t>
      </w:r>
      <w:r>
        <w:t xml:space="preserve"> </w:t>
      </w:r>
      <w:r>
        <w:t xml:space="preserve">A: Increased risk of poor outcomes or prolonged ICU stay.</w:t>
      </w:r>
    </w:p>
    <w:p>
      <w:pPr>
        <w:pStyle w:val="DefinitionTerm"/>
      </w:pPr>
      <w:r>
        <w:rPr>
          <w:b/>
          <w:bCs/>
        </w:rPr>
        <w:t xml:space="preserve">Q13: Does Sepsis-3 include the term</w:t>
      </w:r>
      <w:r>
        <w:rPr>
          <w:b/>
          <w:bCs/>
        </w:rPr>
        <w:t xml:space="preserve"> </w:t>
      </w:r>
      <w:r>
        <w:rPr>
          <w:b/>
          <w:bCs/>
        </w:rPr>
        <w:t xml:space="preserve">“Severe Sepsis”</w:t>
      </w:r>
      <w:r>
        <w:rPr>
          <w:b/>
          <w:bCs/>
        </w:rPr>
        <w:t xml:space="preserve">?</w:t>
      </w:r>
    </w:p>
    <w:p>
      <w:pPr>
        <w:pStyle w:val="Definition"/>
      </w:pPr>
      <w:r>
        <w:t xml:space="preserve">No, the category</w:t>
      </w:r>
      <w:r>
        <w:t xml:space="preserve"> </w:t>
      </w:r>
      <w:r>
        <w:t xml:space="preserve">“Severe Sepsis”</w:t>
      </w:r>
      <w:r>
        <w:t xml:space="preserve"> </w:t>
      </w:r>
      <w:r>
        <w:t xml:space="preserve">was retired; it is now simply</w:t>
      </w:r>
      <w:r>
        <w:t xml:space="preserve"> </w:t>
      </w:r>
      <w:r>
        <w:t xml:space="preserve">“Sepsis.”</w:t>
      </w:r>
    </w:p>
    <w:p>
      <w:pPr>
        <w:pStyle w:val="FirstParagraph"/>
      </w:pPr>
      <w:r>
        <w:rPr>
          <w:b/>
          <w:bCs/>
        </w:rPr>
        <w:t xml:space="preserve">Q14: What is the significance of</w:t>
      </w:r>
      <w:r>
        <w:rPr>
          <w:b/>
          <w:bCs/>
        </w:rPr>
        <w:t xml:space="preserve"> </w:t>
      </w:r>
      <w:r>
        <w:rPr>
          <w:b/>
          <w:bCs/>
        </w:rPr>
        <w:t xml:space="preserve">“warm shock”</w:t>
      </w:r>
      <w:r>
        <w:rPr>
          <w:b/>
          <w:bCs/>
        </w:rPr>
        <w:t xml:space="preserve">?</w:t>
      </w:r>
      <w:r>
        <w:t xml:space="preserve"> </w:t>
      </w:r>
      <w:r>
        <w:t xml:space="preserve">A: It indicates distributive shock where peripheral vasodilation leads to warm extremities, often seen early in sepsis.</w:t>
      </w:r>
    </w:p>
    <w:p>
      <w:pPr>
        <w:pStyle w:val="BodyText"/>
      </w:pPr>
      <w:r>
        <w:rPr>
          <w:b/>
          <w:bCs/>
        </w:rPr>
        <w:t xml:space="preserve">Q15: What is the mortality rate associated with Septic Shock?</w:t>
      </w:r>
      <w:r>
        <w:t xml:space="preserve"> </w:t>
      </w:r>
      <w:r>
        <w:t xml:space="preserve">A: Greater than 40%.</w:t>
      </w:r>
    </w:p>
    <w:bookmarkEnd w:id="10"/>
    <w:bookmarkStart w:id="11" w:name="q16-q35-diagnostic-decision-making"/>
    <w:p>
      <w:pPr>
        <w:pStyle w:val="Heading3"/>
      </w:pPr>
      <w:r>
        <w:t xml:space="preserve">Q16-Q35: Diagnostic Decision Making</w:t>
      </w:r>
    </w:p>
    <w:p>
      <w:pPr>
        <w:pStyle w:val="FirstParagraph"/>
      </w:pPr>
      <w:r>
        <w:rPr>
          <w:b/>
          <w:bCs/>
        </w:rPr>
        <w:t xml:space="preserve">Q16: What is the primary utility of serum lactate in sepsis?</w:t>
      </w:r>
      <w:r>
        <w:t xml:space="preserve"> </w:t>
      </w:r>
      <w:r>
        <w:t xml:space="preserve">A: It serves as a marker of tissue hypoperfusion and a prognostic indicator of mortality.</w:t>
      </w:r>
    </w:p>
    <w:p>
      <w:pPr>
        <w:pStyle w:val="BodyText"/>
      </w:pPr>
      <w:r>
        <w:rPr>
          <w:b/>
          <w:bCs/>
        </w:rPr>
        <w:t xml:space="preserve">Q17: Should blood cultures be delayed for imaging?</w:t>
      </w:r>
      <w:r>
        <w:t xml:space="preserve"> </w:t>
      </w:r>
      <w:r>
        <w:t xml:space="preserve">A: No, blood cultures should be obtained within 45 minutes and never delay antibiotic administration.</w:t>
      </w:r>
    </w:p>
    <w:p>
      <w:pPr>
        <w:pStyle w:val="BodyText"/>
      </w:pPr>
      <w:r>
        <w:rPr>
          <w:b/>
          <w:bCs/>
        </w:rPr>
        <w:t xml:space="preserve">Q18: What is the recommended volume for each blood culture bottle?</w:t>
      </w:r>
      <w:r>
        <w:t xml:space="preserve"> </w:t>
      </w:r>
      <w:r>
        <w:t xml:space="preserve">A: 8-10 mL per bottle (2 sets = 4 bottles total).</w:t>
      </w:r>
    </w:p>
    <w:p>
      <w:pPr>
        <w:pStyle w:val="BodyText"/>
      </w:pPr>
      <w:r>
        <w:rPr>
          <w:b/>
          <w:bCs/>
        </w:rPr>
        <w:t xml:space="preserve">Q19: Can Procalcitonin (PCT) be used to decide whether to</w:t>
      </w:r>
      <w:r>
        <w:rPr>
          <w:b/>
          <w:bCs/>
        </w:rPr>
        <w:t xml:space="preserve"> </w:t>
      </w:r>
      <w:r>
        <w:rPr>
          <w:b/>
          <w:bCs/>
          <w:i/>
          <w:iCs/>
        </w:rPr>
        <w:t xml:space="preserve">start</w:t>
      </w:r>
      <w:r>
        <w:rPr>
          <w:b/>
          <w:bCs/>
        </w:rPr>
        <w:t xml:space="preserve"> </w:t>
      </w:r>
      <w:r>
        <w:rPr>
          <w:b/>
          <w:bCs/>
        </w:rPr>
        <w:t xml:space="preserve">antibiotics in suspected sepsis?</w:t>
      </w:r>
      <w:r>
        <w:t xml:space="preserve"> </w:t>
      </w:r>
      <w:r>
        <w:t xml:space="preserve">A: No, SSC 2021 recommends against using PCT to start antibiotics; clinical judgment is paramount.</w:t>
      </w:r>
    </w:p>
    <w:p>
      <w:pPr>
        <w:pStyle w:val="BodyText"/>
      </w:pPr>
      <w:r>
        <w:rPr>
          <w:b/>
          <w:bCs/>
        </w:rPr>
        <w:t xml:space="preserve">Q20: When is PCT most useful in sepsis management?</w:t>
      </w:r>
      <w:r>
        <w:t xml:space="preserve"> </w:t>
      </w:r>
      <w:r>
        <w:t xml:space="preserve">A: To guide the</w:t>
      </w:r>
      <w:r>
        <w:t xml:space="preserve"> </w:t>
      </w:r>
      <w:r>
        <w:rPr>
          <w:i/>
          <w:iCs/>
        </w:rPr>
        <w:t xml:space="preserve">discontinuation</w:t>
      </w:r>
      <w:r>
        <w:t xml:space="preserve"> </w:t>
      </w:r>
      <w:r>
        <w:t xml:space="preserve">(shortening the duration) of antibiotic therapy when the infection has resolved.</w:t>
      </w:r>
    </w:p>
    <w:p>
      <w:pPr>
        <w:pStyle w:val="BodyText"/>
      </w:pPr>
      <w:r>
        <w:rPr>
          <w:b/>
          <w:bCs/>
        </w:rPr>
        <w:t xml:space="preserve">Q21: What is</w:t>
      </w:r>
      <w:r>
        <w:rPr>
          <w:b/>
          <w:bCs/>
        </w:rPr>
        <w:t xml:space="preserve"> </w:t>
      </w:r>
      <w:r>
        <w:rPr>
          <w:b/>
          <w:bCs/>
        </w:rPr>
        <w:t xml:space="preserve">“Source Control”</w:t>
      </w:r>
      <w:r>
        <w:rPr>
          <w:b/>
          <w:bCs/>
        </w:rPr>
        <w:t xml:space="preserve">?</w:t>
      </w:r>
      <w:r>
        <w:t xml:space="preserve"> </w:t>
      </w:r>
      <w:r>
        <w:t xml:space="preserve">A: Physical interventions to drain abscesses, debride necrotic tissue, or remove infected devices (e.g., central lines).</w:t>
      </w:r>
    </w:p>
    <w:p>
      <w:pPr>
        <w:pStyle w:val="BodyText"/>
      </w:pPr>
      <w:r>
        <w:rPr>
          <w:b/>
          <w:bCs/>
        </w:rPr>
        <w:t xml:space="preserve">Q22: What is the recommended timeframe for source control?</w:t>
      </w:r>
      <w:r>
        <w:t xml:space="preserve"> </w:t>
      </w:r>
      <w:r>
        <w:t xml:space="preserve">A: As soon as medically and logistically practical, ideally within 6-12 hours.</w:t>
      </w:r>
    </w:p>
    <w:p>
      <w:pPr>
        <w:pStyle w:val="BodyText"/>
      </w:pPr>
      <w:r>
        <w:rPr>
          <w:b/>
          <w:bCs/>
        </w:rPr>
        <w:t xml:space="preserve">Q23: Why are two sets of blood cultures required?</w:t>
      </w:r>
      <w:r>
        <w:t xml:space="preserve"> </w:t>
      </w:r>
      <w:r>
        <w:t xml:space="preserve">A: To increase sensitivity and to help differentiate skin contaminants (e.g., Coagulase-negative Staph) from true pathogens.</w:t>
      </w:r>
    </w:p>
    <w:p>
      <w:pPr>
        <w:pStyle w:val="BodyText"/>
      </w:pPr>
      <w:r>
        <w:rPr>
          <w:b/>
          <w:bCs/>
        </w:rPr>
        <w:t xml:space="preserve">Q24: What is the</w:t>
      </w:r>
      <w:r>
        <w:rPr>
          <w:b/>
          <w:bCs/>
        </w:rPr>
        <w:t xml:space="preserve"> </w:t>
      </w:r>
      <w:r>
        <w:rPr>
          <w:b/>
          <w:bCs/>
        </w:rPr>
        <w:t xml:space="preserve">“Lactate Clearance”</w:t>
      </w:r>
      <w:r>
        <w:rPr>
          <w:b/>
          <w:bCs/>
        </w:rPr>
        <w:t xml:space="preserve"> </w:t>
      </w:r>
      <w:r>
        <w:rPr>
          <w:b/>
          <w:bCs/>
        </w:rPr>
        <w:t xml:space="preserve">target?</w:t>
      </w:r>
      <w:r>
        <w:t xml:space="preserve"> </w:t>
      </w:r>
      <w:r>
        <w:t xml:space="preserve">A: A reduction of at least 10-20% within 2 hours of resuscitation is associated with better outcomes.</w:t>
      </w:r>
    </w:p>
    <w:p>
      <w:pPr>
        <w:pStyle w:val="BodyText"/>
      </w:pPr>
      <w:r>
        <w:rPr>
          <w:b/>
          <w:bCs/>
        </w:rPr>
        <w:t xml:space="preserve">Q25: Does a normal lactate exclude sepsis?</w:t>
      </w:r>
      <w:r>
        <w:t xml:space="preserve"> </w:t>
      </w:r>
      <w:r>
        <w:t xml:space="preserve">A: No,</w:t>
      </w:r>
      <w:r>
        <w:t xml:space="preserve"> </w:t>
      </w:r>
      <w:r>
        <w:t xml:space="preserve">“cryptic septic shock”</w:t>
      </w:r>
      <w:r>
        <w:t xml:space="preserve"> </w:t>
      </w:r>
      <w:r>
        <w:t xml:space="preserve">can occur where lactate is normal but the patient is still in a state of high-risk sepsis.</w:t>
      </w:r>
    </w:p>
    <w:p>
      <w:pPr>
        <w:pStyle w:val="BodyText"/>
      </w:pPr>
      <w:r>
        <w:rPr>
          <w:b/>
          <w:bCs/>
        </w:rPr>
        <w:t xml:space="preserve">Q26: What imaging is first-line for suspected intra-abdominal sepsis?</w:t>
      </w:r>
      <w:r>
        <w:t xml:space="preserve"> </w:t>
      </w:r>
      <w:r>
        <w:t xml:space="preserve">A: CT abdomen/pelvis with IV contrast.</w:t>
      </w:r>
    </w:p>
    <w:p>
      <w:pPr>
        <w:pStyle w:val="BodyText"/>
      </w:pPr>
      <w:r>
        <w:rPr>
          <w:b/>
          <w:bCs/>
        </w:rPr>
        <w:t xml:space="preserve">Q27: In the Master Case, why was POCUS performed?</w:t>
      </w:r>
      <w:r>
        <w:t xml:space="preserve"> </w:t>
      </w:r>
      <w:r>
        <w:t xml:space="preserve">A: To assess fluid responsiveness and cardiac function (exclude cardiogenic shock) rapidly at the bedside.</w:t>
      </w:r>
    </w:p>
    <w:p>
      <w:pPr>
        <w:pStyle w:val="BodyText"/>
      </w:pPr>
      <w:r>
        <w:rPr>
          <w:b/>
          <w:bCs/>
        </w:rPr>
        <w:t xml:space="preserve">Q28: What does a small, hyperdynamic left ventricle on POCUS suggest?</w:t>
      </w:r>
      <w:r>
        <w:t xml:space="preserve"> </w:t>
      </w:r>
      <w:r>
        <w:t xml:space="preserve">A: Hypovolemia and/or distributive shock (low systemic vascular resistance).</w:t>
      </w:r>
    </w:p>
    <w:p>
      <w:pPr>
        <w:pStyle w:val="BodyText"/>
      </w:pPr>
      <w:r>
        <w:rPr>
          <w:b/>
          <w:bCs/>
        </w:rPr>
        <w:t xml:space="preserve">Q29: How many blood culture sets should be taken from a central line vs. peripheral?</w:t>
      </w:r>
      <w:r>
        <w:t xml:space="preserve"> </w:t>
      </w:r>
      <w:r>
        <w:t xml:space="preserve">A: At least one set should be peripheral; if a line is suspected, one set can be taken from the line.</w:t>
      </w:r>
    </w:p>
    <w:p>
      <w:pPr>
        <w:pStyle w:val="BodyText"/>
      </w:pPr>
      <w:r>
        <w:rPr>
          <w:b/>
          <w:bCs/>
        </w:rPr>
        <w:t xml:space="preserve">Q30: What is the utility of C-Reactive Protein (CRP) in sepsis?</w:t>
      </w:r>
      <w:r>
        <w:t xml:space="preserve"> </w:t>
      </w:r>
      <w:r>
        <w:t xml:space="preserve">A: High sensitivity but low specificity; it is a general marker of inflammation.</w:t>
      </w:r>
    </w:p>
    <w:p>
      <w:pPr>
        <w:pStyle w:val="BodyText"/>
      </w:pPr>
      <w:r>
        <w:rPr>
          <w:b/>
          <w:bCs/>
        </w:rPr>
        <w:t xml:space="preserve">Q31: Should antibiotics be given before or after blood cultures?</w:t>
      </w:r>
      <w:r>
        <w:t xml:space="preserve"> </w:t>
      </w:r>
      <w:r>
        <w:t xml:space="preserve">A: After cultures are drawn, unless obtaining cultures would cause a significant delay (&gt;45 mins).</w:t>
      </w:r>
    </w:p>
    <w:p>
      <w:pPr>
        <w:pStyle w:val="BodyText"/>
      </w:pPr>
      <w:r>
        <w:rPr>
          <w:b/>
          <w:bCs/>
        </w:rPr>
        <w:t xml:space="preserve">Q32: Is an elevated lactate always due to anaerobic metabolism?</w:t>
      </w:r>
      <w:r>
        <w:t xml:space="preserve"> </w:t>
      </w:r>
      <w:r>
        <w:t xml:space="preserve">A: No, it can also be due to increased glycolysis (beta-adrenergic stimulation) or impaired hepatic clearance.</w:t>
      </w:r>
    </w:p>
    <w:p>
      <w:pPr>
        <w:pStyle w:val="BodyText"/>
      </w:pPr>
      <w:r>
        <w:rPr>
          <w:b/>
          <w:bCs/>
        </w:rPr>
        <w:t xml:space="preserve">Q33: What is</w:t>
      </w:r>
      <w:r>
        <w:rPr>
          <w:b/>
          <w:bCs/>
        </w:rPr>
        <w:t xml:space="preserve"> </w:t>
      </w:r>
      <w:r>
        <w:rPr>
          <w:b/>
          <w:bCs/>
        </w:rPr>
        <w:t xml:space="preserve">“Sepsis-induced Myocardial Dysfunction”</w:t>
      </w:r>
      <w:r>
        <w:rPr>
          <w:b/>
          <w:bCs/>
        </w:rPr>
        <w:t xml:space="preserve">?</w:t>
      </w:r>
      <w:r>
        <w:t xml:space="preserve"> </w:t>
      </w:r>
      <w:r>
        <w:t xml:space="preserve">A: Reversible biventricular dilation and reduced ejection fraction occurring in some septic patients.</w:t>
      </w:r>
    </w:p>
    <w:p>
      <w:pPr>
        <w:pStyle w:val="BodyText"/>
      </w:pPr>
      <w:r>
        <w:rPr>
          <w:b/>
          <w:bCs/>
        </w:rPr>
        <w:t xml:space="preserve">Q34: How does Sepsis-3 handle patients with infection but SOFA &lt; 2?</w:t>
      </w:r>
      <w:r>
        <w:t xml:space="preserve"> </w:t>
      </w:r>
      <w:r>
        <w:t xml:space="preserve">A: They have an infection but do not meet the criteria for</w:t>
      </w:r>
      <w:r>
        <w:t xml:space="preserve"> </w:t>
      </w:r>
      <w:r>
        <w:t xml:space="preserve">“Sepsis”</w:t>
      </w:r>
      <w:r>
        <w:t xml:space="preserve"> </w:t>
      </w:r>
      <w:r>
        <w:t xml:space="preserve">(dysregulated response); they are managed for their infection to prevent progression.</w:t>
      </w:r>
    </w:p>
    <w:p>
      <w:pPr>
        <w:pStyle w:val="BodyText"/>
      </w:pPr>
      <w:r>
        <w:rPr>
          <w:b/>
          <w:bCs/>
        </w:rPr>
        <w:t xml:space="preserve">Q35: What is the role of the 1-hour bundle in 2021 guidelines?</w:t>
      </w:r>
      <w:r>
        <w:t xml:space="preserve"> </w:t>
      </w:r>
      <w:r>
        <w:t xml:space="preserve">A: It remains the gold standard for immediate action, emphasizing that resuscitation and antibiotics must begin simultaneously.</w:t>
      </w:r>
    </w:p>
    <w:bookmarkEnd w:id="11"/>
    <w:bookmarkStart w:id="12" w:name="q36-q55-fluid-resuscitation"/>
    <w:p>
      <w:pPr>
        <w:pStyle w:val="Heading3"/>
      </w:pPr>
      <w:r>
        <w:t xml:space="preserve">Q36-Q55: Fluid Resuscitation</w:t>
      </w:r>
    </w:p>
    <w:p>
      <w:pPr>
        <w:pStyle w:val="FirstParagraph"/>
      </w:pPr>
      <w:r>
        <w:rPr>
          <w:b/>
          <w:bCs/>
        </w:rPr>
        <w:t xml:space="preserve">Q36: What is the SSC 2021 recommendation for the initial fluid volume in sepsis-induced hypoperfusion?</w:t>
      </w:r>
      <w:r>
        <w:t xml:space="preserve"> </w:t>
      </w:r>
      <w:r>
        <w:t xml:space="preserve">A: At least 30 mL/kg of IV crystalloid within the first 3 hours.</w:t>
      </w:r>
    </w:p>
    <w:p>
      <w:pPr>
        <w:pStyle w:val="BodyText"/>
      </w:pPr>
      <w:r>
        <w:rPr>
          <w:b/>
          <w:bCs/>
        </w:rPr>
        <w:t xml:space="preserve">Q37: Is the 30 mL/kg recommendation based on high-quality evidence?</w:t>
      </w:r>
      <w:r>
        <w:t xml:space="preserve"> </w:t>
      </w:r>
      <w:r>
        <w:t xml:space="preserve">A: No, it is a</w:t>
      </w:r>
      <w:r>
        <w:t xml:space="preserve"> </w:t>
      </w:r>
      <w:r>
        <w:t xml:space="preserve">“weak recommendation, low quality of evidence,”</w:t>
      </w:r>
      <w:r>
        <w:t xml:space="preserve"> </w:t>
      </w:r>
      <w:r>
        <w:t xml:space="preserve">but remains the standard of care.</w:t>
      </w:r>
    </w:p>
    <w:p>
      <w:pPr>
        <w:pStyle w:val="BodyText"/>
      </w:pPr>
      <w:r>
        <w:rPr>
          <w:b/>
          <w:bCs/>
        </w:rPr>
        <w:t xml:space="preserve">Q38: What were the findings of the SMART and SALT-ED trials?</w:t>
      </w:r>
      <w:r>
        <w:t xml:space="preserve"> </w:t>
      </w:r>
      <w:r>
        <w:t xml:space="preserve">A: Balanced crystalloids (LR, Plasma-Lyte) resulted in lower rates of Major Adverse Kidney Events (MAKE) compared to Normal Saline.</w:t>
      </w:r>
    </w:p>
    <w:p>
      <w:pPr>
        <w:pStyle w:val="BodyText"/>
      </w:pPr>
      <w:r>
        <w:rPr>
          <w:b/>
          <w:bCs/>
        </w:rPr>
        <w:t xml:space="preserve">Q39: Why is Normal Saline (0.9% NaCl) potentially harmful in large volumes?</w:t>
      </w:r>
      <w:r>
        <w:t xml:space="preserve"> </w:t>
      </w:r>
      <w:r>
        <w:t xml:space="preserve">A: It can cause hyperchloremic metabolic acidosis and renal vasoconstriction.</w:t>
      </w:r>
    </w:p>
    <w:p>
      <w:pPr>
        <w:pStyle w:val="BodyText"/>
      </w:pPr>
      <w:r>
        <w:rPr>
          <w:b/>
          <w:bCs/>
        </w:rPr>
        <w:t xml:space="preserve">Q40: What did the CLOVERS trial demonstrate?</w:t>
      </w:r>
      <w:r>
        <w:t xml:space="preserve"> </w:t>
      </w:r>
      <w:r>
        <w:t xml:space="preserve">A: In patients with sepsis-induced hypotension, a restrictive fluid strategy (early vasopressors) was not superior to a liberal fluid strategy.</w:t>
      </w:r>
    </w:p>
    <w:p>
      <w:pPr>
        <w:pStyle w:val="BodyText"/>
      </w:pPr>
      <w:r>
        <w:rPr>
          <w:b/>
          <w:bCs/>
        </w:rPr>
        <w:t xml:space="preserve">Q41: What is the</w:t>
      </w:r>
      <w:r>
        <w:rPr>
          <w:b/>
          <w:bCs/>
        </w:rPr>
        <w:t xml:space="preserve"> </w:t>
      </w:r>
      <w:r>
        <w:rPr>
          <w:b/>
          <w:bCs/>
        </w:rPr>
        <w:t xml:space="preserve">“Fluid Responsiveness”</w:t>
      </w:r>
      <w:r>
        <w:rPr>
          <w:b/>
          <w:bCs/>
        </w:rPr>
        <w:t xml:space="preserve"> </w:t>
      </w:r>
      <w:r>
        <w:rPr>
          <w:b/>
          <w:bCs/>
        </w:rPr>
        <w:t xml:space="preserve">concept?</w:t>
      </w:r>
      <w:r>
        <w:t xml:space="preserve"> </w:t>
      </w:r>
      <w:r>
        <w:t xml:space="preserve">A: An increase in stroke volume (usually &gt;10-15%) in response to a fluid bolus or passive leg raise.</w:t>
      </w:r>
    </w:p>
    <w:p>
      <w:pPr>
        <w:pStyle w:val="BodyText"/>
      </w:pPr>
      <w:r>
        <w:rPr>
          <w:b/>
          <w:bCs/>
        </w:rPr>
        <w:t xml:space="preserve">Q42: Is Central Venous Pressure (CVP) a reliable indicator of fluid responsiveness?</w:t>
      </w:r>
      <w:r>
        <w:t xml:space="preserve"> </w:t>
      </w:r>
      <w:r>
        <w:t xml:space="preserve">A: No, SSC 2021 recommends against using CVP alone to guide fluid resuscitation.</w:t>
      </w:r>
    </w:p>
    <w:p>
      <w:pPr>
        <w:pStyle w:val="BodyText"/>
      </w:pPr>
      <w:r>
        <w:rPr>
          <w:b/>
          <w:bCs/>
        </w:rPr>
        <w:t xml:space="preserve">Q43: What is the</w:t>
      </w:r>
      <w:r>
        <w:rPr>
          <w:b/>
          <w:bCs/>
        </w:rPr>
        <w:t xml:space="preserve"> </w:t>
      </w:r>
      <w:r>
        <w:rPr>
          <w:b/>
          <w:bCs/>
        </w:rPr>
        <w:t xml:space="preserve">“Passive Leg Raise”</w:t>
      </w:r>
      <w:r>
        <w:rPr>
          <w:b/>
          <w:bCs/>
        </w:rPr>
        <w:t xml:space="preserve"> </w:t>
      </w:r>
      <w:r>
        <w:rPr>
          <w:b/>
          <w:bCs/>
        </w:rPr>
        <w:t xml:space="preserve">(PLR) test?</w:t>
      </w:r>
      <w:r>
        <w:t xml:space="preserve"> </w:t>
      </w:r>
      <w:r>
        <w:t xml:space="preserve">A: A dynamic maneuver that provides an</w:t>
      </w:r>
      <w:r>
        <w:t xml:space="preserve"> </w:t>
      </w:r>
      <w:r>
        <w:t xml:space="preserve">“internal bolus”</w:t>
      </w:r>
      <w:r>
        <w:t xml:space="preserve"> </w:t>
      </w:r>
      <w:r>
        <w:t xml:space="preserve">of ~300mL of blood to test fluid responsiveness without giving actual fluid.</w:t>
      </w:r>
    </w:p>
    <w:p>
      <w:pPr>
        <w:pStyle w:val="BodyText"/>
      </w:pPr>
      <w:r>
        <w:rPr>
          <w:b/>
          <w:bCs/>
        </w:rPr>
        <w:t xml:space="preserve">Q44: Why is skin mottling important?</w:t>
      </w:r>
      <w:r>
        <w:t xml:space="preserve"> </w:t>
      </w:r>
      <w:r>
        <w:t xml:space="preserve">A: It is a clinical marker of poor peripheral perfusion (Mottling Score) and correlates with mortality.</w:t>
      </w:r>
    </w:p>
    <w:p>
      <w:pPr>
        <w:pStyle w:val="BodyText"/>
      </w:pPr>
      <w:r>
        <w:rPr>
          <w:b/>
          <w:bCs/>
        </w:rPr>
        <w:t xml:space="preserve">Q45: When should albumin be considered?</w:t>
      </w:r>
      <w:r>
        <w:t xml:space="preserve"> </w:t>
      </w:r>
      <w:r>
        <w:t xml:space="preserve">A: SSC 2021 suggests using albumin in patients who require large volumes of crystalloids.</w:t>
      </w:r>
    </w:p>
    <w:p>
      <w:pPr>
        <w:pStyle w:val="BodyText"/>
      </w:pPr>
      <w:r>
        <w:rPr>
          <w:b/>
          <w:bCs/>
        </w:rPr>
        <w:t xml:space="preserve">Q46: Are starches or gelatins recommended in sepsis?</w:t>
      </w:r>
      <w:r>
        <w:t xml:space="preserve"> </w:t>
      </w:r>
      <w:r>
        <w:t xml:space="preserve">A: No, SSC 2021 recommends against using hydroxyethyl starches (HES) due to increased risk of AKI and mortality.</w:t>
      </w:r>
    </w:p>
    <w:p>
      <w:pPr>
        <w:pStyle w:val="BodyText"/>
      </w:pPr>
      <w:r>
        <w:rPr>
          <w:b/>
          <w:bCs/>
        </w:rPr>
        <w:t xml:space="preserve">Q47: What is</w:t>
      </w:r>
      <w:r>
        <w:rPr>
          <w:b/>
          <w:bCs/>
        </w:rPr>
        <w:t xml:space="preserve"> </w:t>
      </w:r>
      <w:r>
        <w:rPr>
          <w:b/>
          <w:bCs/>
        </w:rPr>
        <w:t xml:space="preserve">“de-resuscitation”</w:t>
      </w:r>
      <w:r>
        <w:rPr>
          <w:b/>
          <w:bCs/>
        </w:rPr>
        <w:t xml:space="preserve">?</w:t>
      </w:r>
      <w:r>
        <w:t xml:space="preserve"> </w:t>
      </w:r>
      <w:r>
        <w:t xml:space="preserve">A: The process of removing excess fluid (via diuresis or dialysis) in the stabilization phase to prevent organ edema.</w:t>
      </w:r>
    </w:p>
    <w:p>
      <w:pPr>
        <w:pStyle w:val="BodyText"/>
      </w:pPr>
      <w:r>
        <w:rPr>
          <w:b/>
          <w:bCs/>
        </w:rPr>
        <w:t xml:space="preserve">Q48: How does the</w:t>
      </w:r>
      <w:r>
        <w:rPr>
          <w:b/>
          <w:bCs/>
        </w:rPr>
        <w:t xml:space="preserve"> </w:t>
      </w:r>
      <w:r>
        <w:rPr>
          <w:b/>
          <w:bCs/>
        </w:rPr>
        <w:t xml:space="preserve">“3-hour bundle”</w:t>
      </w:r>
      <w:r>
        <w:rPr>
          <w:b/>
          <w:bCs/>
        </w:rPr>
        <w:t xml:space="preserve"> </w:t>
      </w:r>
      <w:r>
        <w:rPr>
          <w:b/>
          <w:bCs/>
        </w:rPr>
        <w:t xml:space="preserve">differ from the</w:t>
      </w:r>
      <w:r>
        <w:rPr>
          <w:b/>
          <w:bCs/>
        </w:rPr>
        <w:t xml:space="preserve"> </w:t>
      </w:r>
      <w:r>
        <w:rPr>
          <w:b/>
          <w:bCs/>
        </w:rPr>
        <w:t xml:space="preserve">“1-hour bundle”</w:t>
      </w:r>
      <w:r>
        <w:rPr>
          <w:b/>
          <w:bCs/>
        </w:rPr>
        <w:t xml:space="preserve">?</w:t>
      </w:r>
      <w:r>
        <w:t xml:space="preserve"> </w:t>
      </w:r>
      <w:r>
        <w:t xml:space="preserve">A: The 3-hour bundle was the older standard; the 1-hour bundle emphasizes that these actions should</w:t>
      </w:r>
      <w:r>
        <w:t xml:space="preserve"> </w:t>
      </w:r>
      <w:r>
        <w:rPr>
          <w:i/>
          <w:iCs/>
        </w:rPr>
        <w:t xml:space="preserve">start</w:t>
      </w:r>
      <w:r>
        <w:t xml:space="preserve"> </w:t>
      </w:r>
      <w:r>
        <w:t xml:space="preserve">within the first hour.</w:t>
      </w:r>
    </w:p>
    <w:p>
      <w:pPr>
        <w:pStyle w:val="BodyText"/>
      </w:pPr>
      <w:r>
        <w:rPr>
          <w:b/>
          <w:bCs/>
        </w:rPr>
        <w:t xml:space="preserve">Q49: In the Master Case, what fluid was used?</w:t>
      </w:r>
      <w:r>
        <w:t xml:space="preserve"> </w:t>
      </w:r>
      <w:r>
        <w:t xml:space="preserve">A: Balanced crystalloid (Lactated Ringer’s).</w:t>
      </w:r>
    </w:p>
    <w:p>
      <w:pPr>
        <w:pStyle w:val="BodyText"/>
      </w:pPr>
      <w:r>
        <w:rPr>
          <w:b/>
          <w:bCs/>
        </w:rPr>
        <w:t xml:space="preserve">Q50: What is the risk of fluid overload in sepsis?</w:t>
      </w:r>
      <w:r>
        <w:t xml:space="preserve"> </w:t>
      </w:r>
      <w:r>
        <w:t xml:space="preserve">A: Pulmonary edema, increased duration of mechanical ventilation, and increased mortality.</w:t>
      </w:r>
    </w:p>
    <w:p>
      <w:pPr>
        <w:pStyle w:val="BodyText"/>
      </w:pPr>
      <w:r>
        <w:rPr>
          <w:b/>
          <w:bCs/>
        </w:rPr>
        <w:t xml:space="preserve">Q51: Can peripheral IVs be used for vasopressors?</w:t>
      </w:r>
      <w:r>
        <w:t xml:space="preserve"> </w:t>
      </w:r>
      <w:r>
        <w:t xml:space="preserve">A: Yes, for short periods (low dose) in a proximal vein to avoid delaying resuscitation while awaiting a central line.</w:t>
      </w:r>
    </w:p>
    <w:p>
      <w:pPr>
        <w:pStyle w:val="BodyText"/>
      </w:pPr>
      <w:r>
        <w:rPr>
          <w:b/>
          <w:bCs/>
        </w:rPr>
        <w:t xml:space="preserve">Q52: What is</w:t>
      </w:r>
      <w:r>
        <w:rPr>
          <w:b/>
          <w:bCs/>
        </w:rPr>
        <w:t xml:space="preserve"> </w:t>
      </w:r>
      <w:r>
        <w:rPr>
          <w:b/>
          <w:bCs/>
        </w:rPr>
        <w:t xml:space="preserve">“Sepsis-associated Acute Kidney Injury (S-AKI)”</w:t>
      </w:r>
      <w:r>
        <w:rPr>
          <w:b/>
          <w:bCs/>
        </w:rPr>
        <w:t xml:space="preserve">?</w:t>
      </w:r>
      <w:r>
        <w:t xml:space="preserve"> </w:t>
      </w:r>
      <w:r>
        <w:t xml:space="preserve">A: Kidney injury caused by microvascular shunting, inflammation, and hemodynamic instability, rather than simple tubular necrosis.</w:t>
      </w:r>
    </w:p>
    <w:p>
      <w:pPr>
        <w:pStyle w:val="BodyText"/>
      </w:pPr>
      <w:r>
        <w:rPr>
          <w:b/>
          <w:bCs/>
        </w:rPr>
        <w:t xml:space="preserve">Q53: Does SSC 2021 recommend using dynamic vs. static variables to assess fluid status?</w:t>
      </w:r>
      <w:r>
        <w:t xml:space="preserve"> </w:t>
      </w:r>
      <w:r>
        <w:t xml:space="preserve">A: Dynamic variables (PLR, stroke volume variation, pulse pressure variation) are preferred over static ones (CVP, IVC diameter).</w:t>
      </w:r>
    </w:p>
    <w:p>
      <w:pPr>
        <w:pStyle w:val="BodyText"/>
      </w:pPr>
      <w:r>
        <w:rPr>
          <w:b/>
          <w:bCs/>
        </w:rPr>
        <w:t xml:space="preserve">Q54: What is the target MAP for initial resuscitation?</w:t>
      </w:r>
      <w:r>
        <w:t xml:space="preserve"> </w:t>
      </w:r>
      <w:r>
        <w:t xml:space="preserve">A: 65 mmHg.</w:t>
      </w:r>
    </w:p>
    <w:p>
      <w:pPr>
        <w:pStyle w:val="BodyText"/>
      </w:pPr>
      <w:r>
        <w:rPr>
          <w:b/>
          <w:bCs/>
        </w:rPr>
        <w:t xml:space="preserve">Q55: What is the</w:t>
      </w:r>
      <w:r>
        <w:rPr>
          <w:b/>
          <w:bCs/>
        </w:rPr>
        <w:t xml:space="preserve"> </w:t>
      </w:r>
      <w:r>
        <w:rPr>
          <w:b/>
          <w:bCs/>
        </w:rPr>
        <w:t xml:space="preserve">“Capillary Refill Time”</w:t>
      </w:r>
      <w:r>
        <w:rPr>
          <w:b/>
          <w:bCs/>
        </w:rPr>
        <w:t xml:space="preserve"> </w:t>
      </w:r>
      <w:r>
        <w:rPr>
          <w:b/>
          <w:bCs/>
        </w:rPr>
        <w:t xml:space="preserve">(CRT) utility based on the ANDROMEDA-SHOCK trial?</w:t>
      </w:r>
      <w:r>
        <w:t xml:space="preserve"> </w:t>
      </w:r>
      <w:r>
        <w:t xml:space="preserve">A: CRT-targeted resuscitation (target &lt; 3 seconds) was found to be at least as effective as lactate-targeted resuscitation.</w:t>
      </w:r>
    </w:p>
    <w:bookmarkEnd w:id="12"/>
    <w:bookmarkStart w:id="13" w:name="q56-q75-vasopressors-inotropes"/>
    <w:p>
      <w:pPr>
        <w:pStyle w:val="Heading3"/>
      </w:pPr>
      <w:r>
        <w:t xml:space="preserve">Q56-Q75: Vasopressors &amp; Inotropes</w:t>
      </w:r>
    </w:p>
    <w:p>
      <w:pPr>
        <w:pStyle w:val="FirstParagraph"/>
      </w:pPr>
      <w:r>
        <w:rPr>
          <w:b/>
          <w:bCs/>
        </w:rPr>
        <w:t xml:space="preserve">Q56: What is the first-choice vasopressor in septic shock?</w:t>
      </w:r>
      <w:r>
        <w:t xml:space="preserve"> </w:t>
      </w:r>
      <w:r>
        <w:t xml:space="preserve">A: Noradrenaline (Norepinephrine).</w:t>
      </w:r>
    </w:p>
    <w:p>
      <w:pPr>
        <w:pStyle w:val="BodyText"/>
      </w:pPr>
      <w:r>
        <w:rPr>
          <w:b/>
          <w:bCs/>
        </w:rPr>
        <w:t xml:space="preserve">Q57: Why is Noradrenaline preferred over Dopamine?</w:t>
      </w:r>
      <w:r>
        <w:t xml:space="preserve"> </w:t>
      </w:r>
      <w:r>
        <w:t xml:space="preserve">A: The SOAP II trial showed Dopamine is associated with more arrhythmias and higher mortality in certain subgroups.</w:t>
      </w:r>
    </w:p>
    <w:p>
      <w:pPr>
        <w:pStyle w:val="BodyText"/>
      </w:pPr>
      <w:r>
        <w:rPr>
          <w:b/>
          <w:bCs/>
        </w:rPr>
        <w:t xml:space="preserve">Q58: When should Vasopressin be added?</w:t>
      </w:r>
      <w:r>
        <w:t xml:space="preserve"> </w:t>
      </w:r>
      <w:r>
        <w:t xml:space="preserve">A: When the dose of Noradrenaline reaches 0.25-0.5 mcg/kg/min to maintain MAP.</w:t>
      </w:r>
    </w:p>
    <w:p>
      <w:pPr>
        <w:pStyle w:val="BodyText"/>
      </w:pPr>
      <w:r>
        <w:rPr>
          <w:b/>
          <w:bCs/>
        </w:rPr>
        <w:t xml:space="preserve">Q59: What was the primary finding of the VASST trial?</w:t>
      </w:r>
      <w:r>
        <w:t xml:space="preserve"> </w:t>
      </w:r>
      <w:r>
        <w:t xml:space="preserve">A: Adding Vasopressin did not reduce overall mortality, but it might benefit those with</w:t>
      </w:r>
      <w:r>
        <w:t xml:space="preserve"> </w:t>
      </w:r>
      <w:r>
        <w:t xml:space="preserve">“less severe”</w:t>
      </w:r>
      <w:r>
        <w:t xml:space="preserve"> </w:t>
      </w:r>
      <w:r>
        <w:t xml:space="preserve">shock (Noradrenaline &lt; 15 mcg/min).</w:t>
      </w:r>
    </w:p>
    <w:p>
      <w:pPr>
        <w:pStyle w:val="BodyText"/>
      </w:pPr>
      <w:r>
        <w:rPr>
          <w:b/>
          <w:bCs/>
        </w:rPr>
        <w:t xml:space="preserve">Q60: What did the VANISH trial show regarding Vasopressin vs. Noradrenaline?</w:t>
      </w:r>
      <w:r>
        <w:t xml:space="preserve"> </w:t>
      </w:r>
      <w:r>
        <w:t xml:space="preserve">A: No difference in kidney-failure-free days or mortality when Vasopressin was used as the first-line agent.</w:t>
      </w:r>
    </w:p>
    <w:p>
      <w:pPr>
        <w:pStyle w:val="BodyText"/>
      </w:pPr>
      <w:r>
        <w:rPr>
          <w:b/>
          <w:bCs/>
        </w:rPr>
        <w:t xml:space="preserve">Q61: What is the</w:t>
      </w:r>
      <w:r>
        <w:rPr>
          <w:b/>
          <w:bCs/>
        </w:rPr>
        <w:t xml:space="preserve"> </w:t>
      </w:r>
      <w:r>
        <w:rPr>
          <w:b/>
          <w:bCs/>
        </w:rPr>
        <w:t xml:space="preserve">“Inotrope of choice”</w:t>
      </w:r>
      <w:r>
        <w:rPr>
          <w:b/>
          <w:bCs/>
        </w:rPr>
        <w:t xml:space="preserve"> </w:t>
      </w:r>
      <w:r>
        <w:rPr>
          <w:b/>
          <w:bCs/>
        </w:rPr>
        <w:t xml:space="preserve">for septic shock with myocardial dysfunction?</w:t>
      </w:r>
      <w:r>
        <w:t xml:space="preserve"> </w:t>
      </w:r>
      <w:r>
        <w:t xml:space="preserve">A: Dobutamine.</w:t>
      </w:r>
    </w:p>
    <w:p>
      <w:pPr>
        <w:pStyle w:val="BodyText"/>
      </w:pPr>
      <w:r>
        <w:rPr>
          <w:b/>
          <w:bCs/>
        </w:rPr>
        <w:t xml:space="preserve">Q62: When should Adrenaline (Epinephrine) be used?</w:t>
      </w:r>
      <w:r>
        <w:t xml:space="preserve"> </w:t>
      </w:r>
      <w:r>
        <w:t xml:space="preserve">A: As a second or third-line agent when Noradrenaline and Vasopressin are insufficient to maintain MAP.</w:t>
      </w:r>
    </w:p>
    <w:p>
      <w:pPr>
        <w:pStyle w:val="BodyText"/>
      </w:pPr>
      <w:r>
        <w:rPr>
          <w:b/>
          <w:bCs/>
        </w:rPr>
        <w:t xml:space="preserve">Q63: What is</w:t>
      </w:r>
      <w:r>
        <w:rPr>
          <w:b/>
          <w:bCs/>
        </w:rPr>
        <w:t xml:space="preserve"> </w:t>
      </w:r>
      <w:r>
        <w:rPr>
          <w:b/>
          <w:bCs/>
        </w:rPr>
        <w:t xml:space="preserve">“Cold Shock”</w:t>
      </w:r>
      <w:r>
        <w:rPr>
          <w:b/>
          <w:bCs/>
        </w:rPr>
        <w:t xml:space="preserve"> </w:t>
      </w:r>
      <w:r>
        <w:rPr>
          <w:b/>
          <w:bCs/>
        </w:rPr>
        <w:t xml:space="preserve">in sepsis?</w:t>
      </w:r>
      <w:r>
        <w:t xml:space="preserve"> </w:t>
      </w:r>
      <w:r>
        <w:t xml:space="preserve">A: A state of low cardiac output and high systemic vascular resistance, often requiring inotropes.</w:t>
      </w:r>
    </w:p>
    <w:p>
      <w:pPr>
        <w:pStyle w:val="BodyText"/>
      </w:pPr>
      <w:r>
        <w:rPr>
          <w:b/>
          <w:bCs/>
        </w:rPr>
        <w:t xml:space="preserve">Q64: Should vasopressors be titrated to a MAP of 85 mmHg in patients with chronic hypertension?</w:t>
      </w:r>
      <w:r>
        <w:t xml:space="preserve"> </w:t>
      </w:r>
      <w:r>
        <w:t xml:space="preserve">A: The SEPSISPAM trial showed no benefit to a higher MAP target (80-85) compared to 65-70, except possibly reduced need for renal replacement therapy in hypertensive patients.</w:t>
      </w:r>
    </w:p>
    <w:p>
      <w:pPr>
        <w:pStyle w:val="BodyText"/>
      </w:pPr>
      <w:r>
        <w:rPr>
          <w:b/>
          <w:bCs/>
        </w:rPr>
        <w:t xml:space="preserve">Q65: What is the mechanism of action of Noradrenaline?</w:t>
      </w:r>
      <w:r>
        <w:t xml:space="preserve"> </w:t>
      </w:r>
      <w:r>
        <w:t xml:space="preserve">A: Alpha-1 agonist (vasoconstriction) and mild Beta-1 agonist (inotropy).</w:t>
      </w:r>
    </w:p>
    <w:p>
      <w:pPr>
        <w:pStyle w:val="BodyText"/>
      </w:pPr>
      <w:r>
        <w:rPr>
          <w:b/>
          <w:bCs/>
        </w:rPr>
        <w:t xml:space="preserve">Q66: What is the mechanism of action of Vasopressin?</w:t>
      </w:r>
      <w:r>
        <w:t xml:space="preserve"> </w:t>
      </w:r>
      <w:r>
        <w:t xml:space="preserve">A: V1a receptor agonist causing pure vasoconstriction; it also helps restore vasopressin deficiency in shock.</w:t>
      </w:r>
    </w:p>
    <w:p>
      <w:pPr>
        <w:pStyle w:val="BodyText"/>
      </w:pPr>
      <w:r>
        <w:rPr>
          <w:b/>
          <w:bCs/>
        </w:rPr>
        <w:t xml:space="preserve">Q67: Can Phenylephrine be used in sepsis?</w:t>
      </w:r>
      <w:r>
        <w:t xml:space="preserve"> </w:t>
      </w:r>
      <w:r>
        <w:t xml:space="preserve">A: Only as a salvage agent when others cause tachyarrhythmias, as it may decrease stroke volume.</w:t>
      </w:r>
    </w:p>
    <w:p>
      <w:pPr>
        <w:pStyle w:val="BodyText"/>
      </w:pPr>
      <w:r>
        <w:rPr>
          <w:b/>
          <w:bCs/>
        </w:rPr>
        <w:t xml:space="preserve">Q68: What is the</w:t>
      </w:r>
      <w:r>
        <w:rPr>
          <w:b/>
          <w:bCs/>
        </w:rPr>
        <w:t xml:space="preserve"> </w:t>
      </w:r>
      <w:r>
        <w:rPr>
          <w:b/>
          <w:bCs/>
        </w:rPr>
        <w:t xml:space="preserve">“Noradrenaline equivalent”</w:t>
      </w:r>
      <w:r>
        <w:rPr>
          <w:b/>
          <w:bCs/>
        </w:rPr>
        <w:t xml:space="preserve"> </w:t>
      </w:r>
      <w:r>
        <w:rPr>
          <w:b/>
          <w:bCs/>
        </w:rPr>
        <w:t xml:space="preserve">dose?</w:t>
      </w:r>
      <w:r>
        <w:t xml:space="preserve"> </w:t>
      </w:r>
      <w:r>
        <w:t xml:space="preserve">A: A calculated value used to compare various vasopressor requirements.</w:t>
      </w:r>
    </w:p>
    <w:p>
      <w:pPr>
        <w:pStyle w:val="BodyText"/>
      </w:pPr>
      <w:r>
        <w:rPr>
          <w:b/>
          <w:bCs/>
        </w:rPr>
        <w:t xml:space="preserve">Q69: Is peripheral administration of Noradrenaline safe?</w:t>
      </w:r>
      <w:r>
        <w:t xml:space="preserve"> </w:t>
      </w:r>
      <w:r>
        <w:t xml:space="preserve">A: Generally safe for &lt; 24 hours if using a well-placed 18-20G catheter in a large vein (antecubital).</w:t>
      </w:r>
    </w:p>
    <w:p>
      <w:pPr>
        <w:pStyle w:val="BodyText"/>
      </w:pPr>
      <w:r>
        <w:rPr>
          <w:b/>
          <w:bCs/>
        </w:rPr>
        <w:t xml:space="preserve">Q70: What is the treatment for vasopressor extravasation?</w:t>
      </w:r>
      <w:r>
        <w:t xml:space="preserve"> </w:t>
      </w:r>
      <w:r>
        <w:t xml:space="preserve">A: Phentolamine (alpha-blocker) injected locally.</w:t>
      </w:r>
    </w:p>
    <w:p>
      <w:pPr>
        <w:pStyle w:val="BodyText"/>
      </w:pPr>
      <w:r>
        <w:rPr>
          <w:b/>
          <w:bCs/>
        </w:rPr>
        <w:t xml:space="preserve">Q71: Does Vasopressin cause the same level of tachycardia as Noradrenaline?</w:t>
      </w:r>
      <w:r>
        <w:t xml:space="preserve"> </w:t>
      </w:r>
      <w:r>
        <w:t xml:space="preserve">A: No, Vasopressin has no beta-adrenergic activity and may even cause a reflex bradycardia.</w:t>
      </w:r>
    </w:p>
    <w:p>
      <w:pPr>
        <w:pStyle w:val="BodyText"/>
      </w:pPr>
      <w:r>
        <w:rPr>
          <w:b/>
          <w:bCs/>
        </w:rPr>
        <w:t xml:space="preserve">Q72: What is the role of Angiotensin II (Giapreza) in sepsis?</w:t>
      </w:r>
      <w:r>
        <w:t xml:space="preserve"> </w:t>
      </w:r>
      <w:r>
        <w:t xml:space="preserve">A: Approved for refractory shock (ATHOS-3 trial), but usually reserved as a fourth-line agent.</w:t>
      </w:r>
    </w:p>
    <w:p>
      <w:pPr>
        <w:pStyle w:val="BodyText"/>
      </w:pPr>
      <w:r>
        <w:rPr>
          <w:b/>
          <w:bCs/>
        </w:rPr>
        <w:t xml:space="preserve">Q73: Should inotropes be used if the MAP is &gt; 65 but lactate remains elevated?</w:t>
      </w:r>
      <w:r>
        <w:t xml:space="preserve"> </w:t>
      </w:r>
      <w:r>
        <w:t xml:space="preserve">A: If there is evidence of low cardiac output despite adequate volume (e.g., via POCUS or thermodilution), dobutamine may be added.</w:t>
      </w:r>
    </w:p>
    <w:p>
      <w:pPr>
        <w:pStyle w:val="BodyText"/>
      </w:pPr>
      <w:r>
        <w:rPr>
          <w:b/>
          <w:bCs/>
        </w:rPr>
        <w:t xml:space="preserve">Q74: What is the</w:t>
      </w:r>
      <w:r>
        <w:rPr>
          <w:b/>
          <w:bCs/>
        </w:rPr>
        <w:t xml:space="preserve"> </w:t>
      </w:r>
      <w:r>
        <w:rPr>
          <w:b/>
          <w:bCs/>
        </w:rPr>
        <w:t xml:space="preserve">“Vasopressor-sparing effect”</w:t>
      </w:r>
      <w:r>
        <w:rPr>
          <w:b/>
          <w:bCs/>
        </w:rPr>
        <w:t xml:space="preserve"> </w:t>
      </w:r>
      <w:r>
        <w:rPr>
          <w:b/>
          <w:bCs/>
        </w:rPr>
        <w:t xml:space="preserve">of Vasopressin?</w:t>
      </w:r>
      <w:r>
        <w:t xml:space="preserve"> </w:t>
      </w:r>
      <w:r>
        <w:t xml:space="preserve">A: It allows for the reduction of catecholamine doses, potentially reducing side effects like arrhythmias.</w:t>
      </w:r>
    </w:p>
    <w:p>
      <w:pPr>
        <w:pStyle w:val="BodyText"/>
      </w:pPr>
      <w:r>
        <w:rPr>
          <w:b/>
          <w:bCs/>
        </w:rPr>
        <w:t xml:space="preserve">Q75: What is the impact of early vasopressor use on fluid balance?</w:t>
      </w:r>
      <w:r>
        <w:t xml:space="preserve"> </w:t>
      </w:r>
      <w:r>
        <w:t xml:space="preserve">A: Early vasopressors (as seen in some studies) can reduce the total volume of crystalloid needed.</w:t>
      </w:r>
    </w:p>
    <w:bookmarkEnd w:id="13"/>
    <w:bookmarkStart w:id="14" w:name="q76-q90-targeted-therapy"/>
    <w:p>
      <w:pPr>
        <w:pStyle w:val="Heading3"/>
      </w:pPr>
      <w:r>
        <w:t xml:space="preserve">Q76-Q90: Targeted Therapy</w:t>
      </w:r>
    </w:p>
    <w:p>
      <w:pPr>
        <w:pStyle w:val="FirstParagraph"/>
      </w:pPr>
      <w:r>
        <w:rPr>
          <w:b/>
          <w:bCs/>
        </w:rPr>
        <w:t xml:space="preserve">Q76: What is the target time for antibiotic administration in Septic Shock?</w:t>
      </w:r>
      <w:r>
        <w:t xml:space="preserve"> </w:t>
      </w:r>
      <w:r>
        <w:t xml:space="preserve">A: Within 1 hour of recognition.</w:t>
      </w:r>
    </w:p>
    <w:p>
      <w:pPr>
        <w:pStyle w:val="BodyText"/>
      </w:pPr>
      <w:r>
        <w:rPr>
          <w:b/>
          <w:bCs/>
        </w:rPr>
        <w:t xml:space="preserve">Q77: What is the target time for antibiotics in Sepsis (without shock)?</w:t>
      </w:r>
      <w:r>
        <w:t xml:space="preserve"> </w:t>
      </w:r>
      <w:r>
        <w:t xml:space="preserve">A: Within 3 hours if the diagnosis is probable, or within 1 hour if the diagnosis is certain/highly likely.</w:t>
      </w:r>
    </w:p>
    <w:p>
      <w:pPr>
        <w:pStyle w:val="BodyText"/>
      </w:pPr>
      <w:r>
        <w:rPr>
          <w:b/>
          <w:bCs/>
        </w:rPr>
        <w:t xml:space="preserve">Q78: When should IV corticosteroids be used in sepsis?</w:t>
      </w:r>
      <w:r>
        <w:t xml:space="preserve"> </w:t>
      </w:r>
      <w:r>
        <w:t xml:space="preserve">A: For patients with septic shock who require ongoing vasopressor therapy (usually &gt; 4 hours or at doses &gt; 0.25 mcg/kg/min Noradrenaline).</w:t>
      </w:r>
    </w:p>
    <w:p>
      <w:pPr>
        <w:pStyle w:val="BodyText"/>
      </w:pPr>
      <w:r>
        <w:rPr>
          <w:b/>
          <w:bCs/>
        </w:rPr>
        <w:t xml:space="preserve">Q79: What was the result of the ADRENAL trial?</w:t>
      </w:r>
      <w:r>
        <w:t xml:space="preserve"> </w:t>
      </w:r>
      <w:r>
        <w:t xml:space="preserve">A: Hydrocortisone did not reduce 90-day mortality but did lead to faster resolution of shock and shorter time on the ventilator.</w:t>
      </w:r>
    </w:p>
    <w:p>
      <w:pPr>
        <w:pStyle w:val="BodyText"/>
      </w:pPr>
      <w:r>
        <w:rPr>
          <w:b/>
          <w:bCs/>
        </w:rPr>
        <w:t xml:space="preserve">Q80: What did the APROCCHSS trial show?</w:t>
      </w:r>
      <w:r>
        <w:t xml:space="preserve"> </w:t>
      </w:r>
      <w:r>
        <w:t xml:space="preserve">A: Combined Hydrocortisone and Fludrocortisone reduced 90-day mortality in patients with septic shock.</w:t>
      </w:r>
    </w:p>
    <w:p>
      <w:pPr>
        <w:pStyle w:val="BodyText"/>
      </w:pPr>
      <w:r>
        <w:rPr>
          <w:b/>
          <w:bCs/>
        </w:rPr>
        <w:t xml:space="preserve">Q81: What is the recommended dose of Hydrocortisone in septic shock?</w:t>
      </w:r>
      <w:r>
        <w:t xml:space="preserve"> </w:t>
      </w:r>
      <w:r>
        <w:t xml:space="preserve">A: 200 mg per day (either 50mg every 6 hours or continuous infusion).</w:t>
      </w:r>
    </w:p>
    <w:p>
      <w:pPr>
        <w:pStyle w:val="BodyText"/>
      </w:pPr>
      <w:r>
        <w:rPr>
          <w:b/>
          <w:bCs/>
        </w:rPr>
        <w:t xml:space="preserve">Q82: Is</w:t>
      </w:r>
      <w:r>
        <w:rPr>
          <w:b/>
          <w:bCs/>
        </w:rPr>
        <w:t xml:space="preserve"> </w:t>
      </w:r>
      <w:r>
        <w:rPr>
          <w:b/>
          <w:bCs/>
        </w:rPr>
        <w:t xml:space="preserve">“Triple Therapy”</w:t>
      </w:r>
      <w:r>
        <w:rPr>
          <w:b/>
          <w:bCs/>
        </w:rPr>
        <w:t xml:space="preserve"> </w:t>
      </w:r>
      <w:r>
        <w:rPr>
          <w:b/>
          <w:bCs/>
        </w:rPr>
        <w:t xml:space="preserve">(Vitamin C, Hydrocortisone, Thiamine) recommended?</w:t>
      </w:r>
      <w:r>
        <w:t xml:space="preserve"> </w:t>
      </w:r>
      <w:r>
        <w:t xml:space="preserve">A: No, the VICTAS and LOVIT trials showed no mortality benefit for Vitamin C in sepsis.</w:t>
      </w:r>
    </w:p>
    <w:p>
      <w:pPr>
        <w:pStyle w:val="BodyText"/>
      </w:pPr>
      <w:r>
        <w:rPr>
          <w:b/>
          <w:bCs/>
        </w:rPr>
        <w:t xml:space="preserve">Q83: Should we use Procalcitonin to</w:t>
      </w:r>
      <w:r>
        <w:rPr>
          <w:b/>
          <w:bCs/>
        </w:rPr>
        <w:t xml:space="preserve"> </w:t>
      </w:r>
      <w:r>
        <w:rPr>
          <w:b/>
          <w:bCs/>
          <w:i/>
          <w:iCs/>
        </w:rPr>
        <w:t xml:space="preserve">stop</w:t>
      </w:r>
      <w:r>
        <w:rPr>
          <w:b/>
          <w:bCs/>
        </w:rPr>
        <w:t xml:space="preserve"> </w:t>
      </w:r>
      <w:r>
        <w:rPr>
          <w:b/>
          <w:bCs/>
        </w:rPr>
        <w:t xml:space="preserve">antibiotics?</w:t>
      </w:r>
      <w:r>
        <w:t xml:space="preserve"> </w:t>
      </w:r>
      <w:r>
        <w:t xml:space="preserve">A: Yes, SSC 2021 suggests using PCT to guide antibiotic de-escalation once the patient is clinically stable.</w:t>
      </w:r>
    </w:p>
    <w:p>
      <w:pPr>
        <w:pStyle w:val="BodyText"/>
      </w:pPr>
      <w:r>
        <w:rPr>
          <w:b/>
          <w:bCs/>
        </w:rPr>
        <w:t xml:space="preserve">Q84: What is the typical duration of antibiotic therapy for most sepsis cases?</w:t>
      </w:r>
      <w:r>
        <w:t xml:space="preserve"> </w:t>
      </w:r>
      <w:r>
        <w:t xml:space="preserve">A: 7 to 10 days, although shorter courses (5-7 days) are increasingly supported for rapid clinical responders.</w:t>
      </w:r>
    </w:p>
    <w:p>
      <w:pPr>
        <w:pStyle w:val="BodyText"/>
      </w:pPr>
      <w:r>
        <w:rPr>
          <w:b/>
          <w:bCs/>
        </w:rPr>
        <w:t xml:space="preserve">Q85: Why is double coverage for Gram-negatives used empirically?</w:t>
      </w:r>
      <w:r>
        <w:t xml:space="preserve"> </w:t>
      </w:r>
      <w:r>
        <w:t xml:space="preserve">A: To increase the likelihood that at least one antibiotic is active against potentially resistant pathogens (e.g., Pseudomonas).</w:t>
      </w:r>
    </w:p>
    <w:p>
      <w:pPr>
        <w:pStyle w:val="BodyText"/>
      </w:pPr>
      <w:r>
        <w:rPr>
          <w:b/>
          <w:bCs/>
        </w:rPr>
        <w:t xml:space="preserve">Q86: When should empirical MRSA coverage be added?</w:t>
      </w:r>
      <w:r>
        <w:t xml:space="preserve"> </w:t>
      </w:r>
      <w:r>
        <w:t xml:space="preserve">A: In patients with high risk (previous infection, colonization, recent IV antibiotics, or hemodialysis).</w:t>
      </w:r>
    </w:p>
    <w:p>
      <w:pPr>
        <w:pStyle w:val="BodyText"/>
      </w:pPr>
      <w:r>
        <w:rPr>
          <w:b/>
          <w:bCs/>
        </w:rPr>
        <w:t xml:space="preserve">Q87: Is there a role for IV Immunoglobulins (IVIG) in sepsis?</w:t>
      </w:r>
      <w:r>
        <w:t xml:space="preserve"> </w:t>
      </w:r>
      <w:r>
        <w:t xml:space="preserve">A: No, SSC 2021 recommends against its use.</w:t>
      </w:r>
    </w:p>
    <w:p>
      <w:pPr>
        <w:pStyle w:val="BodyText"/>
      </w:pPr>
      <w:r>
        <w:rPr>
          <w:b/>
          <w:bCs/>
        </w:rPr>
        <w:t xml:space="preserve">Q88: Should patients with sepsis be started on Stress Ulcer Prophylaxis (SUP)?</w:t>
      </w:r>
      <w:r>
        <w:t xml:space="preserve"> </w:t>
      </w:r>
      <w:r>
        <w:t xml:space="preserve">A: Only if they have risk factors (e.g., mechanical ventilation &gt; 48h, coagulopathy).</w:t>
      </w:r>
    </w:p>
    <w:p>
      <w:pPr>
        <w:pStyle w:val="BodyText"/>
      </w:pPr>
      <w:r>
        <w:rPr>
          <w:b/>
          <w:bCs/>
        </w:rPr>
        <w:t xml:space="preserve">Q89: What is the target blood glucose in sepsis management?</w:t>
      </w:r>
      <w:r>
        <w:t xml:space="preserve"> </w:t>
      </w:r>
      <w:r>
        <w:t xml:space="preserve">A: 140-180 mg/dL (avoiding both hypoglycemia and</w:t>
      </w:r>
      <w:r>
        <w:t xml:space="preserve"> </w:t>
      </w:r>
      <w:r>
        <w:t xml:space="preserve">“tight”</w:t>
      </w:r>
      <w:r>
        <w:t xml:space="preserve"> </w:t>
      </w:r>
      <w:r>
        <w:t xml:space="preserve">control).</w:t>
      </w:r>
    </w:p>
    <w:p>
      <w:pPr>
        <w:pStyle w:val="BodyText"/>
      </w:pPr>
      <w:r>
        <w:rPr>
          <w:b/>
          <w:bCs/>
        </w:rPr>
        <w:t xml:space="preserve">Q90: When should blood transfusions be given in sepsis?</w:t>
      </w:r>
      <w:r>
        <w:t xml:space="preserve"> </w:t>
      </w:r>
      <w:r>
        <w:t xml:space="preserve">A: When Hemoglobin is &lt; 7.0 g/dL (TRISS trial), unless there are special circumstances like active myocardial ischemia.</w:t>
      </w:r>
    </w:p>
    <w:bookmarkEnd w:id="14"/>
    <w:bookmarkStart w:id="15" w:name="q91-q100-disposition-prognosis"/>
    <w:p>
      <w:pPr>
        <w:pStyle w:val="Heading3"/>
      </w:pPr>
      <w:r>
        <w:t xml:space="preserve">Q91-Q100: Disposition &amp; Prognosis</w:t>
      </w:r>
    </w:p>
    <w:p>
      <w:pPr>
        <w:pStyle w:val="FirstParagraph"/>
      </w:pPr>
      <w:r>
        <w:rPr>
          <w:b/>
          <w:bCs/>
        </w:rPr>
        <w:t xml:space="preserve">Q91: Where should a patient in Septic Shock be managed?</w:t>
      </w:r>
      <w:r>
        <w:t xml:space="preserve"> </w:t>
      </w:r>
      <w:r>
        <w:t xml:space="preserve">A: In an Intensive Care Unit (ICU) or a high-dependency unit with continuous monitoring.</w:t>
      </w:r>
    </w:p>
    <w:p>
      <w:pPr>
        <w:pStyle w:val="BodyText"/>
      </w:pPr>
      <w:r>
        <w:rPr>
          <w:b/>
          <w:bCs/>
        </w:rPr>
        <w:t xml:space="preserve">Q92: What is the</w:t>
      </w:r>
      <w:r>
        <w:rPr>
          <w:b/>
          <w:bCs/>
        </w:rPr>
        <w:t xml:space="preserve"> </w:t>
      </w:r>
      <w:r>
        <w:rPr>
          <w:b/>
          <w:bCs/>
        </w:rPr>
        <w:t xml:space="preserve">“Post-Sepsis Syndrome”</w:t>
      </w:r>
      <w:r>
        <w:rPr>
          <w:b/>
          <w:bCs/>
        </w:rPr>
        <w:t xml:space="preserve">?</w:t>
      </w:r>
      <w:r>
        <w:t xml:space="preserve"> </w:t>
      </w:r>
      <w:r>
        <w:t xml:space="preserve">A: A constellation of physical, cognitive, and psychological symptoms (e.g., weakness, PTSD, memory loss) following sepsis survival.</w:t>
      </w:r>
    </w:p>
    <w:p>
      <w:pPr>
        <w:pStyle w:val="BodyText"/>
      </w:pPr>
      <w:r>
        <w:rPr>
          <w:b/>
          <w:bCs/>
        </w:rPr>
        <w:t xml:space="preserve">Q93: What is the risk of re-admission after a sepsis hospitalization?</w:t>
      </w:r>
      <w:r>
        <w:t xml:space="preserve"> </w:t>
      </w:r>
      <w:r>
        <w:t xml:space="preserve">A: Approximately 20-30% within 30 days.</w:t>
      </w:r>
    </w:p>
    <w:p>
      <w:pPr>
        <w:pStyle w:val="BodyText"/>
      </w:pPr>
      <w:r>
        <w:rPr>
          <w:b/>
          <w:bCs/>
        </w:rPr>
        <w:t xml:space="preserve">Q94: What is the impact of sepsis on long-term cognitive function?</w:t>
      </w:r>
      <w:r>
        <w:t xml:space="preserve"> </w:t>
      </w:r>
      <w:r>
        <w:t xml:space="preserve">A: Sepsis is associated with an increased risk of new or worsening cognitive impairment.</w:t>
      </w:r>
    </w:p>
    <w:p>
      <w:pPr>
        <w:pStyle w:val="BodyText"/>
      </w:pPr>
      <w:r>
        <w:rPr>
          <w:b/>
          <w:bCs/>
        </w:rPr>
        <w:t xml:space="preserve">Q95: What is</w:t>
      </w:r>
      <w:r>
        <w:rPr>
          <w:b/>
          <w:bCs/>
        </w:rPr>
        <w:t xml:space="preserve"> </w:t>
      </w:r>
      <w:r>
        <w:rPr>
          <w:b/>
          <w:bCs/>
        </w:rPr>
        <w:t xml:space="preserve">“Sepsis Stewardship”</w:t>
      </w:r>
      <w:r>
        <w:rPr>
          <w:b/>
          <w:bCs/>
        </w:rPr>
        <w:t xml:space="preserve">?</w:t>
      </w:r>
      <w:r>
        <w:t xml:space="preserve"> </w:t>
      </w:r>
      <w:r>
        <w:t xml:space="preserve">A: The balance of rapid early antibiotics with timely de-escalation and discontinuation to prevent resistance.</w:t>
      </w:r>
    </w:p>
    <w:p>
      <w:pPr>
        <w:pStyle w:val="BodyText"/>
      </w:pPr>
      <w:r>
        <w:rPr>
          <w:b/>
          <w:bCs/>
        </w:rPr>
        <w:t xml:space="preserve">Q96: Does the presence of</w:t>
      </w:r>
      <w:r>
        <w:rPr>
          <w:b/>
          <w:bCs/>
        </w:rPr>
        <w:t xml:space="preserve"> </w:t>
      </w:r>
      <w:r>
        <w:rPr>
          <w:b/>
          <w:bCs/>
        </w:rPr>
        <w:t xml:space="preserve">“mottling”</w:t>
      </w:r>
      <w:r>
        <w:rPr>
          <w:b/>
          <w:bCs/>
        </w:rPr>
        <w:t xml:space="preserve"> </w:t>
      </w:r>
      <w:r>
        <w:rPr>
          <w:b/>
          <w:bCs/>
        </w:rPr>
        <w:t xml:space="preserve">at 6 hours predict mortality?</w:t>
      </w:r>
      <w:r>
        <w:t xml:space="preserve"> </w:t>
      </w:r>
      <w:r>
        <w:t xml:space="preserve">A: Yes, the persistence of the mottling score after resuscitation is a strong predictor of 14-day mortality.</w:t>
      </w:r>
    </w:p>
    <w:p>
      <w:pPr>
        <w:pStyle w:val="BodyText"/>
      </w:pPr>
      <w:r>
        <w:rPr>
          <w:b/>
          <w:bCs/>
        </w:rPr>
        <w:t xml:space="preserve">Q97: Should we follow-up lactate until it is &lt; 2.0?</w:t>
      </w:r>
      <w:r>
        <w:t xml:space="preserve"> </w:t>
      </w:r>
      <w:r>
        <w:t xml:space="preserve">A: Yes, following lactate until normalization is a key component of resuscitation bundles.</w:t>
      </w:r>
    </w:p>
    <w:p>
      <w:pPr>
        <w:pStyle w:val="BodyText"/>
      </w:pPr>
      <w:r>
        <w:rPr>
          <w:b/>
          <w:bCs/>
        </w:rPr>
        <w:t xml:space="preserve">Q98: What is the role of palliative care in sepsis?</w:t>
      </w:r>
      <w:r>
        <w:t xml:space="preserve"> </w:t>
      </w:r>
      <w:r>
        <w:t xml:space="preserve">A: Early integration is recommended to discuss goals of care, especially in elderly patients with significant comorbidities.</w:t>
      </w:r>
    </w:p>
    <w:p>
      <w:pPr>
        <w:pStyle w:val="BodyText"/>
      </w:pPr>
      <w:r>
        <w:rPr>
          <w:b/>
          <w:bCs/>
        </w:rPr>
        <w:t xml:space="preserve">Q99: Can</w:t>
      </w:r>
      <w:r>
        <w:rPr>
          <w:b/>
          <w:bCs/>
        </w:rPr>
        <w:t xml:space="preserve"> </w:t>
      </w:r>
      <w:r>
        <w:rPr>
          <w:b/>
          <w:bCs/>
        </w:rPr>
        <w:t xml:space="preserve">“Sepsis Bundles”</w:t>
      </w:r>
      <w:r>
        <w:rPr>
          <w:b/>
          <w:bCs/>
        </w:rPr>
        <w:t xml:space="preserve"> </w:t>
      </w:r>
      <w:r>
        <w:rPr>
          <w:b/>
          <w:bCs/>
        </w:rPr>
        <w:t xml:space="preserve">be modified for low-resource settings?</w:t>
      </w:r>
      <w:r>
        <w:t xml:space="preserve"> </w:t>
      </w:r>
      <w:r>
        <w:t xml:space="preserve">A: Yes, guidelines suggest adaptations (e.g., less aggressive fluid if mechanical ventilation/vasopressors are not available).</w:t>
      </w:r>
    </w:p>
    <w:p>
      <w:pPr>
        <w:pStyle w:val="BodyText"/>
      </w:pPr>
      <w:r>
        <w:rPr>
          <w:b/>
          <w:bCs/>
        </w:rPr>
        <w:t xml:space="preserve">Q100: What is the most common source of infection in sepsis?</w:t>
      </w:r>
      <w:r>
        <w:t xml:space="preserve"> </w:t>
      </w:r>
      <w:r>
        <w:t xml:space="preserve">A: The lungs (pneumonia), followed by the urinary tract and intra-abdominal sources.</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2026-04-02T22:04:54Z</dcterms:created>
  <dcterms:modified xsi:type="dcterms:W3CDTF">2026-04-02T22:04:54Z</dcterms:modified>
</cp:coreProperties>
</file>

<file path=docProps/custom.xml><?xml version="1.0" encoding="utf-8"?>
<Properties xmlns="http://schemas.openxmlformats.org/officeDocument/2006/custom-properties" xmlns:vt="http://schemas.openxmlformats.org/officeDocument/2006/docPropsVTypes"/>
</file>