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1d4784f22901cd493edd97ae5af1c03c9a92bf"/>
    <w:p>
      <w:pPr>
        <w:pStyle w:val="Heading1"/>
      </w:pPr>
      <w:r>
        <w:t xml:space="preserve">Nephrolithiasis &amp; Renal Colic: Clinical Timeline-Based Narrative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42-year-old male presents to the ED with sudden-onset, severe, colicky left flank pain that radiates to his groin. He has had multiple episodes of non-bilious emesis since the pain started 2 hours ago. He is constantly shifting in bed, unable to find a comfortable position. Vital signs: HR 110, BP 155/90, RR 20, SpO2 99% on room air, Temp 38.2°C (100.8°F). Urinalysis shows 3+ blood and positive leukocyte esterase and nitrites. Point-of-care ultrasound (POCUS) shows moderate left-sided hydronephrosis.</w:t>
      </w:r>
    </w:p>
    <w:bookmarkEnd w:id="9"/>
    <w:bookmarkStart w:id="10" w:name="q1-q15-triage-initial-history"/>
    <w:p>
      <w:pPr>
        <w:pStyle w:val="Heading2"/>
      </w:pPr>
      <w:r>
        <w:t xml:space="preserve">Q1-Q15: Triage &amp; Initial History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classic pain description?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Sudden, severe, colicky flank pain radiating to the groin.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 patients constantly shift in bed?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Visceral pain from ureteral obstruction causes extreme restlessness (unlike peritonitis).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radiation to the groin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stone in the distal/lower ureter.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vomiting occur?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Intense vagal stimulation from ureteral distension.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life-threatening condition mimics renal colic in the elderly?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Ruptured Abdominal Aortic Aneurysm (AAA).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major risk factors?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Dehydration, high protein/salt diet, obesity, personal/family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absence of hematuria rule out a stone?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10-30% of confirmed stones lack microscopic hematuria.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might hematuria be absent?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Complete obstruction prevents red blood cells from reaching the bladder.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vital sign is highly concerning here?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Temp 38.2°C indicates a potentially infected/septic stone.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pregnancy alter presentation?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Physiologic hydronephrosis (right &gt; left) is normal, complicating the diagnosis.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 leukocyte esterase and nitrites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Concomitant urinary tract infection (UTI).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critical triage question?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“Do you have a solitary kidney or renal transplant?”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a solitary kidney critical?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Obstruction causes acute anuric renal failure, an absolute emergency.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 BP 155/90 alarming?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typical; pain and sympathetic drive cause hypertension.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initial bloods are needed?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CBC, BMP (for Creatinine), and blood cultures (due to fever).</w:t>
      </w:r>
    </w:p>
    <w:bookmarkEnd w:id="10"/>
    <w:bookmarkStart w:id="11" w:name="q16-q35-diagnostic-decision-making"/>
    <w:p>
      <w:pPr>
        <w:pStyle w:val="Heading2"/>
      </w:pPr>
      <w:r>
        <w:t xml:space="preserve">Q16-Q35: Diagnostic Decision Making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gold standard imaging?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Non-contrast Low-Dose CT of the abdomen/pelvis.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</w:t>
      </w:r>
      <w:r>
        <w:t xml:space="preserve"> </w:t>
      </w:r>
      <w:r>
        <w:t xml:space="preserve">“low-dose”</w:t>
      </w:r>
      <w:r>
        <w:t xml:space="preserve"> </w:t>
      </w:r>
      <w:r>
        <w:t xml:space="preserve">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Minimizes radiation in patients prone to recurrent imaging.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“Ultrasound-First”</w:t>
      </w:r>
      <w:r>
        <w:t xml:space="preserve"> </w:t>
      </w:r>
      <w:r>
        <w:t xml:space="preserve">approach?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Using US to check for hydronephrosis before CT to save radiation.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POCUS sensitive for detecting the stone itself?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highly sensitive for hydronephrosis.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did the STONE trial conclude?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US-first approach reduced radiation without increasing adverse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POCUS show in this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Moderate left-sided hydronephrosis.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hydronephrosis grade correlate with stone size?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Not reliably; small stones can cause severe hydro.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</w:t>
      </w:r>
      <w:r>
        <w:t xml:space="preserve"> </w:t>
      </w:r>
      <w:r>
        <w:t xml:space="preserve">“ureteral jet”</w:t>
      </w:r>
      <w:r>
        <w:t xml:space="preserve"> </w:t>
      </w:r>
      <w:r>
        <w:t xml:space="preserve">on 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Doppler flow of urine into the bladder; absence implies complete obstruction.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imaging is used in pregnancy?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Ultrasound. If non-diagnostic, MRI without contrast or low-dose 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 all stones visible on KUB X-ray?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uric acid and cystine stones are radiolucent.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80% of stones made of?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Calcium oxalate.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stones form in the setting of infection?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Struvite (magnesium ammonium phosphate).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bacteria cause struvite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Urease-producers like Proteus and Klebsiella.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size stone usually passes spontaneously?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Less than 5 mm.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size stone rarely passes spontaneously?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Greater than 10 mm.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Where is the narrowest part of the ureter?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Ureterovesical junction (UVJ).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clinical relevance of the UVJ?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Most common site of stone impaction.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CT determine stone composition?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via Hounsfield Units (uric acid &lt;500, calcium &gt;1000).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composition matter acutely?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Uric acid stones can be dissolved with urine alkalinization.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bilateral hydronephrosis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Bladder outlet obstruction (e.g., BPH) or bilateral stones (rare).</w:t>
      </w:r>
    </w:p>
    <w:bookmarkEnd w:id="11"/>
    <w:bookmarkStart w:id="12" w:name="q36-q55-acute-ed-management"/>
    <w:p>
      <w:pPr>
        <w:pStyle w:val="Heading2"/>
      </w:pPr>
      <w:r>
        <w:t xml:space="preserve">Q36-Q55: Acute ED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analgesic?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NSAIDs (e.g., IV Ketorolac).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are NSAIDs so effective?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block prostaglandin synthesis, reducing ureteral spasm and renal capsular distension.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did the REVERSE trial show?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NSAIDs are as/more effective than opioids with fewer side effects.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are NSAIDs contraindicated?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AKI, pregnancy, severe bleeding risk, or allergy.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ideal dose of IV Ketorolac?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15 mg is as effective as 30 mg but safer.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antispasmodics (Buscopan)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Evidence shows they add no significant benefit over NSAIDs.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</w:t>
      </w:r>
      <w:r>
        <w:t xml:space="preserve"> </w:t>
      </w:r>
      <w:r>
        <w:t xml:space="preserve">“flush”</w:t>
      </w:r>
      <w:r>
        <w:t xml:space="preserve"> </w:t>
      </w:r>
      <w:r>
        <w:t xml:space="preserve">the stone with IV fluids?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forced diuresis increases capsular pressure and worsens pain.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are IV fluids 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For volume depletion (vomiting) or sepsis.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antiemetic is preferred?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Ondansetron or Metoclopramide.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NSAIDs fail, what is next?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Opioids (Morphine, Fentanyl).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nerve blocks be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erector spinae plane blocks offer excellent analgesia.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fast does IV Ketorolac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Typically within 10-30 minutes.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IV Acetaminophen useful?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as an adjunct or if NSAIDs are contraindicated.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local heat help?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applied to the flank, it significantly reduces pain.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corticosteroids aid passage?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they are not recommended.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happens to GFR acutely?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drops in the obstructed kidney, though overall Cr may stay normal.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you give Ketorolac if surgery is likely?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but consult Urology if percutaneous procedures are planned.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analgesic for a pregnant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Acetaminophen. Avoid NSAIDs in 3rd trimester.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lidocaine patch help?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Minimal evidence, not standard care.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NSAIDs mask a fever?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be cautious in patients with suspected septic stones.</w:t>
      </w:r>
    </w:p>
    <w:bookmarkEnd w:id="12"/>
    <w:bookmarkStart w:id="13" w:name="q56-q75-the-septic-stone"/>
    <w:p>
      <w:pPr>
        <w:pStyle w:val="Heading2"/>
      </w:pPr>
      <w:r>
        <w:t xml:space="preserve">Q56-Q75: The Septic Stone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a</w:t>
      </w:r>
      <w:r>
        <w:t xml:space="preserve"> </w:t>
      </w:r>
      <w:r>
        <w:t xml:space="preserve">“Septic Stone”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Triad of fever, flank pain, and urinary tract obstruction.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this a dire emergency?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pressure pushes infected urine into the blood, causing rapid septic shock.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this master case patient have a septic stone?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 (Temp 38.2, hydro, and positive UA).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Per Surviving Sepsis 2021, when give antibiotics?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Within 1 hour of recognition.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definitive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Emergent urologic decompression.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two decompression methods?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Ureteral stent (retrograde) or Percutaneous Nephrostomy (antegrade).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Which decompression is superior?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Both are equally effective; depends on stability and availability.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the stone be extracted during decompression?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NO. The goal is only to drain pus; lithotripsy is contraindicated.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empiric antibiotics are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Pip-Tazo, Cefepime, or Meropenem for broad-spectrum coverage.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 Aminoglycosides recommended?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 with extreme caution due to nephrotoxicity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BP drops to 80/50, what is step 1?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30 mL/kg IV crystalloid bolus.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fluids fail, what vasopressor is first-line?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Norepinephrine.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you treat a septic stone with Abx alone?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source control is absolutely mandatory.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fast does pyonephrosis progress?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Can cause multiorgan failure within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 pyuria and bacteriuria always present?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complete obstruction can yield a falsely normal urinalysis.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ESICM guidelines here?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Focus on early source control alongside hemodynamic resuscitation.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patient is on Warfarin?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reversal needed before PCN placement.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you wait for morning for decompression?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delays significantly increase mortality.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procalcitonin useful here?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May support bacterial etiology but shouldn’t delay decompression.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consent a septic/confused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Implied consent for life-saving emergency surgery.</w:t>
      </w:r>
    </w:p>
    <w:bookmarkEnd w:id="13"/>
    <w:bookmarkStart w:id="14" w:name="q76-q90-medical-expulsive-therapy-met"/>
    <w:p>
      <w:pPr>
        <w:pStyle w:val="Heading2"/>
      </w:pPr>
      <w:r>
        <w:t xml:space="preserve">Q76-Q90: Medical Expulsive Therapy (MET)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Medical Expulsive Therapy (MET)?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Using meds to help spontaneous stone passage.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MET drug?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Tamsulosin (alpha-1 blocker).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Tamsulosin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Relaxes smooth muscle in the distal ureter.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did the SUSPEND trial reveal?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 significant difference in overall stone clearance vs placebo.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do guidelines still recommend Tamsulosin?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For distal ureteral stones between 5 mm and 10 mm.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it help stones &lt; 5 mm?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they pass regardless.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it help proximal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alpha receptors are mostly in the distal ureter.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Tamsulosin’s side effects?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Orthostatic hypotension and retrograde ejaculation.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calcium channel blockers be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 (Nifedipine), but alpha-blockers are preferred.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to trial MET?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Typically 4 weeks if pain is controlled and renal function stable.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MET reduce pain?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May reduce analgesic requirement during passage.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the master case patient get MET?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he has an infected stone needing surgery.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Tamsulosin 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0.4 mg orally daily.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drinking beer speed passage?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just causes diuresis and potential dehydration.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Are PDE5 inhibitors used for MET?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Investigational only.</w:t>
      </w:r>
    </w:p>
    <w:bookmarkEnd w:id="14"/>
    <w:bookmarkStart w:id="15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absolute admission criteria?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Septic stone, intractable pain/vomiting, solitary kidney, AKI.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4mm stone be discharged?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if pain is controlled and no infection.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discharge return precautions?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Return for fever, intractable vomiting, or anuria.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strain urine at home?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catch the stone for composition analysis to guide prevention.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stone recurrence 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~50% within 5-10 years.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metabolic workup for recurrent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24h urine (calcium, oxalate, citrate) and serum PTH/calcium.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prevent uric acid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Urine alkalinization (potassium citrate) and allopurinol.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prevent calcium oxalate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fluid intake, normal dietary calcium, thiazides.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avoid low-calcium diets?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Paradoxically increases risk (unbound oxalate absorbed in gut).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urology follow up?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Within 1-2 weeks.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4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5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0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