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master-case-meningitis-encephalitis"/>
    <w:p>
      <w:pPr>
        <w:pStyle w:val="Heading1"/>
      </w:pPr>
      <w:r>
        <w:t xml:space="preserve">Master Case: Meningitis &amp; Encephalitis</w:t>
      </w:r>
    </w:p>
    <w:bookmarkStart w:id="9" w:name="clinical-narrative-the-febrile-confusion"/>
    <w:p>
      <w:pPr>
        <w:pStyle w:val="Heading2"/>
      </w:pPr>
      <w:r>
        <w:t xml:space="preserve">Clinical Narrative: The Febrile Confusion</w:t>
      </w:r>
    </w:p>
    <w:p>
      <w:pPr>
        <w:pStyle w:val="FirstParagraph"/>
      </w:pPr>
      <w:r>
        <w:t xml:space="preserve">A 19-year-old male college student is brought to the Emergency Department by his roommates. They report that he had been complaining of a severe headache,</w:t>
      </w:r>
      <w:r>
        <w:t xml:space="preserve"> </w:t>
      </w:r>
      <w:r>
        <w:t xml:space="preserve">“flu-like”</w:t>
      </w:r>
      <w:r>
        <w:t xml:space="preserve"> </w:t>
      </w:r>
      <w:r>
        <w:t xml:space="preserve">symptoms, and a stiff neck for the last 24 hours. This morning, they found him confused, agitated, and difficult to rouse. He has no significant past medical history.</w:t>
      </w:r>
    </w:p>
    <w:p>
      <w:pPr>
        <w:pStyle w:val="BodyText"/>
      </w:pPr>
      <w:r>
        <w:t xml:space="preserve">On arrival, the patient is febrile (39.2°C), tachycardic (118 bpm), and hypotensive (94/58 mmHg). He has a GCS of 11 (E3 V3 M5). On physical examination, he has a noticeable purple, non-blanching petechial rash on his lower extremities and trunk. He exhibits significant resistance to passive neck flexion.</w:t>
      </w:r>
    </w:p>
    <w:p>
      <w:r>
        <w:pict>
          <v:rect style="width:0;height:1.5pt" o:hralign="center" o:hrstd="t" o:hr="t"/>
        </w:pict>
      </w:r>
    </w:p>
    <w:bookmarkEnd w:id="9"/>
    <w:bookmarkStart w:id="16" w:name="rapid-fire-questions-answers"/>
    <w:p>
      <w:pPr>
        <w:pStyle w:val="Heading2"/>
      </w:pPr>
      <w:r>
        <w:t xml:space="preserve">100 Rapid-Fire Questions &amp; Answers</w:t>
      </w:r>
    </w:p>
    <w:bookmarkStart w:id="10" w:name="q1-q15-triage-initial-stabilization"/>
    <w:p>
      <w:pPr>
        <w:pStyle w:val="Heading3"/>
      </w:pPr>
      <w:r>
        <w:t xml:space="preserve">Q1-Q15: Triage &amp; Initial Stabilization</w:t>
      </w:r>
    </w:p>
    <w:p>
      <w:pPr>
        <w:pStyle w:val="FirstParagraph"/>
      </w:pPr>
      <w:r>
        <w:rPr>
          <w:b/>
          <w:bCs/>
        </w:rPr>
        <w:t xml:space="preserve">Q1: What is the classic</w:t>
      </w:r>
      <w:r>
        <w:rPr>
          <w:b/>
          <w:bCs/>
        </w:rPr>
        <w:t xml:space="preserve"> </w:t>
      </w:r>
      <w:r>
        <w:rPr>
          <w:b/>
          <w:bCs/>
        </w:rPr>
        <w:t xml:space="preserve">“triad”</w:t>
      </w:r>
      <w:r>
        <w:rPr>
          <w:b/>
          <w:bCs/>
        </w:rPr>
        <w:t xml:space="preserve"> </w:t>
      </w:r>
      <w:r>
        <w:rPr>
          <w:b/>
          <w:bCs/>
        </w:rPr>
        <w:t xml:space="preserve">of bacterial meningitis?</w:t>
      </w:r>
      <w:r>
        <w:t xml:space="preserve"> </w:t>
      </w:r>
      <w:r>
        <w:t xml:space="preserve">A: Fever, nuchal rigidity (neck stiffness), and altered mental status.</w:t>
      </w:r>
    </w:p>
    <w:p>
      <w:pPr>
        <w:pStyle w:val="BodyText"/>
      </w:pPr>
      <w:r>
        <w:rPr>
          <w:b/>
          <w:bCs/>
        </w:rPr>
        <w:t xml:space="preserve">Q2: What is the significance of a non-blanching petechial/purpuric rash in a febrile patient?</w:t>
      </w:r>
      <w:r>
        <w:t xml:space="preserve"> </w:t>
      </w:r>
      <w:r>
        <w:t xml:space="preserve">A: It is highly suggestive of meningococcemia (</w:t>
      </w:r>
      <w:r>
        <w:rPr>
          <w:i/>
          <w:iCs/>
        </w:rPr>
        <w:t xml:space="preserve">Neisseria meningitidis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Q3: What are the primary ABC priorities in this patient?</w:t>
      </w:r>
      <w:r>
        <w:t xml:space="preserve"> </w:t>
      </w:r>
      <w:r>
        <w:t xml:space="preserve">A: Aggressive fluid resuscitation for sepsis/shock and airway protection if GCS continues to decline.</w:t>
      </w:r>
    </w:p>
    <w:p>
      <w:pPr>
        <w:pStyle w:val="BodyText"/>
      </w:pPr>
      <w:r>
        <w:rPr>
          <w:b/>
          <w:bCs/>
        </w:rPr>
        <w:t xml:space="preserve">Q4: What is Kernig’s sign?</w:t>
      </w:r>
      <w:r>
        <w:t xml:space="preserve"> </w:t>
      </w:r>
      <w:r>
        <w:t xml:space="preserve">A: Pain or resistance when extending the knee with the hip flexed at 90 degrees.</w:t>
      </w:r>
    </w:p>
    <w:p>
      <w:pPr>
        <w:pStyle w:val="BodyText"/>
      </w:pPr>
      <w:r>
        <w:rPr>
          <w:b/>
          <w:bCs/>
        </w:rPr>
        <w:t xml:space="preserve">Q5: What is Brudzinski’s sign?</w:t>
      </w:r>
      <w:r>
        <w:t xml:space="preserve"> </w:t>
      </w:r>
      <w:r>
        <w:t xml:space="preserve">A: Involuntary flexion of the hips and knees when the neck is passively flexed.</w:t>
      </w:r>
    </w:p>
    <w:p>
      <w:pPr>
        <w:pStyle w:val="BodyText"/>
      </w:pPr>
      <w:r>
        <w:rPr>
          <w:b/>
          <w:bCs/>
        </w:rPr>
        <w:t xml:space="preserve">Q6: What is the Jolt Accentuation test?</w:t>
      </w:r>
      <w:r>
        <w:t xml:space="preserve"> </w:t>
      </w:r>
      <w:r>
        <w:t xml:space="preserve">A: Worsening of headache when the patient rotates their head horizontally 2-3 times per second; it is a sensitive but less specific sign of meningeal irritation.</w:t>
      </w:r>
    </w:p>
    <w:p>
      <w:pPr>
        <w:pStyle w:val="BodyText"/>
      </w:pPr>
      <w:r>
        <w:rPr>
          <w:b/>
          <w:bCs/>
        </w:rPr>
        <w:t xml:space="preserve">Q7: Why is GCS 11 concerning in this context?</w:t>
      </w:r>
      <w:r>
        <w:t xml:space="preserve"> </w:t>
      </w:r>
      <w:r>
        <w:t xml:space="preserve">A: It indicates significant encephalopathy or increased intracranial pressure (ICP), requiring close monitoring.</w:t>
      </w:r>
    </w:p>
    <w:p>
      <w:pPr>
        <w:pStyle w:val="BodyText"/>
      </w:pPr>
      <w:r>
        <w:rPr>
          <w:b/>
          <w:bCs/>
        </w:rPr>
        <w:t xml:space="preserve">Q8: What are the most common bacterial causes of meningitis in a 19-year-old?</w:t>
      </w:r>
      <w:r>
        <w:t xml:space="preserve"> </w:t>
      </w:r>
      <w:r>
        <w:t xml:space="preserve">A:</w:t>
      </w:r>
      <w:r>
        <w:t xml:space="preserve"> </w:t>
      </w:r>
      <w:r>
        <w:rPr>
          <w:i/>
          <w:iCs/>
        </w:rPr>
        <w:t xml:space="preserve">Neisseria meningitidis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Streptococcus pneumoniae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Q9: What is the immediate priority after ABCs?</w:t>
      </w:r>
      <w:r>
        <w:t xml:space="preserve"> </w:t>
      </w:r>
      <w:r>
        <w:t xml:space="preserve">A: Administration of broad-spectrum antibiotics and steroids (if indicated), ideally within 1 hour.</w:t>
      </w:r>
    </w:p>
    <w:p>
      <w:pPr>
        <w:pStyle w:val="BodyText"/>
      </w:pPr>
      <w:r>
        <w:rPr>
          <w:b/>
          <w:bCs/>
        </w:rPr>
        <w:t xml:space="preserve">Q10: Should you wait for a lumbar puncture (LP) to give antibiotics?</w:t>
      </w:r>
      <w:r>
        <w:t xml:space="preserve"> </w:t>
      </w:r>
      <w:r>
        <w:t xml:space="preserve">A: No, do not delay antibiotics if the LP is delayed (e.g., due to the need for a CT scan).</w:t>
      </w:r>
    </w:p>
    <w:p>
      <w:pPr>
        <w:pStyle w:val="BodyText"/>
      </w:pPr>
      <w:r>
        <w:rPr>
          <w:b/>
          <w:bCs/>
        </w:rPr>
        <w:t xml:space="preserve">Q11: What is the role of Dexamethasone in acute meningitis?</w:t>
      </w:r>
      <w:r>
        <w:t xml:space="preserve"> </w:t>
      </w:r>
      <w:r>
        <w:t xml:space="preserve">A: To reduce the inflammatory response, specifically to prevent hearing loss and neurological sequelae in</w:t>
      </w:r>
      <w:r>
        <w:t xml:space="preserve"> </w:t>
      </w:r>
      <w:r>
        <w:rPr>
          <w:i/>
          <w:iCs/>
        </w:rPr>
        <w:t xml:space="preserve">S. pneumoniae</w:t>
      </w:r>
      <w:r>
        <w:t xml:space="preserve"> </w:t>
      </w:r>
      <w:r>
        <w:t xml:space="preserve">meningitis.</w:t>
      </w:r>
    </w:p>
    <w:p>
      <w:pPr>
        <w:pStyle w:val="BodyText"/>
      </w:pPr>
      <w:r>
        <w:rPr>
          <w:b/>
          <w:bCs/>
        </w:rPr>
        <w:t xml:space="preserve">Q12: When should Dexamethasone be administered?</w:t>
      </w:r>
      <w:r>
        <w:t xml:space="preserve"> </w:t>
      </w:r>
      <w:r>
        <w:t xml:space="preserve">A: Before or with the first dose of antibiotics; it is less effective if given later.</w:t>
      </w:r>
    </w:p>
    <w:p>
      <w:pPr>
        <w:pStyle w:val="BodyText"/>
      </w:pPr>
      <w:r>
        <w:rPr>
          <w:b/>
          <w:bCs/>
        </w:rPr>
        <w:t xml:space="preserve">Q13: What initial labs are crucial?</w:t>
      </w:r>
      <w:r>
        <w:t xml:space="preserve"> </w:t>
      </w:r>
      <w:r>
        <w:t xml:space="preserve">A: Blood cultures (x2), CBC with differential, electrolytes, glucose, lactate, and coagulation studies.</w:t>
      </w:r>
    </w:p>
    <w:p>
      <w:pPr>
        <w:pStyle w:val="BodyText"/>
      </w:pPr>
      <w:r>
        <w:rPr>
          <w:b/>
          <w:bCs/>
        </w:rPr>
        <w:t xml:space="preserve">Q14: Why is lactate measurement important?</w:t>
      </w:r>
      <w:r>
        <w:t xml:space="preserve"> </w:t>
      </w:r>
      <w:r>
        <w:t xml:space="preserve">A: To assess the severity of sepsis and tissue hypoperfusion.</w:t>
      </w:r>
    </w:p>
    <w:p>
      <w:pPr>
        <w:pStyle w:val="BodyText"/>
      </w:pPr>
      <w:r>
        <w:rPr>
          <w:b/>
          <w:bCs/>
        </w:rPr>
        <w:t xml:space="preserve">Q15: What isolation precautions are required for this patient?</w:t>
      </w:r>
      <w:r>
        <w:t xml:space="preserve"> </w:t>
      </w:r>
      <w:r>
        <w:t xml:space="preserve">A: Droplet precautions (until</w:t>
      </w:r>
      <w:r>
        <w:t xml:space="preserve"> </w:t>
      </w:r>
      <w:r>
        <w:rPr>
          <w:i/>
          <w:iCs/>
        </w:rPr>
        <w:t xml:space="preserve">N. meningitidis</w:t>
      </w:r>
      <w:r>
        <w:t xml:space="preserve"> </w:t>
      </w:r>
      <w:r>
        <w:t xml:space="preserve">is ruled out).</w:t>
      </w:r>
    </w:p>
    <w:bookmarkEnd w:id="10"/>
    <w:bookmarkStart w:id="11" w:name="q16-q35-the-diagnostic-dilemma"/>
    <w:p>
      <w:pPr>
        <w:pStyle w:val="Heading3"/>
      </w:pPr>
      <w:r>
        <w:t xml:space="preserve">Q16-Q35: The Diagnostic Dilemma</w:t>
      </w:r>
    </w:p>
    <w:p>
      <w:pPr>
        <w:pStyle w:val="FirstParagraph"/>
      </w:pPr>
      <w:r>
        <w:rPr>
          <w:b/>
          <w:bCs/>
        </w:rPr>
        <w:t xml:space="preserve">Q16: According to the IDSA 2004 guidelines, which patients require a CT head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before</w:t>
      </w:r>
      <w:r>
        <w:rPr>
          <w:b/>
          <w:bCs/>
        </w:rPr>
        <w:t xml:space="preserve"> </w:t>
      </w:r>
      <w:r>
        <w:rPr>
          <w:b/>
          <w:bCs/>
        </w:rPr>
        <w:t xml:space="preserve">an LP?</w:t>
      </w:r>
      <w:r>
        <w:t xml:space="preserve"> </w:t>
      </w:r>
      <w:r>
        <w:t xml:space="preserve">A: Those with: immuno-compromise, history of CNS disease, new-onset seizures, papilledema, or focal neurological deficits.</w:t>
      </w:r>
    </w:p>
    <w:p>
      <w:pPr>
        <w:pStyle w:val="BodyText"/>
      </w:pPr>
      <w:r>
        <w:rPr>
          <w:b/>
          <w:bCs/>
        </w:rPr>
        <w:t xml:space="preserve">Q17: Why is a CT performed before LP in these cases?</w:t>
      </w:r>
      <w:r>
        <w:t xml:space="preserve"> </w:t>
      </w:r>
      <w:r>
        <w:t xml:space="preserve">A: To rule out a mass lesion or significant cerebral edema that could lead to brain herniation during the LP.</w:t>
      </w:r>
    </w:p>
    <w:p>
      <w:pPr>
        <w:pStyle w:val="BodyText"/>
      </w:pPr>
      <w:r>
        <w:rPr>
          <w:b/>
          <w:bCs/>
        </w:rPr>
        <w:t xml:space="preserve">Q18: What if a patient needs a CT but is unstable for transport?</w:t>
      </w:r>
      <w:r>
        <w:t xml:space="preserve"> </w:t>
      </w:r>
      <w:r>
        <w:t xml:space="preserve">A: Give antibiotics and steroids immediately; the LP can wait.</w:t>
      </w:r>
    </w:p>
    <w:p>
      <w:pPr>
        <w:pStyle w:val="BodyText"/>
      </w:pPr>
      <w:r>
        <w:rPr>
          <w:b/>
          <w:bCs/>
        </w:rPr>
        <w:t xml:space="preserve">Q19: How long after antibiotics can you still get a positive CSF culture?</w:t>
      </w:r>
      <w:r>
        <w:t xml:space="preserve"> </w:t>
      </w:r>
      <w:r>
        <w:t xml:space="preserve">A: CSF cultures can become negative within 2-4 hours for</w:t>
      </w:r>
      <w:r>
        <w:t xml:space="preserve"> </w:t>
      </w:r>
      <w:r>
        <w:rPr>
          <w:i/>
          <w:iCs/>
        </w:rPr>
        <w:t xml:space="preserve">N. meningitidis</w:t>
      </w:r>
      <w:r>
        <w:t xml:space="preserve">, but may stay positive for several hours for</w:t>
      </w:r>
      <w:r>
        <w:t xml:space="preserve"> </w:t>
      </w:r>
      <w:r>
        <w:rPr>
          <w:i/>
          <w:iCs/>
        </w:rPr>
        <w:t xml:space="preserve">S. pneumoniae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Q20: Can CSF PCR still be positive after antibiotics?</w:t>
      </w:r>
      <w:r>
        <w:t xml:space="preserve"> </w:t>
      </w:r>
      <w:r>
        <w:t xml:space="preserve">A: Yes, PCR can detect bacterial DNA for days even after the organisms are killed by antibiotics.</w:t>
      </w:r>
    </w:p>
    <w:p>
      <w:pPr>
        <w:pStyle w:val="BodyText"/>
      </w:pPr>
      <w:r>
        <w:rPr>
          <w:b/>
          <w:bCs/>
        </w:rPr>
        <w:t xml:space="preserve">Q21: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“opening pressure”</w:t>
      </w:r>
      <w:r>
        <w:rPr>
          <w:b/>
          <w:bCs/>
        </w:rPr>
        <w:t xml:space="preserve"> </w:t>
      </w:r>
      <w:r>
        <w:rPr>
          <w:b/>
          <w:bCs/>
        </w:rPr>
        <w:t xml:space="preserve">during LP and why is it measured?</w:t>
      </w:r>
      <w:r>
        <w:t xml:space="preserve"> </w:t>
      </w:r>
      <w:r>
        <w:t xml:space="preserve">A: The pressure of the CSF upon entering the subarachnoid space; it is elevated (&gt;20-25 cm H2O) in many cases of bacterial meningitis.</w:t>
      </w:r>
    </w:p>
    <w:p>
      <w:pPr>
        <w:pStyle w:val="BodyText"/>
      </w:pPr>
      <w:r>
        <w:rPr>
          <w:b/>
          <w:bCs/>
        </w:rPr>
        <w:t xml:space="preserve">Q22: Is a normal CT head enough to guarantee that an LP is safe?</w:t>
      </w:r>
      <w:r>
        <w:t xml:space="preserve"> </w:t>
      </w:r>
      <w:r>
        <w:t xml:space="preserve">A: No, CT cannot always rule out high ICP; clinical judgment is paramount.</w:t>
      </w:r>
    </w:p>
    <w:p>
      <w:pPr>
        <w:pStyle w:val="BodyText"/>
      </w:pPr>
      <w:r>
        <w:rPr>
          <w:b/>
          <w:bCs/>
        </w:rPr>
        <w:t xml:space="preserve">Q23: What are the contraindications to LP besides mass effect?</w:t>
      </w:r>
      <w:r>
        <w:t xml:space="preserve"> </w:t>
      </w:r>
      <w:r>
        <w:t xml:space="preserve">A: Coagulopathy (INR &gt;1.5 or platelets &lt;50,000) and infection at the needle entry site.</w:t>
      </w:r>
    </w:p>
    <w:p>
      <w:pPr>
        <w:pStyle w:val="BodyText"/>
      </w:pPr>
      <w:r>
        <w:rPr>
          <w:b/>
          <w:bCs/>
        </w:rPr>
        <w:t xml:space="preserve">Q24: What is the significance of papilledema?</w:t>
      </w:r>
      <w:r>
        <w:t xml:space="preserve"> </w:t>
      </w:r>
      <w:r>
        <w:t xml:space="preserve">A: It is a sign of chronically increased intracranial pressure and an absolute indication for CT before LP.</w:t>
      </w:r>
    </w:p>
    <w:p>
      <w:pPr>
        <w:pStyle w:val="BodyText"/>
      </w:pPr>
      <w:r>
        <w:rPr>
          <w:b/>
          <w:bCs/>
        </w:rPr>
        <w:t xml:space="preserve">Q25: In a patient with a</w:t>
      </w:r>
      <w:r>
        <w:rPr>
          <w:b/>
          <w:bCs/>
        </w:rPr>
        <w:t xml:space="preserve"> </w:t>
      </w:r>
      <w:r>
        <w:rPr>
          <w:b/>
          <w:bCs/>
        </w:rPr>
        <w:t xml:space="preserve">“focal neurological deficit,”</w:t>
      </w:r>
      <w:r>
        <w:rPr>
          <w:b/>
          <w:bCs/>
        </w:rPr>
        <w:t xml:space="preserve"> </w:t>
      </w:r>
      <w:r>
        <w:rPr>
          <w:b/>
          <w:bCs/>
        </w:rPr>
        <w:t xml:space="preserve">what are you looking for on CT?</w:t>
      </w:r>
      <w:r>
        <w:t xml:space="preserve"> </w:t>
      </w:r>
      <w:r>
        <w:t xml:space="preserve">A: Midline shift, loss of basal cisterns, or an abscess/tumor.</w:t>
      </w:r>
    </w:p>
    <w:p>
      <w:pPr>
        <w:pStyle w:val="BodyText"/>
      </w:pPr>
      <w:r>
        <w:rPr>
          <w:b/>
          <w:bCs/>
        </w:rPr>
        <w:t xml:space="preserve">Q26: Should you give Dexamethasone to a patient with suspected viral encephalitis?</w:t>
      </w:r>
      <w:r>
        <w:t xml:space="preserve"> </w:t>
      </w:r>
      <w:r>
        <w:t xml:space="preserve">A: No, it is generally not indicated for viral causes unless there is significant cerebral edema.</w:t>
      </w:r>
    </w:p>
    <w:p>
      <w:pPr>
        <w:pStyle w:val="BodyText"/>
      </w:pPr>
      <w:r>
        <w:rPr>
          <w:b/>
          <w:bCs/>
        </w:rPr>
        <w:t xml:space="preserve">Q27: What is the sensitivity of Gram stain for bacterial meningitis?</w:t>
      </w:r>
      <w:r>
        <w:t xml:space="preserve"> </w:t>
      </w:r>
      <w:r>
        <w:t xml:space="preserve">A: 60-90%, depending on the organism and whether antibiotics were given previously.</w:t>
      </w:r>
    </w:p>
    <w:p>
      <w:pPr>
        <w:pStyle w:val="BodyText"/>
      </w:pPr>
      <w:r>
        <w:rPr>
          <w:b/>
          <w:bCs/>
        </w:rPr>
        <w:t xml:space="preserve">Q28: If the Gram stain shows Gram-positive diplococci, what is the likely organism?</w:t>
      </w:r>
      <w:r>
        <w:t xml:space="preserve"> </w:t>
      </w:r>
      <w:r>
        <w:t xml:space="preserve">A:</w:t>
      </w:r>
      <w:r>
        <w:t xml:space="preserve"> </w:t>
      </w:r>
      <w:r>
        <w:rPr>
          <w:i/>
          <w:iCs/>
        </w:rPr>
        <w:t xml:space="preserve">Streptococcus pneumoniae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Q29: If the Gram stain shows Gram-negative diplococci, what is the likely organism?</w:t>
      </w:r>
      <w:r>
        <w:t xml:space="preserve"> </w:t>
      </w:r>
      <w:r>
        <w:t xml:space="preserve">A:</w:t>
      </w:r>
      <w:r>
        <w:t xml:space="preserve"> </w:t>
      </w:r>
      <w:r>
        <w:rPr>
          <w:i/>
          <w:iCs/>
        </w:rPr>
        <w:t xml:space="preserve">Neisseria meningitidis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Q30: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“Classic”</w:t>
      </w:r>
      <w:r>
        <w:rPr>
          <w:b/>
          <w:bCs/>
        </w:rPr>
        <w:t xml:space="preserve"> </w:t>
      </w:r>
      <w:r>
        <w:rPr>
          <w:b/>
          <w:bCs/>
        </w:rPr>
        <w:t xml:space="preserve">meningitis CSF profile?</w:t>
      </w:r>
      <w:r>
        <w:t xml:space="preserve"> </w:t>
      </w:r>
      <w:r>
        <w:t xml:space="preserve">A: High opening pressure, high WBC count (neutrophilic), high protein, and low glucose.</w:t>
      </w:r>
    </w:p>
    <w:p>
      <w:pPr>
        <w:pStyle w:val="BodyText"/>
      </w:pPr>
      <w:r>
        <w:rPr>
          <w:b/>
          <w:bCs/>
        </w:rPr>
        <w:t xml:space="preserve">Q31: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“low”</w:t>
      </w:r>
      <w:r>
        <w:rPr>
          <w:b/>
          <w:bCs/>
        </w:rPr>
        <w:t xml:space="preserve"> </w:t>
      </w:r>
      <w:r>
        <w:rPr>
          <w:b/>
          <w:bCs/>
        </w:rPr>
        <w:t xml:space="preserve">CSF glucose defined as?</w:t>
      </w:r>
      <w:r>
        <w:t xml:space="preserve"> </w:t>
      </w:r>
      <w:r>
        <w:t xml:space="preserve">A: &lt;40 mg/dL or &lt;40% of the simultaneous serum glucose.</w:t>
      </w:r>
    </w:p>
    <w:p>
      <w:pPr>
        <w:pStyle w:val="BodyText"/>
      </w:pPr>
      <w:r>
        <w:rPr>
          <w:b/>
          <w:bCs/>
        </w:rPr>
        <w:t xml:space="preserve">Q32: Why is the CSF protein high in meningitis?</w:t>
      </w:r>
      <w:r>
        <w:t xml:space="preserve"> </w:t>
      </w:r>
      <w:r>
        <w:t xml:space="preserve">A: Increased permeability of the blood-brain barrier due to inflammation.</w:t>
      </w:r>
    </w:p>
    <w:p>
      <w:pPr>
        <w:pStyle w:val="BodyText"/>
      </w:pPr>
      <w:r>
        <w:rPr>
          <w:b/>
          <w:bCs/>
        </w:rPr>
        <w:t xml:space="preserve">Q33: What is the role of CSF procalcitonin?</w:t>
      </w:r>
      <w:r>
        <w:t xml:space="preserve"> </w:t>
      </w:r>
      <w:r>
        <w:t xml:space="preserve">A: It can help differentiate bacterial from viral meningitis (high in bacterial).</w:t>
      </w:r>
    </w:p>
    <w:p>
      <w:pPr>
        <w:pStyle w:val="BodyText"/>
      </w:pPr>
      <w:r>
        <w:rPr>
          <w:b/>
          <w:bCs/>
        </w:rPr>
        <w:t xml:space="preserve">Q34: When should you consider an MRI over a CT?</w:t>
      </w:r>
      <w:r>
        <w:t xml:space="preserve"> </w:t>
      </w:r>
      <w:r>
        <w:t xml:space="preserve">A: When encephalitis is suspected (to look for temporal lobe changes in HSV) or if you suspect a posterior fossa lesion.</w:t>
      </w:r>
    </w:p>
    <w:p>
      <w:pPr>
        <w:pStyle w:val="BodyText"/>
      </w:pPr>
      <w:r>
        <w:rPr>
          <w:b/>
          <w:bCs/>
        </w:rPr>
        <w:t xml:space="preserve">Q35: Can you perform an LP in a patient on Aspirin?</w:t>
      </w:r>
      <w:r>
        <w:t xml:space="preserve"> </w:t>
      </w:r>
      <w:r>
        <w:t xml:space="preserve">A: Yes, Aspirin alone is not a contraindication to LP.</w:t>
      </w:r>
    </w:p>
    <w:bookmarkEnd w:id="11"/>
    <w:bookmarkStart w:id="12" w:name="q36-q55-lp-csf-interpretation"/>
    <w:p>
      <w:pPr>
        <w:pStyle w:val="Heading3"/>
      </w:pPr>
      <w:r>
        <w:t xml:space="preserve">Q36-Q55: LP &amp; CSF Interpretation</w:t>
      </w:r>
    </w:p>
    <w:p>
      <w:pPr>
        <w:pStyle w:val="FirstParagraph"/>
      </w:pPr>
      <w:r>
        <w:rPr>
          <w:b/>
          <w:bCs/>
        </w:rPr>
        <w:t xml:space="preserve">Q36: What is the typical WBC count in bacterial meningitis?</w:t>
      </w:r>
      <w:r>
        <w:t xml:space="preserve"> </w:t>
      </w:r>
      <w:r>
        <w:t xml:space="preserve">A: Usually 1,000 to 10,000 cells/mm3 with a neutrophil predominance (&gt;80%).</w:t>
      </w:r>
    </w:p>
    <w:p>
      <w:pPr>
        <w:pStyle w:val="BodyText"/>
      </w:pPr>
      <w:r>
        <w:rPr>
          <w:b/>
          <w:bCs/>
        </w:rPr>
        <w:t xml:space="preserve">Q37: What is the typical WBC count in viral meningitis?</w:t>
      </w:r>
      <w:r>
        <w:t xml:space="preserve"> </w:t>
      </w:r>
      <w:r>
        <w:t xml:space="preserve">A: Usually &lt;500 cells/mm3 with a lymphocyte predominance.</w:t>
      </w:r>
    </w:p>
    <w:p>
      <w:pPr>
        <w:pStyle w:val="BodyText"/>
      </w:pPr>
      <w:r>
        <w:rPr>
          <w:b/>
          <w:bCs/>
        </w:rPr>
        <w:t xml:space="preserve">Q38: Can bacterial meningitis ever have a lymphocyte predominance?</w:t>
      </w:r>
      <w:r>
        <w:t xml:space="preserve"> </w:t>
      </w:r>
      <w:r>
        <w:t xml:space="preserve">A: Yes, very early in the course or if caused by</w:t>
      </w:r>
      <w:r>
        <w:t xml:space="preserve"> </w:t>
      </w:r>
      <w:r>
        <w:rPr>
          <w:i/>
          <w:iCs/>
        </w:rPr>
        <w:t xml:space="preserve">Listeria monocytogenes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Q39: What is the CSF profile of TB meningitis?</w:t>
      </w:r>
      <w:r>
        <w:t xml:space="preserve"> </w:t>
      </w:r>
      <w:r>
        <w:t xml:space="preserve">A: Moderate pleocytosis (lymphocytic), very high protein, and very low glucose.</w:t>
      </w:r>
    </w:p>
    <w:p>
      <w:pPr>
        <w:pStyle w:val="BodyText"/>
      </w:pPr>
      <w:r>
        <w:rPr>
          <w:b/>
          <w:bCs/>
        </w:rPr>
        <w:t xml:space="preserve">Q40: What is the CSF profile of Fungal meningitis (e.g., Cryptococcus)?</w:t>
      </w:r>
      <w:r>
        <w:t xml:space="preserve"> </w:t>
      </w:r>
      <w:r>
        <w:t xml:space="preserve">A: Low-to-moderate WBC count (lymphocytic), high protein, and low glucose.</w:t>
      </w:r>
    </w:p>
    <w:p>
      <w:pPr>
        <w:pStyle w:val="BodyText"/>
      </w:pPr>
      <w:r>
        <w:rPr>
          <w:b/>
          <w:bCs/>
        </w:rPr>
        <w:t xml:space="preserve">Q41: What test is specific for Cryptococcal meningitis?</w:t>
      </w:r>
      <w:r>
        <w:t xml:space="preserve"> </w:t>
      </w:r>
      <w:r>
        <w:t xml:space="preserve">A: CSF Cryptococcal Antigen (CrAg) or India Ink stain.</w:t>
      </w:r>
    </w:p>
    <w:p>
      <w:pPr>
        <w:pStyle w:val="BodyText"/>
      </w:pPr>
      <w:r>
        <w:rPr>
          <w:b/>
          <w:bCs/>
        </w:rPr>
        <w:t xml:space="preserve">Q42: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“Meningitis/Encephalitis Panel”</w:t>
      </w:r>
      <w:r>
        <w:rPr>
          <w:b/>
          <w:bCs/>
        </w:rPr>
        <w:t xml:space="preserve"> </w:t>
      </w:r>
      <w:r>
        <w:rPr>
          <w:b/>
          <w:bCs/>
        </w:rPr>
        <w:t xml:space="preserve">(BioFire)?</w:t>
      </w:r>
      <w:r>
        <w:t xml:space="preserve"> </w:t>
      </w:r>
      <w:r>
        <w:t xml:space="preserve">A: A rapid multiplex PCR test that can detect 14 common bacterial, viral, and fungal pathogens in about an hour.</w:t>
      </w:r>
    </w:p>
    <w:p>
      <w:pPr>
        <w:pStyle w:val="BodyText"/>
      </w:pPr>
      <w:r>
        <w:rPr>
          <w:b/>
          <w:bCs/>
        </w:rPr>
        <w:t xml:space="preserve">Q43: What is the significance of temporal lobe enhancement on MRI?</w:t>
      </w:r>
      <w:r>
        <w:t xml:space="preserve"> </w:t>
      </w:r>
      <w:r>
        <w:t xml:space="preserve">A: Classic finding in Herpes Simplex Virus (HSV) encephalitis.</w:t>
      </w:r>
    </w:p>
    <w:p>
      <w:pPr>
        <w:pStyle w:val="BodyText"/>
      </w:pPr>
      <w:r>
        <w:rPr>
          <w:b/>
          <w:bCs/>
        </w:rPr>
        <w:t xml:space="preserve">Q44: Why is a simultaneous blood glucose needed for LP?</w:t>
      </w:r>
      <w:r>
        <w:t xml:space="preserve"> </w:t>
      </w:r>
      <w:r>
        <w:t xml:space="preserve">A: To calculate the CSF:Serum glucose ratio, which is more accurate than an absolute CSF glucose value.</w:t>
      </w:r>
    </w:p>
    <w:p>
      <w:pPr>
        <w:pStyle w:val="BodyText"/>
      </w:pPr>
      <w:r>
        <w:rPr>
          <w:b/>
          <w:bCs/>
        </w:rPr>
        <w:t xml:space="preserve">Q45: What does a high RBC count in the CSF without xanthochromia suggest?</w:t>
      </w:r>
      <w:r>
        <w:t xml:space="preserve"> </w:t>
      </w:r>
      <w:r>
        <w:t xml:space="preserve">A: A traumatic tap.</w:t>
      </w:r>
    </w:p>
    <w:p>
      <w:pPr>
        <w:pStyle w:val="BodyText"/>
      </w:pPr>
      <w:r>
        <w:rPr>
          <w:b/>
          <w:bCs/>
        </w:rPr>
        <w:t xml:space="preserve">Q46: How do you adjust the WBC count in a traumatic tap?</w:t>
      </w:r>
      <w:r>
        <w:t xml:space="preserve"> </w:t>
      </w:r>
      <w:r>
        <w:t xml:space="preserve">A: Subtract 1 WBC for every 500-1,000 RBCs in the CSF (rough estimate).</w:t>
      </w:r>
    </w:p>
    <w:p>
      <w:pPr>
        <w:pStyle w:val="BodyText"/>
      </w:pPr>
      <w:r>
        <w:rPr>
          <w:b/>
          <w:bCs/>
        </w:rPr>
        <w:t xml:space="preserve">Q47: What is the role of CSF lactate?</w:t>
      </w:r>
      <w:r>
        <w:t xml:space="preserve"> </w:t>
      </w:r>
      <w:r>
        <w:t xml:space="preserve">A: High CSF lactate (&gt;4 mmol/L) is very sensitive for bacterial meningitis.</w:t>
      </w:r>
    </w:p>
    <w:p>
      <w:pPr>
        <w:pStyle w:val="BodyText"/>
      </w:pPr>
      <w:r>
        <w:rPr>
          <w:b/>
          <w:bCs/>
        </w:rPr>
        <w:t xml:space="preserve">Q48: Can viral meningitis cause a low CSF glucose?</w:t>
      </w:r>
      <w:r>
        <w:t xml:space="preserve"> </w:t>
      </w:r>
      <w:r>
        <w:t xml:space="preserve">A: Rarely (seen in Mumps, HSV, and LCMV), but it usually is normal.</w:t>
      </w:r>
    </w:p>
    <w:p>
      <w:pPr>
        <w:pStyle w:val="BodyText"/>
      </w:pPr>
      <w:r>
        <w:rPr>
          <w:b/>
          <w:bCs/>
        </w:rPr>
        <w:t xml:space="preserve">Q49: What is the most common cause of</w:t>
      </w:r>
      <w:r>
        <w:rPr>
          <w:b/>
          <w:bCs/>
        </w:rPr>
        <w:t xml:space="preserve"> </w:t>
      </w:r>
      <w:r>
        <w:rPr>
          <w:b/>
          <w:bCs/>
        </w:rPr>
        <w:t xml:space="preserve">“aseptic”</w:t>
      </w:r>
      <w:r>
        <w:rPr>
          <w:b/>
          <w:bCs/>
        </w:rPr>
        <w:t xml:space="preserve"> </w:t>
      </w:r>
      <w:r>
        <w:rPr>
          <w:b/>
          <w:bCs/>
        </w:rPr>
        <w:t xml:space="preserve">meningitis?</w:t>
      </w:r>
      <w:r>
        <w:t xml:space="preserve"> </w:t>
      </w:r>
      <w:r>
        <w:t xml:space="preserve">A: Enteroviruses (e.g., Coxsackievirus, Echovirus).</w:t>
      </w:r>
    </w:p>
    <w:p>
      <w:pPr>
        <w:pStyle w:val="BodyText"/>
      </w:pPr>
      <w:r>
        <w:rPr>
          <w:b/>
          <w:bCs/>
        </w:rPr>
        <w:t xml:space="preserve">Q50: What is the role of CSF India Ink?</w:t>
      </w:r>
      <w:r>
        <w:t xml:space="preserve"> </w:t>
      </w:r>
      <w:r>
        <w:t xml:space="preserve">A: To visualize the capsule of</w:t>
      </w:r>
      <w:r>
        <w:t xml:space="preserve"> </w:t>
      </w:r>
      <w:r>
        <w:rPr>
          <w:i/>
          <w:iCs/>
        </w:rPr>
        <w:t xml:space="preserve">Cryptococcus neoformans</w:t>
      </w:r>
      <w:r>
        <w:t xml:space="preserve"> </w:t>
      </w:r>
      <w:r>
        <w:t xml:space="preserve">(now mostly replaced by the CrAg test).</w:t>
      </w:r>
    </w:p>
    <w:p>
      <w:pPr>
        <w:pStyle w:val="BodyText"/>
      </w:pPr>
      <w:r>
        <w:rPr>
          <w:b/>
          <w:bCs/>
        </w:rPr>
        <w:t xml:space="preserve">Q51: What is the significance of a Gram-positive rod in CSF?</w:t>
      </w:r>
      <w:r>
        <w:t xml:space="preserve"> </w:t>
      </w:r>
      <w:r>
        <w:t xml:space="preserve">A: Suggests</w:t>
      </w:r>
      <w:r>
        <w:t xml:space="preserve"> </w:t>
      </w:r>
      <w:r>
        <w:rPr>
          <w:i/>
          <w:iCs/>
        </w:rPr>
        <w:t xml:space="preserve">Listeria monocytogenes</w:t>
      </w:r>
      <w:r>
        <w:t xml:space="preserve">, especially in the elderly, neonates, or immunocompromised.</w:t>
      </w:r>
    </w:p>
    <w:p>
      <w:pPr>
        <w:pStyle w:val="BodyText"/>
      </w:pPr>
      <w:r>
        <w:rPr>
          <w:b/>
          <w:bCs/>
        </w:rPr>
        <w:t xml:space="preserve">Q52: How do you diagnose West Nile Virus?</w:t>
      </w:r>
      <w:r>
        <w:t xml:space="preserve"> </w:t>
      </w:r>
      <w:r>
        <w:t xml:space="preserve">A: CSF IgM antibodies (PCR is often negative because the viremia is transient).</w:t>
      </w:r>
    </w:p>
    <w:p>
      <w:pPr>
        <w:pStyle w:val="BodyText"/>
      </w:pPr>
      <w:r>
        <w:rPr>
          <w:b/>
          <w:bCs/>
        </w:rPr>
        <w:t xml:space="preserve">Q53: What is the role of CSF cytology?</w:t>
      </w:r>
      <w:r>
        <w:t xml:space="preserve"> </w:t>
      </w:r>
      <w:r>
        <w:t xml:space="preserve">A: To rule out carcinomatous meningitis (malignant cells in the CSF).</w:t>
      </w:r>
    </w:p>
    <w:p>
      <w:pPr>
        <w:pStyle w:val="BodyText"/>
      </w:pPr>
      <w:r>
        <w:rPr>
          <w:b/>
          <w:bCs/>
        </w:rPr>
        <w:t xml:space="preserve">Q54: What if the CSF is completely normal but the patient is altered and febrile?</w:t>
      </w:r>
      <w:r>
        <w:t xml:space="preserve"> </w:t>
      </w:r>
      <w:r>
        <w:t xml:space="preserve">A: Consider encephalitis, non-convulsive status epilepticus, or an extraneural infection (e.g., sepsis/UTI).</w:t>
      </w:r>
    </w:p>
    <w:p>
      <w:pPr>
        <w:pStyle w:val="BodyText"/>
      </w:pPr>
      <w:r>
        <w:rPr>
          <w:b/>
          <w:bCs/>
        </w:rPr>
        <w:t xml:space="preserve">Q55: What is the most common cause of sporadic fatal encephalitis in the US?</w:t>
      </w:r>
      <w:r>
        <w:t xml:space="preserve"> </w:t>
      </w:r>
      <w:r>
        <w:t xml:space="preserve">A: Herpes Simplex Virus 1 (HSV-1).</w:t>
      </w:r>
    </w:p>
    <w:bookmarkEnd w:id="12"/>
    <w:bookmarkStart w:id="13" w:name="q56-q75-targeted-therapy"/>
    <w:p>
      <w:pPr>
        <w:pStyle w:val="Heading3"/>
      </w:pPr>
      <w:r>
        <w:t xml:space="preserve">Q56-Q75: Targeted Therapy</w:t>
      </w:r>
    </w:p>
    <w:p>
      <w:pPr>
        <w:pStyle w:val="FirstParagraph"/>
      </w:pPr>
      <w:r>
        <w:rPr>
          <w:b/>
          <w:bCs/>
        </w:rPr>
        <w:t xml:space="preserve">Q56: What is the standard empirical antibiotic regimen for an adult aged 18-50?</w:t>
      </w:r>
      <w:r>
        <w:t xml:space="preserve"> </w:t>
      </w:r>
      <w:r>
        <w:t xml:space="preserve">A: Vancomycin plus a 3rd generation cephalosporin (Ceftriaxone or Cefotaxime).</w:t>
      </w:r>
    </w:p>
    <w:p>
      <w:pPr>
        <w:pStyle w:val="BodyText"/>
      </w:pPr>
      <w:r>
        <w:rPr>
          <w:b/>
          <w:bCs/>
        </w:rPr>
        <w:t xml:space="preserve">Q57: Why is Vancomycin included?</w:t>
      </w:r>
      <w:r>
        <w:t xml:space="preserve"> </w:t>
      </w:r>
      <w:r>
        <w:t xml:space="preserve">A: To cover for penicillin-resistant</w:t>
      </w:r>
      <w:r>
        <w:t xml:space="preserve"> </w:t>
      </w:r>
      <w:r>
        <w:rPr>
          <w:i/>
          <w:iCs/>
        </w:rPr>
        <w:t xml:space="preserve">Streptococcus pneumoniae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Q58: What antibiotic should be added for patients over age 50 or those who are immunocompromised?</w:t>
      </w:r>
      <w:r>
        <w:t xml:space="preserve"> </w:t>
      </w:r>
      <w:r>
        <w:t xml:space="preserve">A: Ampicillin (to cover for</w:t>
      </w:r>
      <w:r>
        <w:t xml:space="preserve"> </w:t>
      </w:r>
      <w:r>
        <w:rPr>
          <w:i/>
          <w:iCs/>
        </w:rPr>
        <w:t xml:space="preserve">Listeria monocytogenes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Q59: What is the empirical treatment for suspected HSV encephalitis?</w:t>
      </w:r>
      <w:r>
        <w:t xml:space="preserve"> </w:t>
      </w:r>
      <w:r>
        <w:t xml:space="preserve">A: IV Acyclovir (10 mg/kg every 8 hours).</w:t>
      </w:r>
    </w:p>
    <w:p>
      <w:pPr>
        <w:pStyle w:val="BodyText"/>
      </w:pPr>
      <w:r>
        <w:rPr>
          <w:b/>
          <w:bCs/>
        </w:rPr>
        <w:t xml:space="preserve">Q60: Should you wait for CSF PCR results to start Acyclovir?</w:t>
      </w:r>
      <w:r>
        <w:t xml:space="preserve"> </w:t>
      </w:r>
      <w:r>
        <w:t xml:space="preserve">A: No, start it immediately if encephalitis is suspected; it can be stopped if the PCR is negative.</w:t>
      </w:r>
    </w:p>
    <w:p>
      <w:pPr>
        <w:pStyle w:val="BodyText"/>
      </w:pPr>
      <w:r>
        <w:rPr>
          <w:b/>
          <w:bCs/>
        </w:rPr>
        <w:t xml:space="preserve">Q61: What is the treatment for Meningococcal meningitis?</w:t>
      </w:r>
      <w:r>
        <w:t xml:space="preserve"> </w:t>
      </w:r>
      <w:r>
        <w:t xml:space="preserve">A: High-dose Ceftriaxone or Penicillin G (if susceptible).</w:t>
      </w:r>
    </w:p>
    <w:p>
      <w:pPr>
        <w:pStyle w:val="BodyText"/>
      </w:pPr>
      <w:r>
        <w:rPr>
          <w:b/>
          <w:bCs/>
        </w:rPr>
        <w:t xml:space="preserve">Q62: How long is the treatment course for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S. pneumoniae</w:t>
      </w:r>
      <w:r>
        <w:rPr>
          <w:b/>
          <w:bCs/>
        </w:rPr>
        <w:t xml:space="preserve"> </w:t>
      </w:r>
      <w:r>
        <w:rPr>
          <w:b/>
          <w:bCs/>
        </w:rPr>
        <w:t xml:space="preserve">meningitis?</w:t>
      </w:r>
      <w:r>
        <w:t xml:space="preserve"> </w:t>
      </w:r>
      <w:r>
        <w:t xml:space="preserve">A: 10-14 days.</w:t>
      </w:r>
    </w:p>
    <w:p>
      <w:pPr>
        <w:pStyle w:val="BodyText"/>
      </w:pPr>
      <w:r>
        <w:rPr>
          <w:b/>
          <w:bCs/>
        </w:rPr>
        <w:t xml:space="preserve">Q63: How long is the treatment course for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N. meningitidis</w:t>
      </w:r>
      <w:r>
        <w:rPr>
          <w:b/>
          <w:bCs/>
        </w:rPr>
        <w:t xml:space="preserve">?</w:t>
      </w:r>
      <w:r>
        <w:t xml:space="preserve"> </w:t>
      </w:r>
      <w:r>
        <w:t xml:space="preserve">A: 7 days.</w:t>
      </w:r>
    </w:p>
    <w:p>
      <w:pPr>
        <w:pStyle w:val="BodyText"/>
      </w:pPr>
      <w:r>
        <w:rPr>
          <w:b/>
          <w:bCs/>
        </w:rPr>
        <w:t xml:space="preserve">Q64: How long is the treatment course for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Listeria</w:t>
      </w:r>
      <w:r>
        <w:rPr>
          <w:b/>
          <w:bCs/>
        </w:rPr>
        <w:t xml:space="preserve">?</w:t>
      </w:r>
      <w:r>
        <w:t xml:space="preserve"> </w:t>
      </w:r>
      <w:r>
        <w:t xml:space="preserve">A: 21 days or longer.</w:t>
      </w:r>
    </w:p>
    <w:p>
      <w:pPr>
        <w:pStyle w:val="BodyText"/>
      </w:pPr>
      <w:r>
        <w:rPr>
          <w:b/>
          <w:bCs/>
        </w:rPr>
        <w:t xml:space="preserve">Q65: What is the treatment for Cryptococcal meningitis?</w:t>
      </w:r>
      <w:r>
        <w:t xml:space="preserve"> </w:t>
      </w:r>
      <w:r>
        <w:t xml:space="preserve">A: Induction with Amphotericin B and Flucytosine, followed by Fluconazole.</w:t>
      </w:r>
    </w:p>
    <w:p>
      <w:pPr>
        <w:pStyle w:val="BodyText"/>
      </w:pPr>
      <w:r>
        <w:rPr>
          <w:b/>
          <w:bCs/>
        </w:rPr>
        <w:t xml:space="preserve">Q66: How is Lyme meningitis treated?</w:t>
      </w:r>
      <w:r>
        <w:t xml:space="preserve"> </w:t>
      </w:r>
      <w:r>
        <w:t xml:space="preserve">A: IV Ceftriaxone or high-dose oral Doxycycline.</w:t>
      </w:r>
    </w:p>
    <w:p>
      <w:pPr>
        <w:pStyle w:val="BodyText"/>
      </w:pPr>
      <w:r>
        <w:rPr>
          <w:b/>
          <w:bCs/>
        </w:rPr>
        <w:t xml:space="preserve">Q67: When should steroids be stopped?</w:t>
      </w:r>
      <w:r>
        <w:t xml:space="preserve"> </w:t>
      </w:r>
      <w:r>
        <w:t xml:space="preserve">A: If the CSF culture reveals something other than</w:t>
      </w:r>
      <w:r>
        <w:t xml:space="preserve"> </w:t>
      </w:r>
      <w:r>
        <w:rPr>
          <w:i/>
          <w:iCs/>
        </w:rPr>
        <w:t xml:space="preserve">S. pneumoniae</w:t>
      </w:r>
      <w:r>
        <w:t xml:space="preserve">, or if it’s viral.</w:t>
      </w:r>
    </w:p>
    <w:p>
      <w:pPr>
        <w:pStyle w:val="BodyText"/>
      </w:pPr>
      <w:r>
        <w:rPr>
          <w:b/>
          <w:bCs/>
        </w:rPr>
        <w:t xml:space="preserve">Q68: What is the dose of Dexamethasone?</w:t>
      </w:r>
      <w:r>
        <w:t xml:space="preserve"> </w:t>
      </w:r>
      <w:r>
        <w:t xml:space="preserve">A: 0.15 mg/kg (usually 10 mg) every 6 hours for 4 days.</w:t>
      </w:r>
    </w:p>
    <w:p>
      <w:pPr>
        <w:pStyle w:val="BodyText"/>
      </w:pPr>
      <w:r>
        <w:rPr>
          <w:b/>
          <w:bCs/>
        </w:rPr>
        <w:t xml:space="preserve">Q69: Can Acyclovir cause kidney injury?</w:t>
      </w:r>
      <w:r>
        <w:t xml:space="preserve"> </w:t>
      </w:r>
      <w:r>
        <w:t xml:space="preserve">A: Yes, it can cause crystal nephropathy; ensure the patient is well-hydrated.</w:t>
      </w:r>
    </w:p>
    <w:p>
      <w:pPr>
        <w:pStyle w:val="BodyText"/>
      </w:pPr>
      <w:r>
        <w:rPr>
          <w:b/>
          <w:bCs/>
        </w:rPr>
        <w:t xml:space="preserve">Q70: What is the treatment for neurosyphilis?</w:t>
      </w:r>
      <w:r>
        <w:t xml:space="preserve"> </w:t>
      </w:r>
      <w:r>
        <w:t xml:space="preserve">A: High-dose IV Penicillin G for 10-14 days.</w:t>
      </w:r>
    </w:p>
    <w:p>
      <w:pPr>
        <w:pStyle w:val="BodyText"/>
      </w:pPr>
      <w:r>
        <w:rPr>
          <w:b/>
          <w:bCs/>
        </w:rPr>
        <w:t xml:space="preserve">Q71: What is the role of Rifampin in meningitis?</w:t>
      </w:r>
      <w:r>
        <w:t xml:space="preserve"> </w:t>
      </w:r>
      <w:r>
        <w:t xml:space="preserve">A: Sometimes added if there is high suspicion of highly resistant</w:t>
      </w:r>
      <w:r>
        <w:t xml:space="preserve"> </w:t>
      </w:r>
      <w:r>
        <w:rPr>
          <w:i/>
          <w:iCs/>
        </w:rPr>
        <w:t xml:space="preserve">S. pneumoniae</w:t>
      </w:r>
      <w:r>
        <w:t xml:space="preserve"> </w:t>
      </w:r>
      <w:r>
        <w:t xml:space="preserve">or if Ceftriaxone cannot be used.</w:t>
      </w:r>
    </w:p>
    <w:p>
      <w:pPr>
        <w:pStyle w:val="BodyText"/>
      </w:pPr>
      <w:r>
        <w:rPr>
          <w:b/>
          <w:bCs/>
        </w:rPr>
        <w:t xml:space="preserve">Q72: What is the treatment for a brain abscess?</w:t>
      </w:r>
      <w:r>
        <w:t xml:space="preserve"> </w:t>
      </w:r>
      <w:r>
        <w:t xml:space="preserve">A: Drainage (if possible) plus long-term IV antibiotics (e.g., Ceftriaxone + Metronidazole).</w:t>
      </w:r>
    </w:p>
    <w:p>
      <w:pPr>
        <w:pStyle w:val="BodyText"/>
      </w:pPr>
      <w:r>
        <w:rPr>
          <w:b/>
          <w:bCs/>
        </w:rPr>
        <w:t xml:space="preserve">Q73: Is there a vaccine for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S. pneumoniae</w:t>
      </w:r>
      <w:r>
        <w:rPr>
          <w:b/>
          <w:bCs/>
        </w:rPr>
        <w:t xml:space="preserve">?</w:t>
      </w:r>
      <w:r>
        <w:t xml:space="preserve"> </w:t>
      </w:r>
      <w:r>
        <w:t xml:space="preserve">A: Yes, the pneumococcal conjugate (PCV13/15/20) and polysaccharide (PPSV23) vaccines.</w:t>
      </w:r>
    </w:p>
    <w:p>
      <w:pPr>
        <w:pStyle w:val="BodyText"/>
      </w:pPr>
      <w:r>
        <w:rPr>
          <w:b/>
          <w:bCs/>
        </w:rPr>
        <w:t xml:space="preserve">Q74: Is there a vaccine for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N. meningitidis</w:t>
      </w:r>
      <w:r>
        <w:rPr>
          <w:b/>
          <w:bCs/>
        </w:rPr>
        <w:t xml:space="preserve">?</w:t>
      </w:r>
      <w:r>
        <w:t xml:space="preserve"> </w:t>
      </w:r>
      <w:r>
        <w:t xml:space="preserve">A: Yes, MenACWY and MenB vaccines.</w:t>
      </w:r>
    </w:p>
    <w:p>
      <w:pPr>
        <w:pStyle w:val="BodyText"/>
      </w:pPr>
      <w:r>
        <w:rPr>
          <w:b/>
          <w:bCs/>
        </w:rPr>
        <w:t xml:space="preserve">Q75: What is the treatment for Toxoplasmosis in an HIV patient?</w:t>
      </w:r>
      <w:r>
        <w:t xml:space="preserve"> </w:t>
      </w:r>
      <w:r>
        <w:t xml:space="preserve">A: Pyrimethamine and Sulfadiazine.</w:t>
      </w:r>
    </w:p>
    <w:bookmarkEnd w:id="13"/>
    <w:bookmarkStart w:id="14" w:name="q76-q90-icu-stabilization"/>
    <w:p>
      <w:pPr>
        <w:pStyle w:val="Heading3"/>
      </w:pPr>
      <w:r>
        <w:t xml:space="preserve">Q76-Q90: ICU Stabilization</w:t>
      </w:r>
    </w:p>
    <w:p>
      <w:pPr>
        <w:pStyle w:val="FirstParagraph"/>
      </w:pPr>
      <w:r>
        <w:rPr>
          <w:b/>
          <w:bCs/>
        </w:rPr>
        <w:t xml:space="preserve">Q76: What are the signs of increased ICP in a meningitis patient?</w:t>
      </w:r>
      <w:r>
        <w:t xml:space="preserve"> </w:t>
      </w:r>
      <w:r>
        <w:t xml:space="preserve">A: Declining GCS, bradycardia with hypertension (Cushing’s triad), and new focal deficits.</w:t>
      </w:r>
    </w:p>
    <w:p>
      <w:pPr>
        <w:pStyle w:val="BodyText"/>
      </w:pPr>
      <w:r>
        <w:rPr>
          <w:b/>
          <w:bCs/>
        </w:rPr>
        <w:t xml:space="preserve">Q77: How should high ICP be managed acutely?</w:t>
      </w:r>
      <w:r>
        <w:t xml:space="preserve"> </w:t>
      </w:r>
      <w:r>
        <w:t xml:space="preserve">A: Elevate head of bed, mild hyperventilation (short-term), and osmotic therapy (Mannitol or Hypertonic Saline).</w:t>
      </w:r>
    </w:p>
    <w:p>
      <w:pPr>
        <w:pStyle w:val="BodyText"/>
      </w:pPr>
      <w:r>
        <w:rPr>
          <w:b/>
          <w:bCs/>
        </w:rPr>
        <w:t xml:space="preserve">Q78: What is the role of an EVD in meningitis?</w:t>
      </w:r>
      <w:r>
        <w:t xml:space="preserve"> </w:t>
      </w:r>
      <w:r>
        <w:t xml:space="preserve">A: To monitor ICP and drain CSF if there is obstructive hydrocephalus.</w:t>
      </w:r>
    </w:p>
    <w:p>
      <w:pPr>
        <w:pStyle w:val="BodyText"/>
      </w:pPr>
      <w:r>
        <w:rPr>
          <w:b/>
          <w:bCs/>
        </w:rPr>
        <w:t xml:space="preserve">Q79: What is SIADH in the context of meningitis?</w:t>
      </w:r>
      <w:r>
        <w:t xml:space="preserve"> </w:t>
      </w:r>
      <w:r>
        <w:t xml:space="preserve">A: Syndrome of Inappropriate Antidiuretic Hormone, leading to hyponatremia and fluid retention.</w:t>
      </w:r>
    </w:p>
    <w:p>
      <w:pPr>
        <w:pStyle w:val="BodyText"/>
      </w:pPr>
      <w:r>
        <w:rPr>
          <w:b/>
          <w:bCs/>
        </w:rPr>
        <w:t xml:space="preserve">Q80: How do you manage SIADH in meningitis?</w:t>
      </w:r>
      <w:r>
        <w:t xml:space="preserve"> </w:t>
      </w:r>
      <w:r>
        <w:t xml:space="preserve">A: Cautious fluid restriction, but avoid hypovolemia as it can worsen cerebral perfusion.</w:t>
      </w:r>
    </w:p>
    <w:p>
      <w:pPr>
        <w:pStyle w:val="BodyText"/>
      </w:pPr>
      <w:r>
        <w:rPr>
          <w:b/>
          <w:bCs/>
        </w:rPr>
        <w:t xml:space="preserve">Q81: Why is seizure prophylaxis generally not recommended in meningitis?</w:t>
      </w:r>
      <w:r>
        <w:t xml:space="preserve"> </w:t>
      </w:r>
      <w:r>
        <w:t xml:space="preserve">A: Because seizures are often a sign of cortical irritation or complication; they should be treated when they occur.</w:t>
      </w:r>
    </w:p>
    <w:p>
      <w:pPr>
        <w:pStyle w:val="BodyText"/>
      </w:pPr>
      <w:r>
        <w:rPr>
          <w:b/>
          <w:bCs/>
        </w:rPr>
        <w:t xml:space="preserve">Q82: What is the management of status epilepticus in a meningitis patient?</w:t>
      </w:r>
      <w:r>
        <w:t xml:space="preserve"> </w:t>
      </w:r>
      <w:r>
        <w:t xml:space="preserve">A: Standard protocol: Benzodiazepines (Lorazepam) followed by Levetiracetam, Fosphenytoin, or Valproate.</w:t>
      </w:r>
    </w:p>
    <w:p>
      <w:pPr>
        <w:pStyle w:val="BodyText"/>
      </w:pPr>
      <w:r>
        <w:rPr>
          <w:b/>
          <w:bCs/>
        </w:rPr>
        <w:t xml:space="preserve">Q83: Why is continuous EEG (cEEG) important in the ICU?</w:t>
      </w:r>
      <w:r>
        <w:t xml:space="preserve"> </w:t>
      </w:r>
      <w:r>
        <w:t xml:space="preserve">A: To detect non-convulsive status epilepticus in a patient who is not waking up.</w:t>
      </w:r>
    </w:p>
    <w:p>
      <w:pPr>
        <w:pStyle w:val="BodyText"/>
      </w:pPr>
      <w:r>
        <w:rPr>
          <w:b/>
          <w:bCs/>
        </w:rPr>
        <w:t xml:space="preserve">Q84: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“Waterhouse-Friderichsen Syndrome”</w:t>
      </w:r>
      <w:r>
        <w:rPr>
          <w:b/>
          <w:bCs/>
        </w:rPr>
        <w:t xml:space="preserve">?</w:t>
      </w:r>
      <w:r>
        <w:t xml:space="preserve"> </w:t>
      </w:r>
      <w:r>
        <w:t xml:space="preserve">A: Adrenal hemorrhage and insufficiency associated with severe meningococcemia.</w:t>
      </w:r>
    </w:p>
    <w:p>
      <w:pPr>
        <w:pStyle w:val="BodyText"/>
      </w:pPr>
      <w:r>
        <w:rPr>
          <w:b/>
          <w:bCs/>
        </w:rPr>
        <w:t xml:space="preserve">Q85: How do you treat suspected adrenal insufficiency in sepsis?</w:t>
      </w:r>
      <w:r>
        <w:t xml:space="preserve"> </w:t>
      </w:r>
      <w:r>
        <w:t xml:space="preserve">A: Stress-dose Hydrocortisone (50 mg IV every 6 hours).</w:t>
      </w:r>
    </w:p>
    <w:p>
      <w:pPr>
        <w:pStyle w:val="BodyText"/>
      </w:pPr>
      <w:r>
        <w:rPr>
          <w:b/>
          <w:bCs/>
        </w:rPr>
        <w:t xml:space="preserve">Q86: What is the target MAP for a patient with high ICP?</w:t>
      </w:r>
      <w:r>
        <w:t xml:space="preserve"> </w:t>
      </w:r>
      <w:r>
        <w:t xml:space="preserve">A: High enough to maintain a Cerebral Perfusion Pressure (CPP) of &gt;60 mmHg.</w:t>
      </w:r>
    </w:p>
    <w:p>
      <w:pPr>
        <w:pStyle w:val="BodyText"/>
      </w:pPr>
      <w:r>
        <w:rPr>
          <w:b/>
          <w:bCs/>
        </w:rPr>
        <w:t xml:space="preserve">Q87: Can meningitis cause a stroke?</w:t>
      </w:r>
      <w:r>
        <w:t xml:space="preserve"> </w:t>
      </w:r>
      <w:r>
        <w:t xml:space="preserve">A: Yes, through vasculitis or vasospasm of the cerebral arteries.</w:t>
      </w:r>
    </w:p>
    <w:p>
      <w:pPr>
        <w:pStyle w:val="BodyText"/>
      </w:pPr>
      <w:r>
        <w:rPr>
          <w:b/>
          <w:bCs/>
        </w:rPr>
        <w:t xml:space="preserve">Q88: What is the risk of hearing loss in survivors?</w:t>
      </w:r>
      <w:r>
        <w:t xml:space="preserve"> </w:t>
      </w:r>
      <w:r>
        <w:t xml:space="preserve">A: Up to 10-20% of survivors of</w:t>
      </w:r>
      <w:r>
        <w:t xml:space="preserve"> </w:t>
      </w:r>
      <w:r>
        <w:rPr>
          <w:i/>
          <w:iCs/>
        </w:rPr>
        <w:t xml:space="preserve">S. pneumoniae</w:t>
      </w:r>
      <w:r>
        <w:t xml:space="preserve"> </w:t>
      </w:r>
      <w:r>
        <w:t xml:space="preserve">meningitis experience some degree of sensorineural hearing loss.</w:t>
      </w:r>
    </w:p>
    <w:p>
      <w:pPr>
        <w:pStyle w:val="BodyText"/>
      </w:pPr>
      <w:r>
        <w:rPr>
          <w:b/>
          <w:bCs/>
        </w:rPr>
        <w:t xml:space="preserve">Q89: How does the inflammatory response cause brain injury?</w:t>
      </w:r>
      <w:r>
        <w:t xml:space="preserve"> </w:t>
      </w:r>
      <w:r>
        <w:t xml:space="preserve">A: Cytokine release leads to blood-brain barrier breakdown, cerebral edema, and cytotoxic injury.</w:t>
      </w:r>
    </w:p>
    <w:p>
      <w:pPr>
        <w:pStyle w:val="BodyText"/>
      </w:pPr>
      <w:r>
        <w:rPr>
          <w:b/>
          <w:bCs/>
        </w:rPr>
        <w:t xml:space="preserve">Q90: What is the role of</w:t>
      </w:r>
      <w:r>
        <w:rPr>
          <w:b/>
          <w:bCs/>
        </w:rPr>
        <w:t xml:space="preserve"> </w:t>
      </w:r>
      <w:r>
        <w:rPr>
          <w:b/>
          <w:bCs/>
        </w:rPr>
        <w:t xml:space="preserve">“hypothermia”</w:t>
      </w:r>
      <w:r>
        <w:rPr>
          <w:b/>
          <w:bCs/>
        </w:rPr>
        <w:t xml:space="preserve"> </w:t>
      </w:r>
      <w:r>
        <w:rPr>
          <w:b/>
          <w:bCs/>
        </w:rPr>
        <w:t xml:space="preserve">in meningitis?</w:t>
      </w:r>
      <w:r>
        <w:t xml:space="preserve"> </w:t>
      </w:r>
      <w:r>
        <w:t xml:space="preserve">A: There is no evidence that therapeutic hypothermia improves outcomes in bacterial meningitis.</w:t>
      </w:r>
    </w:p>
    <w:bookmarkEnd w:id="14"/>
    <w:bookmarkStart w:id="15" w:name="q91-q100-public-health-prognosis"/>
    <w:p>
      <w:pPr>
        <w:pStyle w:val="Heading3"/>
      </w:pPr>
      <w:r>
        <w:t xml:space="preserve">Q91-Q100: Public Health &amp; Prognosis</w:t>
      </w:r>
    </w:p>
    <w:p>
      <w:pPr>
        <w:pStyle w:val="FirstParagraph"/>
      </w:pPr>
      <w:r>
        <w:rPr>
          <w:b/>
          <w:bCs/>
        </w:rPr>
        <w:t xml:space="preserve">Q91: Who needs chemoprophylaxis after exposure to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Neisseria meningitidis</w:t>
      </w:r>
      <w:r>
        <w:rPr>
          <w:b/>
          <w:bCs/>
        </w:rPr>
        <w:t xml:space="preserve">?</w:t>
      </w:r>
      <w:r>
        <w:t xml:space="preserve"> </w:t>
      </w:r>
      <w:r>
        <w:t xml:space="preserve">A:</w:t>
      </w:r>
      <w:r>
        <w:t xml:space="preserve"> </w:t>
      </w:r>
      <w:r>
        <w:t xml:space="preserve">“Close contacts”</w:t>
      </w:r>
      <w:r>
        <w:t xml:space="preserve">: household members, roommates, and healthcare workers with unprotected exposure to respiratory secretions (e.g., during intubation).</w:t>
      </w:r>
    </w:p>
    <w:p>
      <w:pPr>
        <w:pStyle w:val="BodyText"/>
      </w:pPr>
      <w:r>
        <w:rPr>
          <w:b/>
          <w:bCs/>
        </w:rPr>
        <w:t xml:space="preserve">Q92: What are the options for meningococcal chemoprophylaxis?</w:t>
      </w:r>
      <w:r>
        <w:t xml:space="preserve"> </w:t>
      </w:r>
      <w:r>
        <w:t xml:space="preserve">A: Rifampin (600 mg BID for 2 days), Ciprofloxacin (500 mg x1), or Ceftriaxone (250 mg IM x1).</w:t>
      </w:r>
    </w:p>
    <w:p>
      <w:pPr>
        <w:pStyle w:val="BodyText"/>
      </w:pPr>
      <w:r>
        <w:rPr>
          <w:b/>
          <w:bCs/>
        </w:rPr>
        <w:t xml:space="preserve">Q93: Does exposure to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S. pneumoniae</w:t>
      </w:r>
      <w:r>
        <w:rPr>
          <w:b/>
          <w:bCs/>
        </w:rPr>
        <w:t xml:space="preserve"> </w:t>
      </w:r>
      <w:r>
        <w:rPr>
          <w:b/>
          <w:bCs/>
        </w:rPr>
        <w:t xml:space="preserve">meningitis require prophylaxis for contacts?</w:t>
      </w:r>
      <w:r>
        <w:t xml:space="preserve"> </w:t>
      </w:r>
      <w:r>
        <w:t xml:space="preserve">A: No.</w:t>
      </w:r>
    </w:p>
    <w:p>
      <w:pPr>
        <w:pStyle w:val="BodyText"/>
      </w:pPr>
      <w:r>
        <w:rPr>
          <w:b/>
          <w:bCs/>
        </w:rPr>
        <w:t xml:space="preserve">Q94: Who needs prophylaxis after exposure to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Haemophilus influenzae</w:t>
      </w:r>
      <w:r>
        <w:rPr>
          <w:b/>
          <w:bCs/>
        </w:rPr>
        <w:t xml:space="preserve"> </w:t>
      </w:r>
      <w:r>
        <w:rPr>
          <w:b/>
          <w:bCs/>
        </w:rPr>
        <w:t xml:space="preserve">type b (Hib)?</w:t>
      </w:r>
      <w:r>
        <w:t xml:space="preserve"> </w:t>
      </w:r>
      <w:r>
        <w:t xml:space="preserve">A: Household contacts if there is a vulnerable person (e.g., an unvaccinated child or immunocompromised individual).</w:t>
      </w:r>
    </w:p>
    <w:p>
      <w:pPr>
        <w:pStyle w:val="BodyText"/>
      </w:pPr>
      <w:r>
        <w:rPr>
          <w:b/>
          <w:bCs/>
        </w:rPr>
        <w:t xml:space="preserve">Q95: What are the long-term neurological sequelae of meningitis?</w:t>
      </w:r>
      <w:r>
        <w:t xml:space="preserve"> </w:t>
      </w:r>
      <w:r>
        <w:t xml:space="preserve">A: Cognitive impairment, epilepsy, hearing loss, and focal motor deficits.</w:t>
      </w:r>
    </w:p>
    <w:p>
      <w:pPr>
        <w:pStyle w:val="BodyText"/>
      </w:pPr>
      <w:r>
        <w:rPr>
          <w:b/>
          <w:bCs/>
        </w:rPr>
        <w:t xml:space="preserve">Q96: What is the mortality rate of untreated bacterial meningitis?</w:t>
      </w:r>
      <w:r>
        <w:t xml:space="preserve"> </w:t>
      </w:r>
      <w:r>
        <w:t xml:space="preserve">A: Approaches 100%.</w:t>
      </w:r>
    </w:p>
    <w:p>
      <w:pPr>
        <w:pStyle w:val="BodyText"/>
      </w:pPr>
      <w:r>
        <w:rPr>
          <w:b/>
          <w:bCs/>
        </w:rPr>
        <w:t xml:space="preserve">Q97: What is the mortality rate of treated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S. pneumoniae</w:t>
      </w:r>
      <w:r>
        <w:rPr>
          <w:b/>
          <w:bCs/>
        </w:rPr>
        <w:t xml:space="preserve"> </w:t>
      </w:r>
      <w:r>
        <w:rPr>
          <w:b/>
          <w:bCs/>
        </w:rPr>
        <w:t xml:space="preserve">meningitis in adults?</w:t>
      </w:r>
      <w:r>
        <w:t xml:space="preserve"> </w:t>
      </w:r>
      <w:r>
        <w:t xml:space="preserve">A: Approximately 15-25%.</w:t>
      </w:r>
    </w:p>
    <w:p>
      <w:pPr>
        <w:pStyle w:val="BodyText"/>
      </w:pPr>
      <w:r>
        <w:rPr>
          <w:b/>
          <w:bCs/>
        </w:rPr>
        <w:t xml:space="preserve">Q98: What is the most common cause of recurrent</w:t>
      </w:r>
      <w:r>
        <w:rPr>
          <w:b/>
          <w:bCs/>
        </w:rPr>
        <w:t xml:space="preserve"> </w:t>
      </w:r>
      <w:r>
        <w:rPr>
          <w:b/>
          <w:bCs/>
        </w:rPr>
        <w:t xml:space="preserve">“Mollaret’s”</w:t>
      </w:r>
      <w:r>
        <w:rPr>
          <w:b/>
          <w:bCs/>
        </w:rPr>
        <w:t xml:space="preserve"> </w:t>
      </w:r>
      <w:r>
        <w:rPr>
          <w:b/>
          <w:bCs/>
        </w:rPr>
        <w:t xml:space="preserve">meningitis?</w:t>
      </w:r>
      <w:r>
        <w:t xml:space="preserve"> </w:t>
      </w:r>
      <w:r>
        <w:t xml:space="preserve">A: HSV-2.</w:t>
      </w:r>
    </w:p>
    <w:p>
      <w:pPr>
        <w:pStyle w:val="BodyText"/>
      </w:pPr>
      <w:r>
        <w:rPr>
          <w:b/>
          <w:bCs/>
        </w:rPr>
        <w:t xml:space="preserve">Q99: When should a follow-up LP be performed?</w:t>
      </w:r>
      <w:r>
        <w:t xml:space="preserve"> </w:t>
      </w:r>
      <w:r>
        <w:t xml:space="preserve">A: Only if the patient is not responding to therapy after 48-72 hours or if there is a concern for a resistant organism.</w:t>
      </w:r>
    </w:p>
    <w:p>
      <w:pPr>
        <w:pStyle w:val="BodyText"/>
      </w:pPr>
      <w:r>
        <w:rPr>
          <w:b/>
          <w:bCs/>
        </w:rPr>
        <w:t xml:space="preserve">Q100: Why is public health notification mandatory for bacterial meningitis?</w:t>
      </w:r>
      <w:r>
        <w:t xml:space="preserve"> </w:t>
      </w:r>
      <w:r>
        <w:t xml:space="preserve">A: To track outbreaks and ensure all at-risk contacts receive appropriate prophylaxis.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2026-04-02T16:14:33Z</dcterms:created>
  <dcterms:modified xsi:type="dcterms:W3CDTF">2026-04-02T16:14:33Z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