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f90fc531179af6247e8ed09ea7ff74b8f55ad4c"/>
    <w:p>
      <w:pPr>
        <w:pStyle w:val="Heading1"/>
      </w:pPr>
      <w:r>
        <w:t xml:space="preserve">Master Case: Confusion and Ataxia in Chronic Alcoholism</w:t>
      </w:r>
    </w:p>
    <w:p>
      <w:pPr>
        <w:pStyle w:val="FirstParagraph"/>
      </w:pPr>
      <w:r>
        <w:rPr>
          <w:b/>
          <w:bCs/>
        </w:rPr>
        <w:t xml:space="preserve">Clinical Narrative: The Missing Cofactor</w:t>
      </w:r>
    </w:p>
    <w:p>
      <w:pPr>
        <w:pStyle w:val="BodyText"/>
      </w:pPr>
      <w:r>
        <w:rPr>
          <w:b/>
          <w:bCs/>
        </w:rPr>
        <w:t xml:space="preserve">Triage (11:00):</w:t>
      </w:r>
      <w:r>
        <w:t xml:space="preserve"> </w:t>
      </w:r>
      <w:r>
        <w:t xml:space="preserve">A 55-year-old male is brought to the Emergency Department by EMS after being found collapsed on a park bench. He is disoriented to time and place. EMS reports he smelled of alcohol and was unsteady on his feet.</w:t>
      </w:r>
    </w:p>
    <w:p>
      <w:pPr>
        <w:pStyle w:val="BodyText"/>
      </w:pPr>
      <w:r>
        <w:rPr>
          <w:b/>
          <w:bCs/>
        </w:rPr>
        <w:t xml:space="preserve">Initial Assessment (11:15):</w:t>
      </w:r>
      <w:r>
        <w:t xml:space="preserve"> </w:t>
      </w:r>
      <w:r>
        <w:t xml:space="preserve">The patient is malnourished and disheveled. Vital signs: BP 105/70, HR 95, Temp 36.8°C, SpO2 96%. Neurological exam reveals: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Mental Status:</w:t>
      </w:r>
      <w:r>
        <w:t xml:space="preserve"> </w:t>
      </w:r>
      <w:r>
        <w:t xml:space="preserve">Confused, slow to respond, inattentive.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Cranial Nerves:</w:t>
      </w:r>
      <w:r>
        <w:t xml:space="preserve"> </w:t>
      </w:r>
      <w:r>
        <w:t xml:space="preserve">Bilateral horizontal nystagmus and limited lateral gaze (abducens palsy).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Motor/Gait:</w:t>
      </w:r>
      <w:r>
        <w:t xml:space="preserve"> </w:t>
      </w:r>
      <w:r>
        <w:t xml:space="preserve">Wide-based, unsteady gait (ataxia).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Sensation:</w:t>
      </w:r>
      <w:r>
        <w:t xml:space="preserve"> </w:t>
      </w:r>
      <w:r>
        <w:t xml:space="preserve">Decreased vibration and pinprick sensation in a</w:t>
      </w:r>
      <w:r>
        <w:t xml:space="preserve"> </w:t>
      </w:r>
      <w:r>
        <w:t xml:space="preserve">“stocking-glove”</w:t>
      </w:r>
      <w:r>
        <w:t xml:space="preserve"> </w:t>
      </w:r>
      <w:r>
        <w:t xml:space="preserve">distribution.</w:t>
      </w:r>
    </w:p>
    <w:p>
      <w:pPr>
        <w:pStyle w:val="BodyText"/>
      </w:pPr>
      <w:r>
        <w:rPr>
          <w:b/>
          <w:bCs/>
        </w:rPr>
        <w:t xml:space="preserve">Acute Management (11:30):</w:t>
      </w:r>
      <w:r>
        <w:t xml:space="preserve"> </w:t>
      </w:r>
      <w:r>
        <w:t xml:space="preserve">The clinical triad of confusion, ataxia, and ophthalmoplegia strongly suggests Wernicke’s Encephalopathy (WE). The</w:t>
      </w:r>
      <w:r>
        <w:t xml:space="preserve"> </w:t>
      </w:r>
      <w:r>
        <w:t xml:space="preserve">“Banana Bag”</w:t>
      </w:r>
      <w:r>
        <w:t xml:space="preserve"> </w:t>
      </w:r>
      <w:r>
        <w:t xml:space="preserve">(multivitamin infusion) is ordered, but more importantly, high-dose</w:t>
      </w:r>
      <w:r>
        <w:t xml:space="preserve"> </w:t>
      </w:r>
      <w:r>
        <w:rPr>
          <w:b/>
          <w:bCs/>
        </w:rPr>
        <w:t xml:space="preserve">IV Thiamine (500mg)</w:t>
      </w:r>
      <w:r>
        <w:t xml:space="preserve"> </w:t>
      </w:r>
      <w:r>
        <w:t xml:space="preserve">is administered immediately,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glucose-containing fluids.</w:t>
      </w:r>
    </w:p>
    <w:p>
      <w:pPr>
        <w:pStyle w:val="BodyText"/>
      </w:pPr>
      <w:r>
        <w:rPr>
          <w:b/>
          <w:bCs/>
        </w:rPr>
        <w:t xml:space="preserve">Diagnostic Phase (13:00):</w:t>
      </w:r>
      <w:r>
        <w:t xml:space="preserve"> </w:t>
      </w:r>
      <w:r>
        <w:t xml:space="preserve">Labs show a blood glucose of 70 mg/dL, low magnesium (1.2 mg/dL), and a macrocytic anemia (MCV 105). Brain MRI is performed to rule out other causes of confusion. MRI shows T2/FLAIR hyperintensities in the mammillary bodies, periaqueductal gray, and dorsomedial thalamus, characteristic of acute WE.</w:t>
      </w:r>
    </w:p>
    <w:p>
      <w:pPr>
        <w:pStyle w:val="BodyText"/>
      </w:pPr>
      <w:r>
        <w:rPr>
          <w:b/>
          <w:bCs/>
        </w:rPr>
        <w:t xml:space="preserve">Stabilization (Day 2):</w:t>
      </w:r>
      <w:r>
        <w:t xml:space="preserve"> </w:t>
      </w:r>
      <w:r>
        <w:t xml:space="preserve">The patient’s ophthalmoplegia improves within 24 hours of starting thiamine. However, his ataxia persists, and he remains confused with significant short-term memory deficits.</w:t>
      </w:r>
    </w:p>
    <w:p>
      <w:pPr>
        <w:pStyle w:val="BodyText"/>
      </w:pPr>
      <w:r>
        <w:rPr>
          <w:b/>
          <w:bCs/>
        </w:rPr>
        <w:t xml:space="preserve">Disposition (Day 5):</w:t>
      </w:r>
      <w:r>
        <w:t xml:space="preserve"> </w:t>
      </w:r>
      <w:r>
        <w:t xml:space="preserve">The patient is diagnosed with Wernicke-Korsakoff Syndrome. He is admitted for further nutritional rehabilitation, CIWA monitoring for alcohol withdrawal, and physical therapy for his ataxia. He will require long-term thiamine supplementation and social work involvement for detoxification and housing.</w:t>
      </w:r>
    </w:p>
    <w:p>
      <w:r>
        <w:pict>
          <v:rect style="width:0;height:1.5pt" o:hralign="center" o:hrstd="t" o:hr="t"/>
        </w:pict>
      </w:r>
    </w:p>
    <w:bookmarkStart w:id="15" w:name="rapid-fire-clinical-qa-1-100"/>
    <w:p>
      <w:pPr>
        <w:pStyle w:val="Heading2"/>
      </w:pPr>
      <w:r>
        <w:t xml:space="preserve">Rapid-Fire Clinical Q&amp;A (1-100)</w:t>
      </w:r>
    </w:p>
    <w:bookmarkStart w:id="9" w:name="Xe0b10d4e2bf1c44b7f8d19c2b0a357348f4e8c6"/>
    <w:p>
      <w:pPr>
        <w:pStyle w:val="Heading3"/>
      </w:pPr>
      <w:r>
        <w:t xml:space="preserve">Q1-Q15: Triage &amp; Initial History (Wernicke’s Triad, Risk Factors)</w:t>
      </w:r>
    </w:p>
    <w:p>
      <w:pPr>
        <w:pStyle w:val="FirstParagraph"/>
      </w:pPr>
      <w:r>
        <w:t xml:space="preserve">Q1: What is the classic clinical triad of Wernicke’s Encephalopathy (WE)?</w:t>
      </w:r>
      <w:r>
        <w:t xml:space="preserve"> </w:t>
      </w:r>
      <w:r>
        <w:t xml:space="preserve">A: Encephalopathy (confusion), Ataxia, and Ophthalmoplegia (nystagmus/palsy).</w:t>
      </w:r>
    </w:p>
    <w:p>
      <w:pPr>
        <w:pStyle w:val="BodyText"/>
      </w:pPr>
      <w:r>
        <w:t xml:space="preserve">Q2: How often does the full triad present in patients with WE?</w:t>
      </w:r>
      <w:r>
        <w:t xml:space="preserve"> </w:t>
      </w:r>
      <w:r>
        <w:t xml:space="preserve">A: Only in about 16-38% of cases; many patients present with only one or two components.</w:t>
      </w:r>
    </w:p>
    <w:p>
      <w:pPr>
        <w:pStyle w:val="BodyText"/>
      </w:pPr>
      <w:r>
        <w:t xml:space="preserve">Q3: What is the primary nutritional deficiency causing WE?</w:t>
      </w:r>
      <w:r>
        <w:t xml:space="preserve"> </w:t>
      </w:r>
      <w:r>
        <w:t xml:space="preserve">A: Vitamin B1 (Thiamine).</w:t>
      </w:r>
    </w:p>
    <w:p>
      <w:pPr>
        <w:pStyle w:val="BodyText"/>
      </w:pPr>
      <w:r>
        <w:t xml:space="preserve">Q4: Why are chronic alcoholics at high risk for thiamine deficiency?</w:t>
      </w:r>
      <w:r>
        <w:t xml:space="preserve"> </w:t>
      </w:r>
      <w:r>
        <w:t xml:space="preserve">A: Poor dietary intake, impaired intestinal absorption, and reduced hepatic storage.</w:t>
      </w:r>
    </w:p>
    <w:p>
      <w:pPr>
        <w:pStyle w:val="BodyText"/>
      </w:pPr>
      <w:r>
        <w:t xml:space="preserve">Q5: Besides alcoholism, what other conditions put patients at risk for WE?</w:t>
      </w:r>
      <w:r>
        <w:t xml:space="preserve"> </w:t>
      </w:r>
      <w:r>
        <w:t xml:space="preserve">A: Bariatric surgery, hyperemesis gravidarum, chronic malnutrition, and malignancy.</w:t>
      </w:r>
    </w:p>
    <w:p>
      <w:pPr>
        <w:pStyle w:val="BodyText"/>
      </w:pPr>
      <w:r>
        <w:t xml:space="preserve">Q6: What is the role of thiamine in the brain?</w:t>
      </w:r>
      <w:r>
        <w:t xml:space="preserve"> </w:t>
      </w:r>
      <w:r>
        <w:t xml:space="preserve">A: It is a cofactor for enzymes in glucose metabolism (e.g., pyruvate dehydrogenase).</w:t>
      </w:r>
    </w:p>
    <w:p>
      <w:pPr>
        <w:pStyle w:val="BodyText"/>
      </w:pPr>
      <w:r>
        <w:t xml:space="preserve">Q7: Which brain regions are most sensitive to thiamine deficiency?</w:t>
      </w:r>
      <w:r>
        <w:t xml:space="preserve"> </w:t>
      </w:r>
      <w:r>
        <w:t xml:space="preserve">A: Mammillary bodies, thalami, periaqueductal gray, and cerebellum.</w:t>
      </w:r>
    </w:p>
    <w:p>
      <w:pPr>
        <w:pStyle w:val="BodyText"/>
      </w:pPr>
      <w:r>
        <w:t xml:space="preserve">Q8: Is WE a clinical or a radiographic diagnosis?</w:t>
      </w:r>
      <w:r>
        <w:t xml:space="preserve"> </w:t>
      </w:r>
      <w:r>
        <w:t xml:space="preserve">A: Primarily clinical; treatment should never be delayed for imaging.</w:t>
      </w:r>
    </w:p>
    <w:p>
      <w:pPr>
        <w:pStyle w:val="BodyText"/>
      </w:pPr>
      <w:r>
        <w:t xml:space="preserve">Q9: What is</w:t>
      </w:r>
      <w:r>
        <w:t xml:space="preserve"> </w:t>
      </w:r>
      <w:r>
        <w:t xml:space="preserve">“Caine’s Criteria”</w:t>
      </w:r>
      <w:r>
        <w:t xml:space="preserve"> </w:t>
      </w:r>
      <w:r>
        <w:t xml:space="preserve">for WE diagnosis?</w:t>
      </w:r>
      <w:r>
        <w:t xml:space="preserve"> </w:t>
      </w:r>
      <w:r>
        <w:t xml:space="preserve">A: Requires 2 of 4: 1. Nutritional deficiency, 2. Oculomotor abnormalities, 3. Cerebellar dysfunction, 4. Altered mental status.</w:t>
      </w:r>
    </w:p>
    <w:p>
      <w:pPr>
        <w:pStyle w:val="BodyText"/>
      </w:pPr>
      <w:r>
        <w:t xml:space="preserve">Q10: Can WE occur in children?</w:t>
      </w:r>
      <w:r>
        <w:t xml:space="preserve"> </w:t>
      </w:r>
      <w:r>
        <w:t xml:space="preserve">A: Yes, particularly in those with restricted diets or metabolic disorders.</w:t>
      </w:r>
    </w:p>
    <w:p>
      <w:pPr>
        <w:pStyle w:val="BodyText"/>
      </w:pPr>
      <w:r>
        <w:t xml:space="preserve">Q11: What is</w:t>
      </w:r>
      <w:r>
        <w:t xml:space="preserve"> </w:t>
      </w:r>
      <w:r>
        <w:t xml:space="preserve">“Dry Beriberi”</w:t>
      </w:r>
      <w:r>
        <w:t xml:space="preserve">?</w:t>
      </w:r>
      <w:r>
        <w:t xml:space="preserve"> </w:t>
      </w:r>
      <w:r>
        <w:t xml:space="preserve">A: Thiamine deficiency manifesting primarily as peripheral neuropathy.</w:t>
      </w:r>
    </w:p>
    <w:p>
      <w:pPr>
        <w:pStyle w:val="BodyText"/>
      </w:pPr>
      <w:r>
        <w:t xml:space="preserve">Q12: What is</w:t>
      </w:r>
      <w:r>
        <w:t xml:space="preserve"> </w:t>
      </w:r>
      <w:r>
        <w:t xml:space="preserve">“Wet Beriberi”</w:t>
      </w:r>
      <w:r>
        <w:t xml:space="preserve">?</w:t>
      </w:r>
      <w:r>
        <w:t xml:space="preserve"> </w:t>
      </w:r>
      <w:r>
        <w:t xml:space="preserve">A: Thiamine deficiency manifesting as high-output heart failure and edema.</w:t>
      </w:r>
    </w:p>
    <w:p>
      <w:pPr>
        <w:pStyle w:val="BodyText"/>
      </w:pPr>
      <w:r>
        <w:t xml:space="preserve">Q13: Why does thiamine deficiency cause ataxia?</w:t>
      </w:r>
      <w:r>
        <w:t xml:space="preserve"> </w:t>
      </w:r>
      <w:r>
        <w:t xml:space="preserve">A: Due to selective loss of Purkinje cells in the cerebellar vermis.</w:t>
      </w:r>
    </w:p>
    <w:p>
      <w:pPr>
        <w:pStyle w:val="BodyText"/>
      </w:pPr>
      <w:r>
        <w:t xml:space="preserve">Q14: What is the typical mental status change in WE?</w:t>
      </w:r>
      <w:r>
        <w:t xml:space="preserve"> </w:t>
      </w:r>
      <w:r>
        <w:t xml:space="preserve">A: Apathy, inattentiveness, and disorientation.</w:t>
      </w:r>
    </w:p>
    <w:p>
      <w:pPr>
        <w:pStyle w:val="BodyText"/>
      </w:pPr>
      <w:r>
        <w:t xml:space="preserve">Q15: True or False: Fever is a common feature of uncomplicated WE.</w:t>
      </w:r>
      <w:r>
        <w:t xml:space="preserve"> </w:t>
      </w:r>
      <w:r>
        <w:t xml:space="preserve">A: False; its presence should prompt a search for infection or withdrawal.</w:t>
      </w:r>
    </w:p>
    <w:bookmarkEnd w:id="9"/>
    <w:bookmarkStart w:id="10" w:name="X6d8220f9f3a6ff45b24e31e6426f8ccab59ed8c"/>
    <w:p>
      <w:pPr>
        <w:pStyle w:val="Heading3"/>
      </w:pPr>
      <w:r>
        <w:t xml:space="preserve">Q16-Q35: Acute ED Management (Thiamine before Glucose)</w:t>
      </w:r>
    </w:p>
    <w:p>
      <w:pPr>
        <w:pStyle w:val="FirstParagraph"/>
      </w:pPr>
      <w:r>
        <w:t xml:space="preserve">Q16: Why must thiamine be given BEFORE or WITH glucose?</w:t>
      </w:r>
      <w:r>
        <w:t xml:space="preserve"> </w:t>
      </w:r>
      <w:r>
        <w:t xml:space="preserve">A: Glucose administration can precipitate WE in a thiamine-deficient patient by exhausting remaining thiamine stores during glycolysis.</w:t>
      </w:r>
    </w:p>
    <w:p>
      <w:pPr>
        <w:pStyle w:val="BodyText"/>
      </w:pPr>
      <w:r>
        <w:t xml:space="preserve">Q17: What is the recommended dose of IV thiamine for suspected WE?</w:t>
      </w:r>
      <w:r>
        <w:t xml:space="preserve"> </w:t>
      </w:r>
      <w:r>
        <w:t xml:space="preserve">A: 500 mg IV three times daily for 2-3 days, followed by 250 mg daily.</w:t>
      </w:r>
    </w:p>
    <w:p>
      <w:pPr>
        <w:pStyle w:val="BodyText"/>
      </w:pPr>
      <w:r>
        <w:t xml:space="preserve">Q18: Why is oral thiamine insufficient for acute WE treatment?</w:t>
      </w:r>
      <w:r>
        <w:t xml:space="preserve"> </w:t>
      </w:r>
      <w:r>
        <w:t xml:space="preserve">A: Intestinal absorption is severely impaired in chronic alcoholics.</w:t>
      </w:r>
    </w:p>
    <w:p>
      <w:pPr>
        <w:pStyle w:val="BodyText"/>
      </w:pPr>
      <w:r>
        <w:t xml:space="preserve">Q19: What is the</w:t>
      </w:r>
      <w:r>
        <w:t xml:space="preserve"> </w:t>
      </w:r>
      <w:r>
        <w:t xml:space="preserve">“Banana Bag”</w:t>
      </w:r>
      <w:r>
        <w:t xml:space="preserve">?</w:t>
      </w:r>
      <w:r>
        <w:t xml:space="preserve"> </w:t>
      </w:r>
      <w:r>
        <w:t xml:space="preserve">A: A common IV fluid containing thiamine, folate, magnesium, and multivitamins.</w:t>
      </w:r>
    </w:p>
    <w:p>
      <w:pPr>
        <w:pStyle w:val="BodyText"/>
      </w:pPr>
      <w:r>
        <w:t xml:space="preserve">Q20: Does a standard</w:t>
      </w:r>
      <w:r>
        <w:t xml:space="preserve"> </w:t>
      </w:r>
      <w:r>
        <w:t xml:space="preserve">“Banana Bag”</w:t>
      </w:r>
      <w:r>
        <w:t xml:space="preserve"> </w:t>
      </w:r>
      <w:r>
        <w:t xml:space="preserve">provide enough thiamine for WE?</w:t>
      </w:r>
      <w:r>
        <w:t xml:space="preserve"> </w:t>
      </w:r>
      <w:r>
        <w:t xml:space="preserve">A: Usually no; it typically contains only 100mg, whereas 500mg is required.</w:t>
      </w:r>
    </w:p>
    <w:p>
      <w:pPr>
        <w:pStyle w:val="BodyText"/>
      </w:pPr>
      <w:r>
        <w:t xml:space="preserve">Q21: How quickly does ophthalmoplegia resolve with thiamine?</w:t>
      </w:r>
      <w:r>
        <w:t xml:space="preserve"> </w:t>
      </w:r>
      <w:r>
        <w:t xml:space="preserve">A: Often within hours to days.</w:t>
      </w:r>
    </w:p>
    <w:p>
      <w:pPr>
        <w:pStyle w:val="BodyText"/>
      </w:pPr>
      <w:r>
        <w:t xml:space="preserve">Q22: How quickly does ataxia resolve?</w:t>
      </w:r>
      <w:r>
        <w:t xml:space="preserve"> </w:t>
      </w:r>
      <w:r>
        <w:t xml:space="preserve">A: Much more slowly; it may be permanent in many cases.</w:t>
      </w:r>
    </w:p>
    <w:p>
      <w:pPr>
        <w:pStyle w:val="BodyText"/>
      </w:pPr>
      <w:r>
        <w:t xml:space="preserve">Q23: What other electrolyte must be corrected for thiamine to work?</w:t>
      </w:r>
      <w:r>
        <w:t xml:space="preserve"> </w:t>
      </w:r>
      <w:r>
        <w:t xml:space="preserve">A: Magnesium; it is a required cofactor for thiamine-dependent enzymes.</w:t>
      </w:r>
    </w:p>
    <w:p>
      <w:pPr>
        <w:pStyle w:val="BodyText"/>
      </w:pPr>
      <w:r>
        <w:t xml:space="preserve">Q24: Can thiamine be given IM if IV access is difficult?</w:t>
      </w:r>
      <w:r>
        <w:t xml:space="preserve"> </w:t>
      </w:r>
      <w:r>
        <w:t xml:space="preserve">A: Yes, it is well-absorbed intramuscularly.</w:t>
      </w:r>
    </w:p>
    <w:p>
      <w:pPr>
        <w:pStyle w:val="BodyText"/>
      </w:pPr>
      <w:r>
        <w:t xml:space="preserve">Q25: Are there any contraindications to high-dose thiamine?</w:t>
      </w:r>
      <w:r>
        <w:t xml:space="preserve"> </w:t>
      </w:r>
      <w:r>
        <w:t xml:space="preserve">A: No; it is water-soluble with a high safety profile.</w:t>
      </w:r>
    </w:p>
    <w:p>
      <w:pPr>
        <w:pStyle w:val="BodyText"/>
      </w:pPr>
      <w:r>
        <w:t xml:space="preserve">Q26: What is the</w:t>
      </w:r>
      <w:r>
        <w:t xml:space="preserve"> </w:t>
      </w:r>
      <w:r>
        <w:t xml:space="preserve">“Pyruvate test”</w:t>
      </w:r>
      <w:r>
        <w:t xml:space="preserve"> </w:t>
      </w:r>
      <w:r>
        <w:t xml:space="preserve">in WE?</w:t>
      </w:r>
      <w:r>
        <w:t xml:space="preserve"> </w:t>
      </w:r>
      <w:r>
        <w:t xml:space="preserve">A: Historically used but no longer common; it measured thiamine-dependent enzyme activity in RBCs.</w:t>
      </w:r>
    </w:p>
    <w:p>
      <w:pPr>
        <w:pStyle w:val="BodyText"/>
      </w:pPr>
      <w:r>
        <w:t xml:space="preserve">Q27: Should you wait for a blood thiamine level before treating?</w:t>
      </w:r>
      <w:r>
        <w:t xml:space="preserve"> </w:t>
      </w:r>
      <w:r>
        <w:t xml:space="preserve">A: No; the test takes days to return and is often unreliable in the acute setting.</w:t>
      </w:r>
    </w:p>
    <w:p>
      <w:pPr>
        <w:pStyle w:val="BodyText"/>
      </w:pPr>
      <w:r>
        <w:t xml:space="preserve">Q28: What is the risk of</w:t>
      </w:r>
      <w:r>
        <w:t xml:space="preserve"> </w:t>
      </w:r>
      <w:r>
        <w:t xml:space="preserve">“refeeding syndrome”</w:t>
      </w:r>
      <w:r>
        <w:t xml:space="preserve"> </w:t>
      </w:r>
      <w:r>
        <w:t xml:space="preserve">in these patients?</w:t>
      </w:r>
      <w:r>
        <w:t xml:space="preserve"> </w:t>
      </w:r>
      <w:r>
        <w:t xml:space="preserve">A: Rapid electrolyte shifts (low Phos, Mg, K) when feeding is started in a starved patient.</w:t>
      </w:r>
    </w:p>
    <w:p>
      <w:pPr>
        <w:pStyle w:val="BodyText"/>
      </w:pPr>
      <w:r>
        <w:t xml:space="preserve">Q29: How do you prevent refeeding syndrome?</w:t>
      </w:r>
      <w:r>
        <w:t xml:space="preserve"> </w:t>
      </w:r>
      <w:r>
        <w:t xml:space="preserve">A: Slow reintroduction of calories and aggressive electrolyte monitoring.</w:t>
      </w:r>
    </w:p>
    <w:p>
      <w:pPr>
        <w:pStyle w:val="BodyText"/>
      </w:pPr>
      <w:r>
        <w:t xml:space="preserve">Q30: Does thiamine treat the encephalopathy of liver failure?</w:t>
      </w:r>
      <w:r>
        <w:t xml:space="preserve"> </w:t>
      </w:r>
      <w:r>
        <w:t xml:space="preserve">A: No, but alcoholics often have both WE and hepatic encephalopathy simultaneously.</w:t>
      </w:r>
    </w:p>
    <w:p>
      <w:pPr>
        <w:pStyle w:val="BodyText"/>
      </w:pPr>
      <w:r>
        <w:t xml:space="preserve">Q31: What is the role of benzodiazepines in a malnourished alcoholic?</w:t>
      </w:r>
      <w:r>
        <w:t xml:space="preserve"> </w:t>
      </w:r>
      <w:r>
        <w:t xml:space="preserve">A: To manage concurrent alcohol withdrawal (CIWA-guided).</w:t>
      </w:r>
    </w:p>
    <w:p>
      <w:pPr>
        <w:pStyle w:val="BodyText"/>
      </w:pPr>
      <w:r>
        <w:t xml:space="preserve">Q32: Is it safe to give IV thiamine rapidly?</w:t>
      </w:r>
      <w:r>
        <w:t xml:space="preserve"> </w:t>
      </w:r>
      <w:r>
        <w:t xml:space="preserve">A: Yes, though it is usually infused over 30 minutes to minimize the rare risk of anaphylaxis.</w:t>
      </w:r>
    </w:p>
    <w:p>
      <w:pPr>
        <w:pStyle w:val="BodyText"/>
      </w:pPr>
      <w:r>
        <w:t xml:space="preserve">Q33: Can high-dose thiamine cause hypotension?</w:t>
      </w:r>
      <w:r>
        <w:t xml:space="preserve"> </w:t>
      </w:r>
      <w:r>
        <w:t xml:space="preserve">A: Rarely, usually only with extremely rapid boluses.</w:t>
      </w:r>
    </w:p>
    <w:p>
      <w:pPr>
        <w:pStyle w:val="BodyText"/>
      </w:pPr>
      <w:r>
        <w:t xml:space="preserve">Q34: How long should IV treatment continue?</w:t>
      </w:r>
      <w:r>
        <w:t xml:space="preserve"> </w:t>
      </w:r>
      <w:r>
        <w:t xml:space="preserve">A: Until the patient can be transitioned to high-dose oral therapy and is clinically stable.</w:t>
      </w:r>
    </w:p>
    <w:p>
      <w:pPr>
        <w:pStyle w:val="BodyText"/>
      </w:pPr>
      <w:r>
        <w:t xml:space="preserve">Q35: What is the primary goal of ED management in WE?</w:t>
      </w:r>
      <w:r>
        <w:t xml:space="preserve"> </w:t>
      </w:r>
      <w:r>
        <w:t xml:space="preserve">A: Prevention of irreversible brain damage (Korsakoff Syndrome).</w:t>
      </w:r>
    </w:p>
    <w:bookmarkEnd w:id="10"/>
    <w:bookmarkStart w:id="11" w:name="Xf6a0565cd94c24f37989f6f7c0b3f80820e6656"/>
    <w:p>
      <w:pPr>
        <w:pStyle w:val="Heading3"/>
      </w:pPr>
      <w:r>
        <w:t xml:space="preserve">Q36-Q55: Electrolyte Emergencies (Hyponatremia, ODS)</w:t>
      </w:r>
    </w:p>
    <w:p>
      <w:pPr>
        <w:pStyle w:val="FirstParagraph"/>
      </w:pPr>
      <w:r>
        <w:t xml:space="preserve">Q36: What is the most common electrolyte abnormality in chronic alcoholics?</w:t>
      </w:r>
      <w:r>
        <w:t xml:space="preserve"> </w:t>
      </w:r>
      <w:r>
        <w:t xml:space="preserve">A: Hyponatremia.</w:t>
      </w:r>
    </w:p>
    <w:p>
      <w:pPr>
        <w:pStyle w:val="BodyText"/>
      </w:pPr>
      <w:r>
        <w:t xml:space="preserve">Q37: What is Osmotic Demyelination Syndrome (ODS)?</w:t>
      </w:r>
      <w:r>
        <w:t xml:space="preserve"> </w:t>
      </w:r>
      <w:r>
        <w:t xml:space="preserve">A: Brain damage (especially in the pons) caused by rapid correction of chronic hyponatremia.</w:t>
      </w:r>
    </w:p>
    <w:p>
      <w:pPr>
        <w:pStyle w:val="BodyText"/>
      </w:pPr>
      <w:r>
        <w:t xml:space="preserve">Q38: What is the</w:t>
      </w:r>
      <w:r>
        <w:t xml:space="preserve"> </w:t>
      </w:r>
      <w:r>
        <w:t xml:space="preserve">“safe”</w:t>
      </w:r>
      <w:r>
        <w:t xml:space="preserve"> </w:t>
      </w:r>
      <w:r>
        <w:t xml:space="preserve">rate of sodium correction?</w:t>
      </w:r>
      <w:r>
        <w:t xml:space="preserve"> </w:t>
      </w:r>
      <w:r>
        <w:t xml:space="preserve">A: Generally no more than 8-10 mEq/L in 24 hours.</w:t>
      </w:r>
    </w:p>
    <w:p>
      <w:pPr>
        <w:pStyle w:val="BodyText"/>
      </w:pPr>
      <w:r>
        <w:t xml:space="preserve">Q39: What is</w:t>
      </w:r>
      <w:r>
        <w:t xml:space="preserve"> </w:t>
      </w:r>
      <w:r>
        <w:t xml:space="preserve">“Beer Potomania”</w:t>
      </w:r>
      <w:r>
        <w:t xml:space="preserve">?</w:t>
      </w:r>
      <w:r>
        <w:t xml:space="preserve"> </w:t>
      </w:r>
      <w:r>
        <w:t xml:space="preserve">A: Hyponatremia caused by excessive beer intake with very little protein/solute intake.</w:t>
      </w:r>
    </w:p>
    <w:p>
      <w:pPr>
        <w:pStyle w:val="BodyText"/>
      </w:pPr>
      <w:r>
        <w:t xml:space="preserve">Q40: Why are alcoholics at higher risk for ODS?</w:t>
      </w:r>
      <w:r>
        <w:t xml:space="preserve"> </w:t>
      </w:r>
      <w:r>
        <w:t xml:space="preserve">A: Malnutrition and thiamine deficiency make the blood-brain barrier and glial cells more vulnerable.</w:t>
      </w:r>
    </w:p>
    <w:p>
      <w:pPr>
        <w:pStyle w:val="BodyText"/>
      </w:pPr>
      <w:r>
        <w:t xml:space="preserve">Q41: What is</w:t>
      </w:r>
      <w:r>
        <w:t xml:space="preserve"> </w:t>
      </w:r>
      <w:r>
        <w:t xml:space="preserve">“Central Pontine Myelinolysis”</w:t>
      </w:r>
      <w:r>
        <w:t xml:space="preserve">?</w:t>
      </w:r>
      <w:r>
        <w:t xml:space="preserve"> </w:t>
      </w:r>
      <w:r>
        <w:t xml:space="preserve">A: The classic form of ODS involving the pons, causing</w:t>
      </w:r>
      <w:r>
        <w:t xml:space="preserve"> </w:t>
      </w:r>
      <w:r>
        <w:t xml:space="preserve">“locked-in”</w:t>
      </w:r>
      <w:r>
        <w:t xml:space="preserve"> </w:t>
      </w:r>
      <w:r>
        <w:t xml:space="preserve">syndrome or quadriparesis.</w:t>
      </w:r>
    </w:p>
    <w:p>
      <w:pPr>
        <w:pStyle w:val="BodyText"/>
      </w:pPr>
      <w:r>
        <w:t xml:space="preserve">Q42: What are the symptoms of ODS?</w:t>
      </w:r>
      <w:r>
        <w:t xml:space="preserve"> </w:t>
      </w:r>
      <w:r>
        <w:t xml:space="preserve">A: Confusion, dysarthria, dysphagia, and progressive weakness, usually appearing 2-6 days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sodium correction.</w:t>
      </w:r>
    </w:p>
    <w:p>
      <w:pPr>
        <w:pStyle w:val="BodyText"/>
      </w:pPr>
      <w:r>
        <w:t xml:space="preserve">Q43: How do you treat ODS once it has occurred?</w:t>
      </w:r>
      <w:r>
        <w:t xml:space="preserve"> </w:t>
      </w:r>
      <w:r>
        <w:t xml:space="preserve">A: Supportive care; some evidence suggests re-lowering the sodium or using IVIG/steroids, but outcomes are poor.</w:t>
      </w:r>
    </w:p>
    <w:p>
      <w:pPr>
        <w:pStyle w:val="BodyText"/>
      </w:pPr>
      <w:r>
        <w:t xml:space="preserve">Q44: What is the</w:t>
      </w:r>
      <w:r>
        <w:t xml:space="preserve"> </w:t>
      </w:r>
      <w:r>
        <w:t xml:space="preserve">“Tea and Toast”</w:t>
      </w:r>
      <w:r>
        <w:t xml:space="preserve"> </w:t>
      </w:r>
      <w:r>
        <w:t xml:space="preserve">diet?</w:t>
      </w:r>
      <w:r>
        <w:t xml:space="preserve"> </w:t>
      </w:r>
      <w:r>
        <w:t xml:space="preserve">A: A low-solute diet (like beer potomania) that predisposes to hyponatremia.</w:t>
      </w:r>
    </w:p>
    <w:p>
      <w:pPr>
        <w:pStyle w:val="BodyText"/>
      </w:pPr>
      <w:r>
        <w:t xml:space="preserve">Q45: What role does Potassium play in sodium correction?</w:t>
      </w:r>
      <w:r>
        <w:t xml:space="preserve"> </w:t>
      </w:r>
      <w:r>
        <w:t xml:space="preserve">A: Correcting potassium will also raise the serum sodium (the</w:t>
      </w:r>
      <w:r>
        <w:t xml:space="preserve"> </w:t>
      </w:r>
      <w:r>
        <w:t xml:space="preserve">“Edelman Equation”</w:t>
      </w:r>
      <w:r>
        <w:t xml:space="preserve">).</w:t>
      </w:r>
    </w:p>
    <w:p>
      <w:pPr>
        <w:pStyle w:val="BodyText"/>
      </w:pPr>
      <w:r>
        <w:t xml:space="preserve">Q46: Can Hypomagnesemia cause seizures?</w:t>
      </w:r>
      <w:r>
        <w:t xml:space="preserve"> </w:t>
      </w:r>
      <w:r>
        <w:t xml:space="preserve">A: Yes, and it can lower the threshold for alcohol withdrawal seizures.</w:t>
      </w:r>
    </w:p>
    <w:p>
      <w:pPr>
        <w:pStyle w:val="BodyText"/>
      </w:pPr>
      <w:r>
        <w:t xml:space="preserve">Q47: How do you treat severe symptomatic hyponatremia (seizures)?</w:t>
      </w:r>
      <w:r>
        <w:t xml:space="preserve"> </w:t>
      </w:r>
      <w:r>
        <w:t xml:space="preserve">A: 100mL bolus of 3% hypertonic saline.</w:t>
      </w:r>
    </w:p>
    <w:p>
      <w:pPr>
        <w:pStyle w:val="BodyText"/>
      </w:pPr>
      <w:r>
        <w:t xml:space="preserve">Q48: What is the risk of</w:t>
      </w:r>
      <w:r>
        <w:t xml:space="preserve"> </w:t>
      </w:r>
      <w:r>
        <w:t xml:space="preserve">“over-correction”</w:t>
      </w:r>
      <w:r>
        <w:t xml:space="preserve"> </w:t>
      </w:r>
      <w:r>
        <w:t xml:space="preserve">in beer potomania?</w:t>
      </w:r>
      <w:r>
        <w:t xml:space="preserve"> </w:t>
      </w:r>
      <w:r>
        <w:t xml:space="preserve">A: High, because the kidneys will rapidly excrete free water once solute (like thiamine or food) is provided.</w:t>
      </w:r>
    </w:p>
    <w:p>
      <w:pPr>
        <w:pStyle w:val="BodyText"/>
      </w:pPr>
      <w:r>
        <w:t xml:space="preserve">Q49: What MRI sequence is best for identifying ODS?</w:t>
      </w:r>
      <w:r>
        <w:t xml:space="preserve"> </w:t>
      </w:r>
      <w:r>
        <w:t xml:space="preserve">A: DWI (Diffusion-Weighted Imaging) followed by T2/FLAIR.</w:t>
      </w:r>
    </w:p>
    <w:p>
      <w:pPr>
        <w:pStyle w:val="BodyText"/>
      </w:pPr>
      <w:r>
        <w:t xml:space="preserve">Q50: Can ODS occur with a normal sodium level?</w:t>
      </w:r>
      <w:r>
        <w:t xml:space="preserve"> </w:t>
      </w:r>
      <w:r>
        <w:t xml:space="preserve">A: Rarely, but it has been reported in severe malnutrition or liver transplant.</w:t>
      </w:r>
    </w:p>
    <w:p>
      <w:pPr>
        <w:pStyle w:val="BodyText"/>
      </w:pPr>
      <w:r>
        <w:t xml:space="preserve">Q51: What is</w:t>
      </w:r>
      <w:r>
        <w:t xml:space="preserve"> </w:t>
      </w:r>
      <w:r>
        <w:t xml:space="preserve">“Extra-pontine Myelinolysis”</w:t>
      </w:r>
      <w:r>
        <w:t xml:space="preserve">?</w:t>
      </w:r>
      <w:r>
        <w:t xml:space="preserve"> </w:t>
      </w:r>
      <w:r>
        <w:t xml:space="preserve">A: ODS occurring outside the pons (e.g., basal ganglia, thalami).</w:t>
      </w:r>
    </w:p>
    <w:p>
      <w:pPr>
        <w:pStyle w:val="BodyText"/>
      </w:pPr>
      <w:r>
        <w:t xml:space="preserve">Q52: How do you monitor sodium in a high-risk patient?</w:t>
      </w:r>
      <w:r>
        <w:t xml:space="preserve"> </w:t>
      </w:r>
      <w:r>
        <w:t xml:space="preserve">A: Check every 4-6 hours during the first 24 hours of correction.</w:t>
      </w:r>
    </w:p>
    <w:p>
      <w:pPr>
        <w:pStyle w:val="BodyText"/>
      </w:pPr>
      <w:r>
        <w:t xml:space="preserve">Q53: What is</w:t>
      </w:r>
      <w:r>
        <w:t xml:space="preserve"> </w:t>
      </w:r>
      <w:r>
        <w:t xml:space="preserve">“Desmopressin (DDAVP) rescue”</w:t>
      </w:r>
      <w:r>
        <w:t xml:space="preserve">?</w:t>
      </w:r>
      <w:r>
        <w:t xml:space="preserve"> </w:t>
      </w:r>
      <w:r>
        <w:t xml:space="preserve">A: Using DDAVP to slow down or stop the rise in sodium if it is increasing too quickly.</w:t>
      </w:r>
    </w:p>
    <w:p>
      <w:pPr>
        <w:pStyle w:val="BodyText"/>
      </w:pPr>
      <w:r>
        <w:t xml:space="preserve">Q54: Is hyponatremia in alcoholism always due to beer potomania?</w:t>
      </w:r>
      <w:r>
        <w:t xml:space="preserve"> </w:t>
      </w:r>
      <w:r>
        <w:t xml:space="preserve">A: No; consider cirrhosis (excess ADH), heart failure, or SIADH.</w:t>
      </w:r>
    </w:p>
    <w:p>
      <w:pPr>
        <w:pStyle w:val="BodyText"/>
      </w:pPr>
      <w:r>
        <w:t xml:space="preserve">Q55: Why is Phosphorus important in this population?</w:t>
      </w:r>
      <w:r>
        <w:t xml:space="preserve"> </w:t>
      </w:r>
      <w:r>
        <w:t xml:space="preserve">A: Hypophosphatemia can cause respiratory failure and cardiac dysfunction (part of refeeding).</w:t>
      </w:r>
    </w:p>
    <w:bookmarkEnd w:id="11"/>
    <w:bookmarkStart w:id="12" w:name="X9edc5aa06faf4563721c77c6f828c1ba7d7cf96"/>
    <w:p>
      <w:pPr>
        <w:pStyle w:val="Heading3"/>
      </w:pPr>
      <w:r>
        <w:t xml:space="preserve">Q56-Q75: Specific Deficiencies (B12, Pellagra, B6)</w:t>
      </w:r>
    </w:p>
    <w:p>
      <w:pPr>
        <w:pStyle w:val="FirstParagraph"/>
      </w:pPr>
      <w:r>
        <w:t xml:space="preserve">Q56: What is Subacute Combined Degeneration (SCD)?</w:t>
      </w:r>
      <w:r>
        <w:t xml:space="preserve"> </w:t>
      </w:r>
      <w:r>
        <w:t xml:space="preserve">A: Spinal cord damage due to Vitamin B12 deficiency.</w:t>
      </w:r>
    </w:p>
    <w:p>
      <w:pPr>
        <w:pStyle w:val="BodyText"/>
      </w:pPr>
      <w:r>
        <w:t xml:space="preserve">Q57: Which parts of the spinal cord are affected in SCD?</w:t>
      </w:r>
      <w:r>
        <w:t xml:space="preserve"> </w:t>
      </w:r>
      <w:r>
        <w:t xml:space="preserve">A: Dorsal columns (proprioception/vibration) and Lateral Corticospinal tracts (weakness/spasticity).</w:t>
      </w:r>
    </w:p>
    <w:p>
      <w:pPr>
        <w:pStyle w:val="BodyText"/>
      </w:pPr>
      <w:r>
        <w:t xml:space="preserve">Q58: What is the classic finding on spinal MRI in B12 deficiency?</w:t>
      </w:r>
      <w:r>
        <w:t xml:space="preserve"> </w:t>
      </w:r>
      <w:r>
        <w:t xml:space="preserve">A: T2 hyperintensity in the posterior columns (inverted</w:t>
      </w:r>
      <w:r>
        <w:t xml:space="preserve"> </w:t>
      </w:r>
      <w:r>
        <w:t xml:space="preserve">“V”</w:t>
      </w:r>
      <w:r>
        <w:t xml:space="preserve"> </w:t>
      </w:r>
      <w:r>
        <w:t xml:space="preserve">sign).</w:t>
      </w:r>
    </w:p>
    <w:p>
      <w:pPr>
        <w:pStyle w:val="BodyText"/>
      </w:pPr>
      <w:r>
        <w:t xml:space="preserve">Q59: What is</w:t>
      </w:r>
      <w:r>
        <w:t xml:space="preserve"> </w:t>
      </w:r>
      <w:r>
        <w:t xml:space="preserve">“Pellagra”</w:t>
      </w:r>
      <w:r>
        <w:t xml:space="preserve">?</w:t>
      </w:r>
      <w:r>
        <w:t xml:space="preserve"> </w:t>
      </w:r>
      <w:r>
        <w:t xml:space="preserve">A: Vitamin B3 (Niacin) deficiency.</w:t>
      </w:r>
    </w:p>
    <w:p>
      <w:pPr>
        <w:pStyle w:val="BodyText"/>
      </w:pPr>
      <w:r>
        <w:t xml:space="preserve">Q60: What are the</w:t>
      </w:r>
      <w:r>
        <w:t xml:space="preserve"> </w:t>
      </w:r>
      <w:r>
        <w:t xml:space="preserve">“3 Ds”</w:t>
      </w:r>
      <w:r>
        <w:t xml:space="preserve"> </w:t>
      </w:r>
      <w:r>
        <w:t xml:space="preserve">of Pellagra?</w:t>
      </w:r>
      <w:r>
        <w:t xml:space="preserve"> </w:t>
      </w:r>
      <w:r>
        <w:t xml:space="preserve">A: Dermatitis, Diarrhea, and Dementia (and a 4th: Death).</w:t>
      </w:r>
    </w:p>
    <w:p>
      <w:pPr>
        <w:pStyle w:val="BodyText"/>
      </w:pPr>
      <w:r>
        <w:t xml:space="preserve">Q61: What causes Vitamin B6 (Pyridoxine) deficiency in the ED?</w:t>
      </w:r>
      <w:r>
        <w:t xml:space="preserve"> </w:t>
      </w:r>
      <w:r>
        <w:t xml:space="preserve">A: Chronic alcoholism or Isoniazid (INH) therapy.</w:t>
      </w:r>
    </w:p>
    <w:p>
      <w:pPr>
        <w:pStyle w:val="BodyText"/>
      </w:pPr>
      <w:r>
        <w:t xml:space="preserve">Q62: What is the neurological manifestation of B6 deficiency?</w:t>
      </w:r>
      <w:r>
        <w:t xml:space="preserve"> </w:t>
      </w:r>
      <w:r>
        <w:t xml:space="preserve">A: Peripheral neuropathy or intractable seizures (in toxicity/deficiency).</w:t>
      </w:r>
    </w:p>
    <w:p>
      <w:pPr>
        <w:pStyle w:val="BodyText"/>
      </w:pPr>
      <w:r>
        <w:t xml:space="preserve">Q63: What causes B6</w:t>
      </w:r>
      <w:r>
        <w:t xml:space="preserve"> </w:t>
      </w:r>
      <w:r>
        <w:rPr>
          <w:i/>
          <w:iCs/>
        </w:rPr>
        <w:t xml:space="preserve">toxicity</w:t>
      </w:r>
      <w:r>
        <w:t xml:space="preserve">?</w:t>
      </w:r>
      <w:r>
        <w:t xml:space="preserve"> </w:t>
      </w:r>
      <w:r>
        <w:t xml:space="preserve">A: Excessive supplementation, leading to a profound sensory neuronopathy.</w:t>
      </w:r>
    </w:p>
    <w:p>
      <w:pPr>
        <w:pStyle w:val="BodyText"/>
      </w:pPr>
      <w:r>
        <w:t xml:space="preserve">Q64: What is</w:t>
      </w:r>
      <w:r>
        <w:t xml:space="preserve"> </w:t>
      </w:r>
      <w:r>
        <w:t xml:space="preserve">“Marchiafava-Bignami Disease”</w:t>
      </w:r>
      <w:r>
        <w:t xml:space="preserve">?</w:t>
      </w:r>
      <w:r>
        <w:t xml:space="preserve"> </w:t>
      </w:r>
      <w:r>
        <w:t xml:space="preserve">A: A rare neurological condition in alcoholics involving necrosis and demyelination of the corpus callosum.</w:t>
      </w:r>
    </w:p>
    <w:p>
      <w:pPr>
        <w:pStyle w:val="BodyText"/>
      </w:pPr>
      <w:r>
        <w:t xml:space="preserve">Q65: How does Marchiafava-Bignami present?</w:t>
      </w:r>
      <w:r>
        <w:t xml:space="preserve"> </w:t>
      </w:r>
      <w:r>
        <w:t xml:space="preserve">A: Rapidly progressive dementia, gait instability, and</w:t>
      </w:r>
      <w:r>
        <w:t xml:space="preserve"> </w:t>
      </w:r>
      <w:r>
        <w:t xml:space="preserve">“interhemispheric disconnection”</w:t>
      </w:r>
      <w:r>
        <w:t xml:space="preserve"> </w:t>
      </w:r>
      <w:r>
        <w:t xml:space="preserve">signs.</w:t>
      </w:r>
    </w:p>
    <w:p>
      <w:pPr>
        <w:pStyle w:val="BodyText"/>
      </w:pPr>
      <w:r>
        <w:t xml:space="preserve">Q66: What is Vitamin E deficiency’s manifestation?</w:t>
      </w:r>
      <w:r>
        <w:t xml:space="preserve"> </w:t>
      </w:r>
      <w:r>
        <w:t xml:space="preserve">A: Ataxia and loss of vibration sense, mimicking B12 deficiency (often seen in fat malabsorption).</w:t>
      </w:r>
    </w:p>
    <w:p>
      <w:pPr>
        <w:pStyle w:val="BodyText"/>
      </w:pPr>
      <w:r>
        <w:t xml:space="preserve">Q67: Can Folate deficiency cause neurological disease?</w:t>
      </w:r>
      <w:r>
        <w:t xml:space="preserve"> </w:t>
      </w:r>
      <w:r>
        <w:t xml:space="preserve">A: Primarily associated with neural tube defects and macrocytic anemia, but it can contribute to neuropathy.</w:t>
      </w:r>
    </w:p>
    <w:p>
      <w:pPr>
        <w:pStyle w:val="BodyText"/>
      </w:pPr>
      <w:r>
        <w:t xml:space="preserve">Q68: What is</w:t>
      </w:r>
      <w:r>
        <w:t xml:space="preserve"> </w:t>
      </w:r>
      <w:r>
        <w:t xml:space="preserve">“Tobacco-Alcohol Amblyopia”</w:t>
      </w:r>
      <w:r>
        <w:t xml:space="preserve">?</w:t>
      </w:r>
      <w:r>
        <w:t xml:space="preserve"> </w:t>
      </w:r>
      <w:r>
        <w:t xml:space="preserve">A: Progressive, bilateral, painless vision loss (central scotomas) due to nutritional deficiencies and toxins.</w:t>
      </w:r>
    </w:p>
    <w:p>
      <w:pPr>
        <w:pStyle w:val="BodyText"/>
      </w:pPr>
      <w:r>
        <w:t xml:space="preserve">Q69: How do you treat SCD from B12 deficiency?</w:t>
      </w:r>
      <w:r>
        <w:t xml:space="preserve"> </w:t>
      </w:r>
      <w:r>
        <w:t xml:space="preserve">A: High-dose IM Vitamin B12 (Cyanocobalamin).</w:t>
      </w:r>
    </w:p>
    <w:p>
      <w:pPr>
        <w:pStyle w:val="BodyText"/>
      </w:pPr>
      <w:r>
        <w:t xml:space="preserve">Q70: Why can giving Folate alone be dangerous in B12 deficiency?</w:t>
      </w:r>
      <w:r>
        <w:t xml:space="preserve"> </w:t>
      </w:r>
      <w:r>
        <w:t xml:space="preserve">A: It can correct the anemia but allow the neurological damage (SCD) to progress unchecked.</w:t>
      </w:r>
    </w:p>
    <w:p>
      <w:pPr>
        <w:pStyle w:val="BodyText"/>
      </w:pPr>
      <w:r>
        <w:t xml:space="preserve">Q71: What is the</w:t>
      </w:r>
      <w:r>
        <w:t xml:space="preserve"> </w:t>
      </w:r>
      <w:r>
        <w:t xml:space="preserve">“Burning Feet Syndrome”</w:t>
      </w:r>
      <w:r>
        <w:t xml:space="preserve">?</w:t>
      </w:r>
      <w:r>
        <w:t xml:space="preserve"> </w:t>
      </w:r>
      <w:r>
        <w:t xml:space="preserve">A: Often attributed to Vitamin B5 (Pantothenic Acid) deficiency.</w:t>
      </w:r>
    </w:p>
    <w:p>
      <w:pPr>
        <w:pStyle w:val="BodyText"/>
      </w:pPr>
      <w:r>
        <w:t xml:space="preserve">Q72: What is the significance of a high Methylmalonic Acid (MMA) level?</w:t>
      </w:r>
      <w:r>
        <w:t xml:space="preserve"> </w:t>
      </w:r>
      <w:r>
        <w:t xml:space="preserve">A: It is a sensitive marker for tissue-level B12 deficiency.</w:t>
      </w:r>
    </w:p>
    <w:p>
      <w:pPr>
        <w:pStyle w:val="BodyText"/>
      </w:pPr>
      <w:r>
        <w:t xml:space="preserve">Q73: What is</w:t>
      </w:r>
      <w:r>
        <w:t xml:space="preserve"> </w:t>
      </w:r>
      <w:r>
        <w:t xml:space="preserve">“Nitrous Oxide”</w:t>
      </w:r>
      <w:r>
        <w:t xml:space="preserve"> </w:t>
      </w:r>
      <w:r>
        <w:t xml:space="preserve">induced neuropathy?</w:t>
      </w:r>
      <w:r>
        <w:t xml:space="preserve"> </w:t>
      </w:r>
      <w:r>
        <w:t xml:space="preserve">A:</w:t>
      </w:r>
      <w:r>
        <w:t xml:space="preserve"> </w:t>
      </w:r>
      <w:r>
        <w:t xml:space="preserve">“Laughing gas”</w:t>
      </w:r>
      <w:r>
        <w:t xml:space="preserve"> </w:t>
      </w:r>
      <w:r>
        <w:t xml:space="preserve">inactivates B12, causing rapid-onset SCD even if B12 levels look normal.</w:t>
      </w:r>
    </w:p>
    <w:p>
      <w:pPr>
        <w:pStyle w:val="BodyText"/>
      </w:pPr>
      <w:r>
        <w:t xml:space="preserve">Q74: What is the</w:t>
      </w:r>
      <w:r>
        <w:t xml:space="preserve"> </w:t>
      </w:r>
      <w:r>
        <w:t xml:space="preserve">“casal necklace”</w:t>
      </w:r>
      <w:r>
        <w:t xml:space="preserve">?</w:t>
      </w:r>
      <w:r>
        <w:t xml:space="preserve"> </w:t>
      </w:r>
      <w:r>
        <w:t xml:space="preserve">A: A characteristic dermatitis around the neck seen in Pellagra.</w:t>
      </w:r>
    </w:p>
    <w:p>
      <w:pPr>
        <w:pStyle w:val="BodyText"/>
      </w:pPr>
      <w:r>
        <w:t xml:space="preserve">Q75: Is there a specific deficiency associated with</w:t>
      </w:r>
      <w:r>
        <w:t xml:space="preserve"> </w:t>
      </w:r>
      <w:r>
        <w:t xml:space="preserve">“restless legs syndrome”</w:t>
      </w:r>
      <w:r>
        <w:t xml:space="preserve">?</w:t>
      </w:r>
      <w:r>
        <w:t xml:space="preserve"> </w:t>
      </w:r>
      <w:r>
        <w:t xml:space="preserve">A: Iron deficiency (low ferritin).</w:t>
      </w:r>
    </w:p>
    <w:bookmarkEnd w:id="12"/>
    <w:bookmarkStart w:id="13" w:name="Xf1cd12c904a6a09189481d8cd0b3ebc8fdaf1ab"/>
    <w:p>
      <w:pPr>
        <w:pStyle w:val="Heading3"/>
      </w:pPr>
      <w:r>
        <w:t xml:space="preserve">Q76-Q90: Chronic Complications (Korsakoff, Cerebellar Atrophy)</w:t>
      </w:r>
    </w:p>
    <w:p>
      <w:pPr>
        <w:pStyle w:val="FirstParagraph"/>
      </w:pPr>
      <w:r>
        <w:t xml:space="preserve">Q76: What is Korsakoff Syndrome?</w:t>
      </w:r>
      <w:r>
        <w:t xml:space="preserve"> </w:t>
      </w:r>
      <w:r>
        <w:t xml:space="preserve">A: The chronic, irreversible phase of Wernicke-Korsakoff Syndrome, characterized by profound amnesia.</w:t>
      </w:r>
    </w:p>
    <w:p>
      <w:pPr>
        <w:pStyle w:val="BodyText"/>
      </w:pPr>
      <w:r>
        <w:t xml:space="preserve">Q77: What is</w:t>
      </w:r>
      <w:r>
        <w:t xml:space="preserve"> </w:t>
      </w:r>
      <w:r>
        <w:t xml:space="preserve">“Confabulation”</w:t>
      </w:r>
      <w:r>
        <w:t xml:space="preserve">?</w:t>
      </w:r>
      <w:r>
        <w:t xml:space="preserve"> </w:t>
      </w:r>
      <w:r>
        <w:t xml:space="preserve">A: The fabrication of imaginary experiences as compensation for memory loss; a hallmark of Korsakoff.</w:t>
      </w:r>
    </w:p>
    <w:p>
      <w:pPr>
        <w:pStyle w:val="BodyText"/>
      </w:pPr>
      <w:r>
        <w:t xml:space="preserve">Q78: What type of memory is most affected in Korsakoff?</w:t>
      </w:r>
      <w:r>
        <w:t xml:space="preserve"> </w:t>
      </w:r>
      <w:r>
        <w:t xml:space="preserve">A: Anterograde amnesia (inability to form new memories).</w:t>
      </w:r>
    </w:p>
    <w:p>
      <w:pPr>
        <w:pStyle w:val="BodyText"/>
      </w:pPr>
      <w:r>
        <w:t xml:space="preserve">Q79: Can a patient have Korsakoff without an obvious acute Wernicke episode?</w:t>
      </w:r>
      <w:r>
        <w:t xml:space="preserve"> </w:t>
      </w:r>
      <w:r>
        <w:t xml:space="preserve">A: Yes; it can develop gradually after multiple subclinical thiamine-deficient states.</w:t>
      </w:r>
    </w:p>
    <w:p>
      <w:pPr>
        <w:pStyle w:val="BodyText"/>
      </w:pPr>
      <w:r>
        <w:t xml:space="preserve">Q80: What is Alcoholic Cerebellar Degeneration?</w:t>
      </w:r>
      <w:r>
        <w:t xml:space="preserve"> </w:t>
      </w:r>
      <w:r>
        <w:t xml:space="preserve">A: Chronic atrophy of the cerebellar vermis due to alcohol toxicity and thiamine deficiency.</w:t>
      </w:r>
    </w:p>
    <w:p>
      <w:pPr>
        <w:pStyle w:val="BodyText"/>
      </w:pPr>
      <w:r>
        <w:t xml:space="preserve">Q81: How does alcoholic cerebellar ataxia present?</w:t>
      </w:r>
      <w:r>
        <w:t xml:space="preserve"> </w:t>
      </w:r>
      <w:r>
        <w:t xml:space="preserve">A: Wide-based gait and instability, but often sparing the arms and speech (unlike other ataxias).</w:t>
      </w:r>
    </w:p>
    <w:p>
      <w:pPr>
        <w:pStyle w:val="BodyText"/>
      </w:pPr>
      <w:r>
        <w:t xml:space="preserve">Q82: Is Korsakoff Syndrome reversible?</w:t>
      </w:r>
      <w:r>
        <w:t xml:space="preserve"> </w:t>
      </w:r>
      <w:r>
        <w:t xml:space="preserve">A: Usually not; only about 20% of patients show significant recovery.</w:t>
      </w:r>
    </w:p>
    <w:p>
      <w:pPr>
        <w:pStyle w:val="BodyText"/>
      </w:pPr>
      <w:r>
        <w:t xml:space="preserve">Q83: What is</w:t>
      </w:r>
      <w:r>
        <w:t xml:space="preserve"> </w:t>
      </w:r>
      <w:r>
        <w:t xml:space="preserve">“Alcoholic Dementia”</w:t>
      </w:r>
      <w:r>
        <w:t xml:space="preserve">?</w:t>
      </w:r>
      <w:r>
        <w:t xml:space="preserve"> </w:t>
      </w:r>
      <w:r>
        <w:t xml:space="preserve">A: A broad term for cognitive decline in chronic alcoholics, which may involve WE, vascular disease, and head trauma.</w:t>
      </w:r>
    </w:p>
    <w:p>
      <w:pPr>
        <w:pStyle w:val="BodyText"/>
      </w:pPr>
      <w:r>
        <w:t xml:space="preserve">Q84: What is the</w:t>
      </w:r>
      <w:r>
        <w:t xml:space="preserve"> </w:t>
      </w:r>
      <w:r>
        <w:t xml:space="preserve">“Heidenhain variant”</w:t>
      </w:r>
      <w:r>
        <w:t xml:space="preserve"> </w:t>
      </w:r>
      <w:r>
        <w:t xml:space="preserve">of Creutzfeldt-Jakob disease?</w:t>
      </w:r>
      <w:r>
        <w:t xml:space="preserve"> </w:t>
      </w:r>
      <w:r>
        <w:t xml:space="preserve">A: A rapid dementia with visual symptoms that can sometimes mimic metabolic states.</w:t>
      </w:r>
    </w:p>
    <w:p>
      <w:pPr>
        <w:pStyle w:val="BodyText"/>
      </w:pPr>
      <w:r>
        <w:t xml:space="preserve">Q85: How does chronic alcohol use affect the peripheral nerves?</w:t>
      </w:r>
      <w:r>
        <w:t xml:space="preserve"> </w:t>
      </w:r>
      <w:r>
        <w:t xml:space="preserve">A: Causes a symmetric</w:t>
      </w:r>
      <w:r>
        <w:t xml:space="preserve"> </w:t>
      </w:r>
      <w:r>
        <w:t xml:space="preserve">“dying-back”</w:t>
      </w:r>
      <w:r>
        <w:t xml:space="preserve"> </w:t>
      </w:r>
      <w:r>
        <w:t xml:space="preserve">axonal polyneuropathy (Stocking-Glove).</w:t>
      </w:r>
    </w:p>
    <w:p>
      <w:pPr>
        <w:pStyle w:val="BodyText"/>
      </w:pPr>
      <w:r>
        <w:t xml:space="preserve">Q86: What is</w:t>
      </w:r>
      <w:r>
        <w:t xml:space="preserve"> </w:t>
      </w:r>
      <w:r>
        <w:t xml:space="preserve">“Saturday Night Palsy”</w:t>
      </w:r>
      <w:r>
        <w:t xml:space="preserve">?</w:t>
      </w:r>
      <w:r>
        <w:t xml:space="preserve"> </w:t>
      </w:r>
      <w:r>
        <w:t xml:space="preserve">A: Radial nerve compression (wrist drop) common in intoxicated patients who fall asleep in awkward positions.</w:t>
      </w:r>
    </w:p>
    <w:p>
      <w:pPr>
        <w:pStyle w:val="BodyText"/>
      </w:pPr>
      <w:r>
        <w:t xml:space="preserve">Q87: What is the significance of mammillary body atrophy on MRI?</w:t>
      </w:r>
      <w:r>
        <w:t xml:space="preserve"> </w:t>
      </w:r>
      <w:r>
        <w:t xml:space="preserve">A: A classic sign of chronic or previous Wernicke’s Encephalopathy.</w:t>
      </w:r>
    </w:p>
    <w:p>
      <w:pPr>
        <w:pStyle w:val="BodyText"/>
      </w:pPr>
      <w:r>
        <w:t xml:space="preserve">Q88: Can alcoholics get</w:t>
      </w:r>
      <w:r>
        <w:t xml:space="preserve"> </w:t>
      </w:r>
      <w:r>
        <w:t xml:space="preserve">“Normal Pressure Hydrocephalus”</w:t>
      </w:r>
      <w:r>
        <w:t xml:space="preserve"> </w:t>
      </w:r>
      <w:r>
        <w:t xml:space="preserve">(NPH)?</w:t>
      </w:r>
      <w:r>
        <w:t xml:space="preserve"> </w:t>
      </w:r>
      <w:r>
        <w:t xml:space="preserve">A: They are at risk for ex-vacuo ventriculomegaly (brain shrinkage), which can mimic NPH.</w:t>
      </w:r>
    </w:p>
    <w:p>
      <w:pPr>
        <w:pStyle w:val="BodyText"/>
      </w:pPr>
      <w:r>
        <w:t xml:space="preserve">Q89: What is the role of neuropsychological testing in Korsakoff?</w:t>
      </w:r>
      <w:r>
        <w:t xml:space="preserve"> </w:t>
      </w:r>
      <w:r>
        <w:t xml:space="preserve">A: To document the severity of memory deficits and guide placement (e.g., memory care).</w:t>
      </w:r>
    </w:p>
    <w:p>
      <w:pPr>
        <w:pStyle w:val="BodyText"/>
      </w:pPr>
      <w:r>
        <w:t xml:space="preserve">Q90: What is the life expectancy of someone with Korsakoff?</w:t>
      </w:r>
      <w:r>
        <w:t xml:space="preserve"> </w:t>
      </w:r>
      <w:r>
        <w:t xml:space="preserve">A: Normal, but they usually require supervised living due to inability to function independently.</w:t>
      </w:r>
    </w:p>
    <w:bookmarkEnd w:id="13"/>
    <w:bookmarkStart w:id="14" w:name="X46694d266e550e3e5f12cf8b7326398e4d05fae"/>
    <w:p>
      <w:pPr>
        <w:pStyle w:val="Heading3"/>
      </w:pPr>
      <w:r>
        <w:t xml:space="preserve">Q91-Q100: Disposition &amp; Prognosis (CIWA, Withdrawal, Detox)</w:t>
      </w:r>
    </w:p>
    <w:p>
      <w:pPr>
        <w:pStyle w:val="FirstParagraph"/>
      </w:pPr>
      <w:r>
        <w:t xml:space="preserve">Q91: What is the CIWA-Ar scale?</w:t>
      </w:r>
      <w:r>
        <w:t xml:space="preserve"> </w:t>
      </w:r>
      <w:r>
        <w:t xml:space="preserve">A: Clinical Institute Withdrawal Assessment for Alcohol; used to monitor and treat withdrawal symptoms.</w:t>
      </w:r>
    </w:p>
    <w:p>
      <w:pPr>
        <w:pStyle w:val="BodyText"/>
      </w:pPr>
      <w:r>
        <w:t xml:space="preserve">Q92: When does</w:t>
      </w:r>
      <w:r>
        <w:t xml:space="preserve"> </w:t>
      </w:r>
      <w:r>
        <w:t xml:space="preserve">“Delirium Tremens”</w:t>
      </w:r>
      <w:r>
        <w:t xml:space="preserve"> </w:t>
      </w:r>
      <w:r>
        <w:t xml:space="preserve">(DTs) typically occur?</w:t>
      </w:r>
      <w:r>
        <w:t xml:space="preserve"> </w:t>
      </w:r>
      <w:r>
        <w:t xml:space="preserve">A: 48 to 96 hours after the last drink.</w:t>
      </w:r>
    </w:p>
    <w:p>
      <w:pPr>
        <w:pStyle w:val="BodyText"/>
      </w:pPr>
      <w:r>
        <w:t xml:space="preserve">Q93: What is the primary cause of death in DTs?</w:t>
      </w:r>
      <w:r>
        <w:t xml:space="preserve"> </w:t>
      </w:r>
      <w:r>
        <w:t xml:space="preserve">A: Hyperthermia, arrhythmias, and cardiovascular collapse.</w:t>
      </w:r>
    </w:p>
    <w:p>
      <w:pPr>
        <w:pStyle w:val="BodyText"/>
      </w:pPr>
      <w:r>
        <w:t xml:space="preserve">Q94: What is a</w:t>
      </w:r>
      <w:r>
        <w:t xml:space="preserve"> </w:t>
      </w:r>
      <w:r>
        <w:t xml:space="preserve">“Rum Fit”</w:t>
      </w:r>
      <w:r>
        <w:t xml:space="preserve">?</w:t>
      </w:r>
      <w:r>
        <w:t xml:space="preserve"> </w:t>
      </w:r>
      <w:r>
        <w:t xml:space="preserve">A: A colloquial term for an alcohol withdrawal seizure, typically occurring 6-48 hours after cessation.</w:t>
      </w:r>
    </w:p>
    <w:p>
      <w:pPr>
        <w:pStyle w:val="BodyText"/>
      </w:pPr>
      <w:r>
        <w:t xml:space="preserve">Q95: How do you treat alcohol withdrawal seizures?</w:t>
      </w:r>
      <w:r>
        <w:t xml:space="preserve"> </w:t>
      </w:r>
      <w:r>
        <w:t xml:space="preserve">A: Benzodiazepines (Phenytoin is ineffective).</w:t>
      </w:r>
    </w:p>
    <w:p>
      <w:pPr>
        <w:pStyle w:val="BodyText"/>
      </w:pPr>
      <w:r>
        <w:t xml:space="preserve">Q96: Does every alcoholic with confusion need a Head CT?</w:t>
      </w:r>
      <w:r>
        <w:t xml:space="preserve"> </w:t>
      </w:r>
      <w:r>
        <w:t xml:space="preserve">A: Yes, in the ED, to rule out subdural hematoma (common due to falls and coagulopathy).</w:t>
      </w:r>
    </w:p>
    <w:p>
      <w:pPr>
        <w:pStyle w:val="BodyText"/>
      </w:pPr>
      <w:r>
        <w:t xml:space="preserve">Q97: What is the</w:t>
      </w:r>
      <w:r>
        <w:t xml:space="preserve"> </w:t>
      </w:r>
      <w:r>
        <w:t xml:space="preserve">“Banana Bag”</w:t>
      </w:r>
      <w:r>
        <w:t xml:space="preserve"> </w:t>
      </w:r>
      <w:r>
        <w:t xml:space="preserve">alternative for home?</w:t>
      </w:r>
      <w:r>
        <w:t xml:space="preserve"> </w:t>
      </w:r>
      <w:r>
        <w:t xml:space="preserve">A:</w:t>
      </w:r>
      <w:r>
        <w:t xml:space="preserve"> </w:t>
      </w:r>
      <w:r>
        <w:t xml:space="preserve">“Rally Pack”</w:t>
      </w:r>
      <w:r>
        <w:t xml:space="preserve"> </w:t>
      </w:r>
      <w:r>
        <w:t xml:space="preserve">or oral multivitamins, but only after acute deficits are stabilized.</w:t>
      </w:r>
    </w:p>
    <w:p>
      <w:pPr>
        <w:pStyle w:val="BodyText"/>
      </w:pPr>
      <w:r>
        <w:t xml:space="preserve">Q98: What is the prognosis for Wernicke’s Encephalopathy if treated early?</w:t>
      </w:r>
      <w:r>
        <w:t xml:space="preserve"> </w:t>
      </w:r>
      <w:r>
        <w:t xml:space="preserve">A: Good for the ocular signs; variable for the encephalopathy and ataxia.</w:t>
      </w:r>
    </w:p>
    <w:p>
      <w:pPr>
        <w:pStyle w:val="BodyText"/>
      </w:pPr>
      <w:r>
        <w:t xml:space="preserve">Q99: When should a patient with WE be admitted to the ICU?</w:t>
      </w:r>
      <w:r>
        <w:t xml:space="preserve"> </w:t>
      </w:r>
      <w:r>
        <w:t xml:space="preserve">A: If they have severe autonomic instability, respiratory failure, or require high-dose benzo infusions for DTs.</w:t>
      </w:r>
    </w:p>
    <w:p>
      <w:pPr>
        <w:pStyle w:val="BodyText"/>
      </w:pPr>
      <w:r>
        <w:t xml:space="preserve">100: What is the most important long-term intervention for these patients?</w:t>
      </w:r>
      <w:r>
        <w:t xml:space="preserve"> </w:t>
      </w:r>
      <w:r>
        <w:t xml:space="preserve">A: Absolute abstinence from alcohol and nutritional support.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2026-04-02T16:14:33Z</dcterms:created>
  <dcterms:modified xsi:type="dcterms:W3CDTF">2026-04-02T16:14:33Z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