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f3cf2fcc8cb49dc807947328f207f8e53907849"/>
    <w:p>
      <w:pPr>
        <w:pStyle w:val="Heading1"/>
      </w:pPr>
      <w:r>
        <w:t xml:space="preserve">Master Case: Acute Abnormal Posturing (Torticollis)</w:t>
      </w:r>
    </w:p>
    <w:p>
      <w:pPr>
        <w:pStyle w:val="FirstParagraph"/>
      </w:pPr>
      <w:r>
        <w:rPr>
          <w:b/>
          <w:bCs/>
        </w:rPr>
        <w:t xml:space="preserve">Clinical Narrative: The Locked Gaze</w:t>
      </w:r>
    </w:p>
    <w:p>
      <w:pPr>
        <w:pStyle w:val="BodyText"/>
      </w:pPr>
      <w:r>
        <w:rPr>
          <w:b/>
          <w:bCs/>
        </w:rPr>
        <w:t xml:space="preserve">Triage (19:00):</w:t>
      </w:r>
      <w:r>
        <w:t xml:space="preserve"> </w:t>
      </w:r>
      <w:r>
        <w:t xml:space="preserve">A 35-year-old male is brought to the Emergency Department by his wife. Two hours ago, he was at an urgent care for nausea and vomiting and received an intramuscular injection of metoclopramide. He now presents with his head forcefully twisted to the right and his eyes</w:t>
      </w:r>
      <w:r>
        <w:t xml:space="preserve"> </w:t>
      </w:r>
      <w:r>
        <w:t xml:space="preserve">“stuck”</w:t>
      </w:r>
      <w:r>
        <w:t xml:space="preserve"> </w:t>
      </w:r>
      <w:r>
        <w:t xml:space="preserve">looking upward. He is extremely distressed and having difficulty speaking, though he is fully awake and alert.</w:t>
      </w:r>
    </w:p>
    <w:p>
      <w:pPr>
        <w:pStyle w:val="BodyText"/>
      </w:pPr>
      <w:r>
        <w:rPr>
          <w:b/>
          <w:bCs/>
        </w:rPr>
        <w:t xml:space="preserve">Initial Assessment (19:15):</w:t>
      </w:r>
      <w:r>
        <w:t xml:space="preserve"> </w:t>
      </w:r>
      <w:r>
        <w:t xml:space="preserve">The patient is tachycardic (HR 110) but otherwise hemodynamically stable. Physical examination reveals a rigid neck turned to the right (torticollis) and upward deviation of the eyes (oculogyric crisis). His jaw is clenched, and he has a mild tremor in his hands. There is no evidence of trauma, fever, or altered mental status.</w:t>
      </w:r>
    </w:p>
    <w:p>
      <w:pPr>
        <w:pStyle w:val="BodyText"/>
      </w:pPr>
      <w:r>
        <w:rPr>
          <w:b/>
          <w:bCs/>
        </w:rPr>
        <w:t xml:space="preserve">Acute Management (19:20):</w:t>
      </w:r>
      <w:r>
        <w:t xml:space="preserve"> </w:t>
      </w:r>
      <w:r>
        <w:t xml:space="preserve">Based on the clinical presentation of an Acute Dystonic Reaction following metoclopramide, the patient is immediately given Benztropine 2mg IV.</w:t>
      </w:r>
    </w:p>
    <w:p>
      <w:pPr>
        <w:pStyle w:val="BodyText"/>
      </w:pPr>
      <w:r>
        <w:rPr>
          <w:b/>
          <w:bCs/>
        </w:rPr>
        <w:t xml:space="preserve">Stabilization (19:35):</w:t>
      </w:r>
      <w:r>
        <w:t xml:space="preserve"> </w:t>
      </w:r>
      <w:r>
        <w:t xml:space="preserve">Within 15 minutes, the patient’s neck muscles relax, and he is able to move his eyes normally. His tachycardia resolves as his distress diminishes. He is monitored for another hour for any signs of respiratory distress or laryngeal involvement.</w:t>
      </w:r>
    </w:p>
    <w:p>
      <w:pPr>
        <w:pStyle w:val="BodyText"/>
      </w:pPr>
      <w:r>
        <w:rPr>
          <w:b/>
          <w:bCs/>
        </w:rPr>
        <w:t xml:space="preserve">Disposition (21:00):</w:t>
      </w:r>
      <w:r>
        <w:t xml:space="preserve"> </w:t>
      </w:r>
      <w:r>
        <w:t xml:space="preserve">The patient is discharged with a 3-day course of oral Diphenhydramine 25mg three times daily to prevent recurrence. He is instructed to avoid metoclopramide and other dopamine-blocking agents and is given a medical alert note explaining the reaction.</w:t>
      </w:r>
    </w:p>
    <w:p>
      <w:r>
        <w:pict>
          <v:rect style="width:0;height:1.5pt" o:hralign="center" o:hrstd="t" o:hr="t"/>
        </w:pict>
      </w:r>
    </w:p>
    <w:bookmarkStart w:id="15" w:name="rapid-fire-clinical-qa-1-100"/>
    <w:p>
      <w:pPr>
        <w:pStyle w:val="Heading2"/>
      </w:pPr>
      <w:r>
        <w:t xml:space="preserve">Rapid-Fire Clinical Q&amp;A (1-100)</w:t>
      </w:r>
    </w:p>
    <w:bookmarkStart w:id="9" w:name="X51a08789a7bf5642f8982cf6fc80a50965eeb01"/>
    <w:p>
      <w:pPr>
        <w:pStyle w:val="Heading3"/>
      </w:pPr>
      <w:r>
        <w:t xml:space="preserve">Q1-Q15: Triage &amp; Initial History (Dystonia, Oculogyric Crisis, Offending Drugs)</w:t>
      </w:r>
    </w:p>
    <w:p>
      <w:pPr>
        <w:pStyle w:val="FirstParagraph"/>
      </w:pPr>
      <w:r>
        <w:t xml:space="preserve">Q1: What is an acute dystonic reaction?</w:t>
      </w:r>
      <w:r>
        <w:t xml:space="preserve"> </w:t>
      </w:r>
      <w:r>
        <w:t xml:space="preserve">A: An extrapyramidal side effect characterized by involuntary, sustained muscle contractions causing twisting or abnormal posturing.</w:t>
      </w:r>
    </w:p>
    <w:p>
      <w:pPr>
        <w:pStyle w:val="BodyText"/>
      </w:pPr>
      <w:r>
        <w:t xml:space="preserve">Q2: What is the most common cause of acute dystonia in the ED?</w:t>
      </w:r>
      <w:r>
        <w:t xml:space="preserve"> </w:t>
      </w:r>
      <w:r>
        <w:t xml:space="preserve">A: Dopamine D2 receptor antagonists (antipsychotics or anti-emetics).</w:t>
      </w:r>
    </w:p>
    <w:p>
      <w:pPr>
        <w:pStyle w:val="BodyText"/>
      </w:pPr>
      <w:r>
        <w:t xml:space="preserve">Q3: Name three common anti-emetics that cause dystonia.</w:t>
      </w:r>
      <w:r>
        <w:t xml:space="preserve"> </w:t>
      </w:r>
      <w:r>
        <w:t xml:space="preserve">A: Metoclopramide, Prochlorperazine, and Promethazine.</w:t>
      </w:r>
    </w:p>
    <w:p>
      <w:pPr>
        <w:pStyle w:val="BodyText"/>
      </w:pPr>
      <w:r>
        <w:t xml:space="preserve">Q4: What is an oculogyric crisis?</w:t>
      </w:r>
      <w:r>
        <w:t xml:space="preserve"> </w:t>
      </w:r>
      <w:r>
        <w:t xml:space="preserve">A: A specific dystonic reaction involving involuntary upward deviation of the eyes.</w:t>
      </w:r>
    </w:p>
    <w:p>
      <w:pPr>
        <w:pStyle w:val="BodyText"/>
      </w:pPr>
      <w:r>
        <w:t xml:space="preserve">Q5: Define</w:t>
      </w:r>
      <w:r>
        <w:t xml:space="preserve"> </w:t>
      </w:r>
      <w:r>
        <w:t xml:space="preserve">“Torticollis”</w:t>
      </w:r>
      <w:r>
        <w:t xml:space="preserve"> </w:t>
      </w:r>
      <w:r>
        <w:t xml:space="preserve">in the context of dystonia.</w:t>
      </w:r>
      <w:r>
        <w:t xml:space="preserve"> </w:t>
      </w:r>
      <w:r>
        <w:t xml:space="preserve">A: Spasmodic contraction of the neck muscles (usually the sternocleidomastoid) causing the head to twist to one side.</w:t>
      </w:r>
    </w:p>
    <w:p>
      <w:pPr>
        <w:pStyle w:val="BodyText"/>
      </w:pPr>
      <w:r>
        <w:t xml:space="preserve">Q6: What is</w:t>
      </w:r>
      <w:r>
        <w:t xml:space="preserve"> </w:t>
      </w:r>
      <w:r>
        <w:t xml:space="preserve">“Opisthotonus”</w:t>
      </w:r>
      <w:r>
        <w:t xml:space="preserve">?</w:t>
      </w:r>
      <w:r>
        <w:t xml:space="preserve"> </w:t>
      </w:r>
      <w:r>
        <w:t xml:space="preserve">A: Severe dystonia causing arching of the back and neck.</w:t>
      </w:r>
    </w:p>
    <w:p>
      <w:pPr>
        <w:pStyle w:val="BodyText"/>
      </w:pPr>
      <w:r>
        <w:t xml:space="preserve">Q7: What is</w:t>
      </w:r>
      <w:r>
        <w:t xml:space="preserve"> </w:t>
      </w:r>
      <w:r>
        <w:t xml:space="preserve">“Trismus”</w:t>
      </w:r>
      <w:r>
        <w:t xml:space="preserve">?</w:t>
      </w:r>
      <w:r>
        <w:t xml:space="preserve"> </w:t>
      </w:r>
      <w:r>
        <w:t xml:space="preserve">A: Clenching of the jaw due to masseter muscle spasm.</w:t>
      </w:r>
    </w:p>
    <w:p>
      <w:pPr>
        <w:pStyle w:val="BodyText"/>
      </w:pPr>
      <w:r>
        <w:t xml:space="preserve">Q8: How soon after drug exposure does acute dystonia usually occur?</w:t>
      </w:r>
      <w:r>
        <w:t xml:space="preserve"> </w:t>
      </w:r>
      <w:r>
        <w:t xml:space="preserve">A: Usually within minutes to 48 hours (occasionally up to 5 days).</w:t>
      </w:r>
    </w:p>
    <w:p>
      <w:pPr>
        <w:pStyle w:val="BodyText"/>
      </w:pPr>
      <w:r>
        <w:t xml:space="preserve">Q9: Are younger or older patients at higher risk for drug-induced dystonia?</w:t>
      </w:r>
      <w:r>
        <w:t xml:space="preserve"> </w:t>
      </w:r>
      <w:r>
        <w:t xml:space="preserve">A: Younger patients, especially young males.</w:t>
      </w:r>
    </w:p>
    <w:p>
      <w:pPr>
        <w:pStyle w:val="BodyText"/>
      </w:pPr>
      <w:r>
        <w:t xml:space="preserve">Q10: What is the pathophysiology behind these reactions?</w:t>
      </w:r>
      <w:r>
        <w:t xml:space="preserve"> </w:t>
      </w:r>
      <w:r>
        <w:t xml:space="preserve">A: A sudden decrease in nigrostriatal dopamine leads to a relative overactivity of acetylcholine.</w:t>
      </w:r>
    </w:p>
    <w:p>
      <w:pPr>
        <w:pStyle w:val="BodyText"/>
      </w:pPr>
      <w:r>
        <w:t xml:space="preserve">Q11: Can</w:t>
      </w:r>
      <w:r>
        <w:t xml:space="preserve"> </w:t>
      </w:r>
      <w:r>
        <w:t xml:space="preserve">“first-generation”</w:t>
      </w:r>
      <w:r>
        <w:t xml:space="preserve"> </w:t>
      </w:r>
      <w:r>
        <w:t xml:space="preserve">(typical) antipsychotics cause this?</w:t>
      </w:r>
      <w:r>
        <w:t xml:space="preserve"> </w:t>
      </w:r>
      <w:r>
        <w:t xml:space="preserve">A: Yes, very commonly (e.g., Haloperidol, Fluphenazine).</w:t>
      </w:r>
    </w:p>
    <w:p>
      <w:pPr>
        <w:pStyle w:val="BodyText"/>
      </w:pPr>
      <w:r>
        <w:t xml:space="preserve">Q12: Can</w:t>
      </w:r>
      <w:r>
        <w:t xml:space="preserve"> </w:t>
      </w:r>
      <w:r>
        <w:t xml:space="preserve">“second-generation”</w:t>
      </w:r>
      <w:r>
        <w:t xml:space="preserve"> </w:t>
      </w:r>
      <w:r>
        <w:t xml:space="preserve">(atypical) antipsychotics cause this?</w:t>
      </w:r>
      <w:r>
        <w:t xml:space="preserve"> </w:t>
      </w:r>
      <w:r>
        <w:t xml:space="preserve">A: Yes, but the risk is significantly lower (e.g., Risperidone, Olanzapine).</w:t>
      </w:r>
    </w:p>
    <w:p>
      <w:pPr>
        <w:pStyle w:val="BodyText"/>
      </w:pPr>
      <w:r>
        <w:t xml:space="preserve">Q13: Is the patient’s mental status typically altered in an acute dystonic reaction?</w:t>
      </w:r>
      <w:r>
        <w:t xml:space="preserve"> </w:t>
      </w:r>
      <w:r>
        <w:t xml:space="preserve">A: No; the patient is usually fully conscious and very distressed.</w:t>
      </w:r>
    </w:p>
    <w:p>
      <w:pPr>
        <w:pStyle w:val="BodyText"/>
      </w:pPr>
      <w:r>
        <w:t xml:space="preserve">Q14: What is</w:t>
      </w:r>
      <w:r>
        <w:t xml:space="preserve"> </w:t>
      </w:r>
      <w:r>
        <w:t xml:space="preserve">“Pisa syndrome”</w:t>
      </w:r>
      <w:r>
        <w:t xml:space="preserve">?</w:t>
      </w:r>
      <w:r>
        <w:t xml:space="preserve"> </w:t>
      </w:r>
      <w:r>
        <w:t xml:space="preserve">A: A pleurothotonus where the patient’s trunk leans to one side, like the Leaning Tower of Pisa.</w:t>
      </w:r>
    </w:p>
    <w:p>
      <w:pPr>
        <w:pStyle w:val="BodyText"/>
      </w:pPr>
      <w:r>
        <w:t xml:space="preserve">Q15: Does a prior history of dystonia increase the risk of future reactions?</w:t>
      </w:r>
      <w:r>
        <w:t xml:space="preserve"> </w:t>
      </w:r>
      <w:r>
        <w:t xml:space="preserve">A: Yes, it is a significant risk factor.</w:t>
      </w:r>
    </w:p>
    <w:bookmarkEnd w:id="9"/>
    <w:bookmarkStart w:id="10" w:name="Xb144819f0e51d4ec32a399bb03c69ef67997fc1"/>
    <w:p>
      <w:pPr>
        <w:pStyle w:val="Heading3"/>
      </w:pPr>
      <w:r>
        <w:t xml:space="preserve">Q16-Q35: Acute ED Management (Anticholinergics)</w:t>
      </w:r>
    </w:p>
    <w:p>
      <w:pPr>
        <w:pStyle w:val="FirstParagraph"/>
      </w:pPr>
      <w:r>
        <w:t xml:space="preserve">Q16: What is the first-line treatment for acute drug-induced dystonia?</w:t>
      </w:r>
      <w:r>
        <w:t xml:space="preserve"> </w:t>
      </w:r>
      <w:r>
        <w:t xml:space="preserve">A: Anticholinergic medications (Benztropine or Diphenhydramine).</w:t>
      </w:r>
    </w:p>
    <w:p>
      <w:pPr>
        <w:pStyle w:val="BodyText"/>
      </w:pPr>
      <w:r>
        <w:t xml:space="preserve">Q17: What is the typical dose of IV Benztropine?</w:t>
      </w:r>
      <w:r>
        <w:t xml:space="preserve"> </w:t>
      </w:r>
      <w:r>
        <w:t xml:space="preserve">A: 1 to 2 mg.</w:t>
      </w:r>
    </w:p>
    <w:p>
      <w:pPr>
        <w:pStyle w:val="BodyText"/>
      </w:pPr>
      <w:r>
        <w:t xml:space="preserve">Q18: What is the typical dose of IV Diphenhydramine?</w:t>
      </w:r>
      <w:r>
        <w:t xml:space="preserve"> </w:t>
      </w:r>
      <w:r>
        <w:t xml:space="preserve">A: 25 to 50 mg.</w:t>
      </w:r>
    </w:p>
    <w:p>
      <w:pPr>
        <w:pStyle w:val="BodyText"/>
      </w:pPr>
      <w:r>
        <w:t xml:space="preserve">Q19: How quickly do symptoms usually resolve after IV administration?</w:t>
      </w:r>
      <w:r>
        <w:t xml:space="preserve"> </w:t>
      </w:r>
      <w:r>
        <w:t xml:space="preserve">A: Often within 5 to 20 minutes.</w:t>
      </w:r>
    </w:p>
    <w:p>
      <w:pPr>
        <w:pStyle w:val="BodyText"/>
      </w:pPr>
      <w:r>
        <w:t xml:space="preserve">20: Why is IV preferred over IM in the acute setting?</w:t>
      </w:r>
      <w:r>
        <w:t xml:space="preserve"> </w:t>
      </w:r>
      <w:r>
        <w:t xml:space="preserve">A: Faster onset of action and easier titration.</w:t>
      </w:r>
    </w:p>
    <w:p>
      <w:pPr>
        <w:pStyle w:val="BodyText"/>
      </w:pPr>
      <w:r>
        <w:t xml:space="preserve">Q21: If IV access is unavailable, can these drugs be given IM?</w:t>
      </w:r>
      <w:r>
        <w:t xml:space="preserve"> </w:t>
      </w:r>
      <w:r>
        <w:t xml:space="preserve">A: Yes, they are highly effective via the IM route.</w:t>
      </w:r>
    </w:p>
    <w:p>
      <w:pPr>
        <w:pStyle w:val="BodyText"/>
      </w:pPr>
      <w:r>
        <w:t xml:space="preserve">Q22: Why is a</w:t>
      </w:r>
      <w:r>
        <w:t xml:space="preserve"> </w:t>
      </w:r>
      <w:r>
        <w:t xml:space="preserve">“loading dose”</w:t>
      </w:r>
      <w:r>
        <w:t xml:space="preserve"> </w:t>
      </w:r>
      <w:r>
        <w:t xml:space="preserve">of dopamine NOT used for treatment?</w:t>
      </w:r>
      <w:r>
        <w:t xml:space="preserve"> </w:t>
      </w:r>
      <w:r>
        <w:t xml:space="preserve">A: It is ineffective and potentially dangerous; the goal is to restore the balance by reducing cholinergic activity.</w:t>
      </w:r>
    </w:p>
    <w:p>
      <w:pPr>
        <w:pStyle w:val="BodyText"/>
      </w:pPr>
      <w:r>
        <w:t xml:space="preserve">Q23: What is the</w:t>
      </w:r>
      <w:r>
        <w:t xml:space="preserve"> </w:t>
      </w:r>
      <w:r>
        <w:t xml:space="preserve">“Diphenhydramine Challenge”</w:t>
      </w:r>
      <w:r>
        <w:t xml:space="preserve">?</w:t>
      </w:r>
      <w:r>
        <w:t xml:space="preserve"> </w:t>
      </w:r>
      <w:r>
        <w:t xml:space="preserve">A: Giving diphenhydramine when the diagnosis is uncertain; rapid resolution confirms the diagnosis of dystonia.</w:t>
      </w:r>
    </w:p>
    <w:p>
      <w:pPr>
        <w:pStyle w:val="BodyText"/>
      </w:pPr>
      <w:r>
        <w:t xml:space="preserve">Q24: What are the common side effects of Benztropine?</w:t>
      </w:r>
      <w:r>
        <w:t xml:space="preserve"> </w:t>
      </w:r>
      <w:r>
        <w:t xml:space="preserve">A: Dry mouth, blurred vision, urinary retention, and tachycardia.</w:t>
      </w:r>
    </w:p>
    <w:p>
      <w:pPr>
        <w:pStyle w:val="BodyText"/>
      </w:pPr>
      <w:r>
        <w:t xml:space="preserve">Q25: Why is it important to continue oral treatment for 48-72 hours after the acute event?</w:t>
      </w:r>
      <w:r>
        <w:t xml:space="preserve"> </w:t>
      </w:r>
      <w:r>
        <w:t xml:space="preserve">A: To prevent recurrence as the offending drug (which may have a long half-life) continues to circulate.</w:t>
      </w:r>
    </w:p>
    <w:p>
      <w:pPr>
        <w:pStyle w:val="BodyText"/>
      </w:pPr>
      <w:r>
        <w:t xml:space="preserve">Q26: What is the mechanism of action of Diphenhydramine in dystonia?</w:t>
      </w:r>
      <w:r>
        <w:t xml:space="preserve"> </w:t>
      </w:r>
      <w:r>
        <w:t xml:space="preserve">A: It has potent central anticholinergic properties (distinct from its antihistamine effect).</w:t>
      </w:r>
    </w:p>
    <w:p>
      <w:pPr>
        <w:pStyle w:val="BodyText"/>
      </w:pPr>
      <w:r>
        <w:t xml:space="preserve">Q27: Can benzodiazepines be used if anticholinergics are contraindicated?</w:t>
      </w:r>
      <w:r>
        <w:t xml:space="preserve"> </w:t>
      </w:r>
      <w:r>
        <w:t xml:space="preserve">A: Yes, Diazepam or Lorazepam can help with muscle relaxation, though they are second-line.</w:t>
      </w:r>
    </w:p>
    <w:p>
      <w:pPr>
        <w:pStyle w:val="BodyText"/>
      </w:pPr>
      <w:r>
        <w:t xml:space="preserve">Q28: What is the role of Cogentin (Benztropine) in Parkinson’s disease vs. acute dystonia?</w:t>
      </w:r>
      <w:r>
        <w:t xml:space="preserve"> </w:t>
      </w:r>
      <w:r>
        <w:t xml:space="preserve">A: In Parkinson’s, it’s used for tremor; in dystonia, it’s used to acutely block the cholinergic surge.</w:t>
      </w:r>
    </w:p>
    <w:p>
      <w:pPr>
        <w:pStyle w:val="BodyText"/>
      </w:pPr>
      <w:r>
        <w:t xml:space="preserve">Q29: Are steroids useful in acute dystonia?</w:t>
      </w:r>
      <w:r>
        <w:t xml:space="preserve"> </w:t>
      </w:r>
      <w:r>
        <w:t xml:space="preserve">A: No, there is no inflammatory component.</w:t>
      </w:r>
    </w:p>
    <w:p>
      <w:pPr>
        <w:pStyle w:val="BodyText"/>
      </w:pPr>
      <w:r>
        <w:t xml:space="preserve">Q30: What should you do if the first dose of Benztropine fails to work after 30 minutes?</w:t>
      </w:r>
      <w:r>
        <w:t xml:space="preserve"> </w:t>
      </w:r>
      <w:r>
        <w:t xml:space="preserve">A: Repeat the dose (up to 4mg total).</w:t>
      </w:r>
    </w:p>
    <w:p>
      <w:pPr>
        <w:pStyle w:val="BodyText"/>
      </w:pPr>
      <w:r>
        <w:t xml:space="preserve">Q31: Can acute dystonia be fatal?</w:t>
      </w:r>
      <w:r>
        <w:t xml:space="preserve"> </w:t>
      </w:r>
      <w:r>
        <w:t xml:space="preserve">A: Rarely, but it can be if it involves the laryngeal muscles causing airway obstruction.</w:t>
      </w:r>
    </w:p>
    <w:p>
      <w:pPr>
        <w:pStyle w:val="BodyText"/>
      </w:pPr>
      <w:r>
        <w:t xml:space="preserve">Q32: Is it necessary to monitor the ECG during treatment?</w:t>
      </w:r>
      <w:r>
        <w:t xml:space="preserve"> </w:t>
      </w:r>
      <w:r>
        <w:t xml:space="preserve">A: Yes, primarily because some offending agents (like Haloperidol) can prolong the QTc interval.</w:t>
      </w:r>
    </w:p>
    <w:p>
      <w:pPr>
        <w:pStyle w:val="BodyText"/>
      </w:pPr>
      <w:r>
        <w:t xml:space="preserve">Q33: How do you treat dystonia in a pregnant patient?</w:t>
      </w:r>
      <w:r>
        <w:t xml:space="preserve"> </w:t>
      </w:r>
      <w:r>
        <w:t xml:space="preserve">A: Diphenhydramine is generally considered safe (Category B).</w:t>
      </w:r>
    </w:p>
    <w:p>
      <w:pPr>
        <w:pStyle w:val="BodyText"/>
      </w:pPr>
      <w:r>
        <w:t xml:space="preserve">Q34: Does the patient need to be admitted after the reaction resolves?</w:t>
      </w:r>
      <w:r>
        <w:t xml:space="preserve"> </w:t>
      </w:r>
      <w:r>
        <w:t xml:space="preserve">A: Usually no, provided they are stable and have a reliable person to monitor them at home.</w:t>
      </w:r>
    </w:p>
    <w:p>
      <w:pPr>
        <w:pStyle w:val="BodyText"/>
      </w:pPr>
      <w:r>
        <w:t xml:space="preserve">Q35: What is the most important</w:t>
      </w:r>
      <w:r>
        <w:t xml:space="preserve"> </w:t>
      </w:r>
      <w:r>
        <w:t xml:space="preserve">“preventative”</w:t>
      </w:r>
      <w:r>
        <w:t xml:space="preserve"> </w:t>
      </w:r>
      <w:r>
        <w:t xml:space="preserve">advice for the patient?</w:t>
      </w:r>
      <w:r>
        <w:t xml:space="preserve"> </w:t>
      </w:r>
      <w:r>
        <w:t xml:space="preserve">A: List the offending drug as an</w:t>
      </w:r>
      <w:r>
        <w:t xml:space="preserve"> </w:t>
      </w:r>
      <w:r>
        <w:t xml:space="preserve">“allergy”</w:t>
      </w:r>
      <w:r>
        <w:t xml:space="preserve"> </w:t>
      </w:r>
      <w:r>
        <w:t xml:space="preserve">in their medical record to avoid re-exposure.</w:t>
      </w:r>
    </w:p>
    <w:bookmarkEnd w:id="10"/>
    <w:bookmarkStart w:id="11" w:name="Xdb041e833ec1a0adbb94b4615fe07060f358874"/>
    <w:p>
      <w:pPr>
        <w:pStyle w:val="Heading3"/>
      </w:pPr>
      <w:r>
        <w:t xml:space="preserve">Q36-Q55: Complication Screening (Laryngeal, Airway, Autonomic)</w:t>
      </w:r>
    </w:p>
    <w:p>
      <w:pPr>
        <w:pStyle w:val="FirstParagraph"/>
      </w:pPr>
      <w:r>
        <w:t xml:space="preserve">Q36: What is laryngeal dystonia?</w:t>
      </w:r>
      <w:r>
        <w:t xml:space="preserve"> </w:t>
      </w:r>
      <w:r>
        <w:t xml:space="preserve">A: Spasm of the vocal cords or pharyngeal muscles, leading to stridor and airway compromise.</w:t>
      </w:r>
    </w:p>
    <w:p>
      <w:pPr>
        <w:pStyle w:val="BodyText"/>
      </w:pPr>
      <w:r>
        <w:t xml:space="preserve">Q37: How do you identify impending airway compromise in a dystonic patient?</w:t>
      </w:r>
      <w:r>
        <w:t xml:space="preserve"> </w:t>
      </w:r>
      <w:r>
        <w:t xml:space="preserve">A: Stridor, drooling, difficulty swallowing, or a muffled</w:t>
      </w:r>
      <w:r>
        <w:t xml:space="preserve"> </w:t>
      </w:r>
      <w:r>
        <w:t xml:space="preserve">“hot potato”</w:t>
      </w:r>
      <w:r>
        <w:t xml:space="preserve"> </w:t>
      </w:r>
      <w:r>
        <w:t xml:space="preserve">voice.</w:t>
      </w:r>
    </w:p>
    <w:p>
      <w:pPr>
        <w:pStyle w:val="BodyText"/>
      </w:pPr>
      <w:r>
        <w:t xml:space="preserve">Q38: What is the definitive treatment for laryngeal dystonia-induced airway obstruction?</w:t>
      </w:r>
      <w:r>
        <w:t xml:space="preserve"> </w:t>
      </w:r>
      <w:r>
        <w:t xml:space="preserve">A: Aggressive anticholinergics; if that fails, rapid sequence intubation (RSI) may be required.</w:t>
      </w:r>
    </w:p>
    <w:p>
      <w:pPr>
        <w:pStyle w:val="BodyText"/>
      </w:pPr>
      <w:r>
        <w:t xml:space="preserve">Q39: Why might pulse oximetry be misleading in early laryngeal dystonia?</w:t>
      </w:r>
      <w:r>
        <w:t xml:space="preserve"> </w:t>
      </w:r>
      <w:r>
        <w:t xml:space="preserve">A: It is a late indicator of respiratory failure; clinical signs of work of breathing are more important.</w:t>
      </w:r>
    </w:p>
    <w:p>
      <w:pPr>
        <w:pStyle w:val="BodyText"/>
      </w:pPr>
      <w:r>
        <w:t xml:space="preserve">Q40: Is autonomic instability (fever, extreme BP swings) common in simple acute dystonia?</w:t>
      </w:r>
      <w:r>
        <w:t xml:space="preserve"> </w:t>
      </w:r>
      <w:r>
        <w:t xml:space="preserve">A: No; its presence should trigger concern for Neuroleptic Malignant Syndrome (NMS).</w:t>
      </w:r>
    </w:p>
    <w:p>
      <w:pPr>
        <w:pStyle w:val="BodyText"/>
      </w:pPr>
      <w:r>
        <w:t xml:space="preserve">Q41: Can dystonia cause rhabdomyolysis?</w:t>
      </w:r>
      <w:r>
        <w:t xml:space="preserve"> </w:t>
      </w:r>
      <w:r>
        <w:t xml:space="preserve">A: In severe, prolonged cases (like dystonic storm), yes, due to intense muscle contraction.</w:t>
      </w:r>
    </w:p>
    <w:p>
      <w:pPr>
        <w:pStyle w:val="BodyText"/>
      </w:pPr>
      <w:r>
        <w:t xml:space="preserve">Q42: What lab test screens for muscle breakdown?</w:t>
      </w:r>
      <w:r>
        <w:t xml:space="preserve"> </w:t>
      </w:r>
      <w:r>
        <w:t xml:space="preserve">A: Creatine Kinase (CK).</w:t>
      </w:r>
    </w:p>
    <w:p>
      <w:pPr>
        <w:pStyle w:val="BodyText"/>
      </w:pPr>
      <w:r>
        <w:t xml:space="preserve">Q43: How do you manage a</w:t>
      </w:r>
      <w:r>
        <w:t xml:space="preserve"> </w:t>
      </w:r>
      <w:r>
        <w:t xml:space="preserve">“Dystonic Storm”</w:t>
      </w:r>
      <w:r>
        <w:t xml:space="preserve"> </w:t>
      </w:r>
      <w:r>
        <w:t xml:space="preserve">(Status Dystonicus)?</w:t>
      </w:r>
      <w:r>
        <w:t xml:space="preserve"> </w:t>
      </w:r>
      <w:r>
        <w:t xml:space="preserve">A: ICU admission, sedation (Propofol or Midazolam), and sometimes neuromuscular blockade.</w:t>
      </w:r>
    </w:p>
    <w:p>
      <w:pPr>
        <w:pStyle w:val="BodyText"/>
      </w:pPr>
      <w:r>
        <w:t xml:space="preserve">Q44: What is the</w:t>
      </w:r>
      <w:r>
        <w:t xml:space="preserve"> </w:t>
      </w:r>
      <w:r>
        <w:t xml:space="preserve">“Geste Antagoniste”</w:t>
      </w:r>
      <w:r>
        <w:t xml:space="preserve"> </w:t>
      </w:r>
      <w:r>
        <w:t xml:space="preserve">(Sensory Trick)?</w:t>
      </w:r>
      <w:r>
        <w:t xml:space="preserve"> </w:t>
      </w:r>
      <w:r>
        <w:t xml:space="preserve">A: A physical maneuver (like touching the chin) that can temporarily reduce the severity of dystonic posturing.</w:t>
      </w:r>
    </w:p>
    <w:p>
      <w:pPr>
        <w:pStyle w:val="BodyText"/>
      </w:pPr>
      <w:r>
        <w:t xml:space="preserve">Q45: Can dystonia cause fractures?</w:t>
      </w:r>
      <w:r>
        <w:t xml:space="preserve"> </w:t>
      </w:r>
      <w:r>
        <w:t xml:space="preserve">A: Rarely, but severe spasms can lead to dental fractures or joint dislocations.</w:t>
      </w:r>
    </w:p>
    <w:p>
      <w:pPr>
        <w:pStyle w:val="BodyText"/>
      </w:pPr>
      <w:r>
        <w:t xml:space="preserve">Q46: Is there a risk of aspiration in acute dystonia?</w:t>
      </w:r>
      <w:r>
        <w:t xml:space="preserve"> </w:t>
      </w:r>
      <w:r>
        <w:t xml:space="preserve">A: Yes, if the patient has trismus or pharyngeal involvement.</w:t>
      </w:r>
    </w:p>
    <w:p>
      <w:pPr>
        <w:pStyle w:val="BodyText"/>
      </w:pPr>
      <w:r>
        <w:t xml:space="preserve">Q47: How does pain affect the severity of dystonia?</w:t>
      </w:r>
      <w:r>
        <w:t xml:space="preserve"> </w:t>
      </w:r>
      <w:r>
        <w:t xml:space="preserve">A: Pain and anxiety can create a vicious cycle, worsening the muscular contractions.</w:t>
      </w:r>
    </w:p>
    <w:p>
      <w:pPr>
        <w:pStyle w:val="BodyText"/>
      </w:pPr>
      <w:r>
        <w:t xml:space="preserve">Q48: Should you use physical restraints on a dystonic patient?</w:t>
      </w:r>
      <w:r>
        <w:t xml:space="preserve"> </w:t>
      </w:r>
      <w:r>
        <w:t xml:space="preserve">A: Generally avoid them, as struggling against restraints can increase the risk of rhabdomyolysis and hyperthermia.</w:t>
      </w:r>
    </w:p>
    <w:p>
      <w:pPr>
        <w:pStyle w:val="BodyText"/>
      </w:pPr>
      <w:r>
        <w:t xml:space="preserve">Q49: What is</w:t>
      </w:r>
      <w:r>
        <w:t xml:space="preserve"> </w:t>
      </w:r>
      <w:r>
        <w:t xml:space="preserve">“Blepharospasm”</w:t>
      </w:r>
      <w:r>
        <w:t xml:space="preserve">?</w:t>
      </w:r>
      <w:r>
        <w:t xml:space="preserve"> </w:t>
      </w:r>
      <w:r>
        <w:t xml:space="preserve">A: Involuntary forceful closing of the eyelids.</w:t>
      </w:r>
    </w:p>
    <w:p>
      <w:pPr>
        <w:pStyle w:val="BodyText"/>
      </w:pPr>
      <w:r>
        <w:t xml:space="preserve">Q50: Can dystonia involve the tongue?</w:t>
      </w:r>
      <w:r>
        <w:t xml:space="preserve"> </w:t>
      </w:r>
      <w:r>
        <w:t xml:space="preserve">A: Yes (Glossospasm), which can cause speech difficulty and airway risk.</w:t>
      </w:r>
    </w:p>
    <w:p>
      <w:pPr>
        <w:pStyle w:val="BodyText"/>
      </w:pPr>
      <w:r>
        <w:t xml:space="preserve">Q51: What is</w:t>
      </w:r>
      <w:r>
        <w:t xml:space="preserve"> </w:t>
      </w:r>
      <w:r>
        <w:t xml:space="preserve">“Meige Syndrome”</w:t>
      </w:r>
      <w:r>
        <w:t xml:space="preserve">?</w:t>
      </w:r>
      <w:r>
        <w:t xml:space="preserve"> </w:t>
      </w:r>
      <w:r>
        <w:t xml:space="preserve">A: A combination of blepharospasm and oromandibular dystonia.</w:t>
      </w:r>
    </w:p>
    <w:p>
      <w:pPr>
        <w:pStyle w:val="BodyText"/>
      </w:pPr>
      <w:r>
        <w:t xml:space="preserve">Q52: Is tachycardia a sign of the reaction or the drug?</w:t>
      </w:r>
      <w:r>
        <w:t xml:space="preserve"> </w:t>
      </w:r>
      <w:r>
        <w:t xml:space="preserve">A: It can be both (pain/anxiety vs. anticholinergic side effects).</w:t>
      </w:r>
    </w:p>
    <w:p>
      <w:pPr>
        <w:pStyle w:val="BodyText"/>
      </w:pPr>
      <w:r>
        <w:t xml:space="preserve">Q53: What is the significance of the</w:t>
      </w:r>
      <w:r>
        <w:t xml:space="preserve"> </w:t>
      </w:r>
      <w:r>
        <w:t xml:space="preserve">“snout reflex”</w:t>
      </w:r>
      <w:r>
        <w:t xml:space="preserve"> </w:t>
      </w:r>
      <w:r>
        <w:t xml:space="preserve">in a movement disorder exam?</w:t>
      </w:r>
      <w:r>
        <w:t xml:space="preserve"> </w:t>
      </w:r>
      <w:r>
        <w:t xml:space="preserve">A: It’s a primitive reflex that can be seen in advanced neurodegenerative disorders but is not typical of acute dystonia.</w:t>
      </w:r>
    </w:p>
    <w:p>
      <w:pPr>
        <w:pStyle w:val="BodyText"/>
      </w:pPr>
      <w:r>
        <w:t xml:space="preserve">Q54: How do you assess for urinary retention in the ED?</w:t>
      </w:r>
      <w:r>
        <w:t xml:space="preserve"> </w:t>
      </w:r>
      <w:r>
        <w:t xml:space="preserve">A: Bladder ultrasound or straight catheterization if the patient cannot void after Benztropine.</w:t>
      </w:r>
    </w:p>
    <w:p>
      <w:pPr>
        <w:pStyle w:val="BodyText"/>
      </w:pPr>
      <w:r>
        <w:t xml:space="preserve">Q55: What is the</w:t>
      </w:r>
      <w:r>
        <w:t xml:space="preserve"> </w:t>
      </w:r>
      <w:r>
        <w:t xml:space="preserve">“Platysma sign”</w:t>
      </w:r>
      <w:r>
        <w:t xml:space="preserve">?</w:t>
      </w:r>
      <w:r>
        <w:t xml:space="preserve"> </w:t>
      </w:r>
      <w:r>
        <w:t xml:space="preserve">A: Visible contraction of the platysma muscle in the neck, sometimes seen in cervical dystonia.</w:t>
      </w:r>
    </w:p>
    <w:bookmarkEnd w:id="11"/>
    <w:bookmarkStart w:id="12" w:name="X9f966b3619fc6133b22ab7c857096c58b4d7d00"/>
    <w:p>
      <w:pPr>
        <w:pStyle w:val="Heading3"/>
      </w:pPr>
      <w:r>
        <w:t xml:space="preserve">Q56-Q75: Specific Syndromes (Parkinsonian Crisis, NMS, Tardive Dyskinesia)</w:t>
      </w:r>
    </w:p>
    <w:p>
      <w:pPr>
        <w:pStyle w:val="FirstParagraph"/>
      </w:pPr>
      <w:r>
        <w:t xml:space="preserve">Q56: What is a</w:t>
      </w:r>
      <w:r>
        <w:t xml:space="preserve"> </w:t>
      </w:r>
      <w:r>
        <w:t xml:space="preserve">“Parkinsonian Crisis”</w:t>
      </w:r>
      <w:r>
        <w:t xml:space="preserve">?</w:t>
      </w:r>
      <w:r>
        <w:t xml:space="preserve"> </w:t>
      </w:r>
      <w:r>
        <w:t xml:space="preserve">A: An acute, life-threatening worsening of Parkinson’s symptoms, often due to sudden cessation of levodopa.</w:t>
      </w:r>
    </w:p>
    <w:p>
      <w:pPr>
        <w:pStyle w:val="BodyText"/>
      </w:pPr>
      <w:r>
        <w:t xml:space="preserve">Q57: What are the clinical features of drug-induced parkinsonism?</w:t>
      </w:r>
      <w:r>
        <w:t xml:space="preserve"> </w:t>
      </w:r>
      <w:r>
        <w:t xml:space="preserve">A: Bradykinesia, lead-pipe rigidity, masked facies, and a resting</w:t>
      </w:r>
      <w:r>
        <w:t xml:space="preserve"> </w:t>
      </w:r>
      <w:r>
        <w:t xml:space="preserve">“pill-rolling”</w:t>
      </w:r>
      <w:r>
        <w:t xml:space="preserve"> </w:t>
      </w:r>
      <w:r>
        <w:t xml:space="preserve">tremor.</w:t>
      </w:r>
    </w:p>
    <w:p>
      <w:pPr>
        <w:pStyle w:val="BodyText"/>
      </w:pPr>
      <w:r>
        <w:t xml:space="preserve">Q58: How does drug-induced parkinsonism differ from idiopathic Parkinson’s disease?</w:t>
      </w:r>
      <w:r>
        <w:t xml:space="preserve"> </w:t>
      </w:r>
      <w:r>
        <w:t xml:space="preserve">A: Onset is faster, and symptoms are usually symmetric.</w:t>
      </w:r>
    </w:p>
    <w:p>
      <w:pPr>
        <w:pStyle w:val="BodyText"/>
      </w:pPr>
      <w:r>
        <w:t xml:space="preserve">Q59: What is Neuroleptic Malignant Syndrome (NMS)?</w:t>
      </w:r>
      <w:r>
        <w:t xml:space="preserve"> </w:t>
      </w:r>
      <w:r>
        <w:t xml:space="preserve">A: A life-threatening reaction to dopamine antagonists characterized by the</w:t>
      </w:r>
      <w:r>
        <w:t xml:space="preserve"> </w:t>
      </w:r>
      <w:r>
        <w:t xml:space="preserve">“FEVER”</w:t>
      </w:r>
      <w:r>
        <w:t xml:space="preserve"> </w:t>
      </w:r>
      <w:r>
        <w:t xml:space="preserve">mnemonic: Fever, Encephalopathy, Vitals unstable, Elevated CK, and Rigidity.</w:t>
      </w:r>
    </w:p>
    <w:p>
      <w:pPr>
        <w:pStyle w:val="BodyText"/>
      </w:pPr>
      <w:r>
        <w:t xml:space="preserve">Q60: How do you distinguish NMS rigidity from Dystonia?</w:t>
      </w:r>
      <w:r>
        <w:t xml:space="preserve"> </w:t>
      </w:r>
      <w:r>
        <w:t xml:space="preserve">A: NMS has generalized</w:t>
      </w:r>
      <w:r>
        <w:t xml:space="preserve"> </w:t>
      </w:r>
      <w:r>
        <w:t xml:space="preserve">“lead-pipe”</w:t>
      </w:r>
      <w:r>
        <w:t xml:space="preserve"> </w:t>
      </w:r>
      <w:r>
        <w:t xml:space="preserve">or</w:t>
      </w:r>
      <w:r>
        <w:t xml:space="preserve"> </w:t>
      </w:r>
      <w:r>
        <w:t xml:space="preserve">“cogwheel”</w:t>
      </w:r>
      <w:r>
        <w:t xml:space="preserve"> </w:t>
      </w:r>
      <w:r>
        <w:t xml:space="preserve">rigidity; Dystonia is usually focal or segmental posturing.</w:t>
      </w:r>
    </w:p>
    <w:p>
      <w:pPr>
        <w:pStyle w:val="BodyText"/>
      </w:pPr>
      <w:r>
        <w:t xml:space="preserve">Q61: What is</w:t>
      </w:r>
      <w:r>
        <w:t xml:space="preserve"> </w:t>
      </w:r>
      <w:r>
        <w:t xml:space="preserve">“Tardive Dyskinesia”</w:t>
      </w:r>
      <w:r>
        <w:t xml:space="preserve"> </w:t>
      </w:r>
      <w:r>
        <w:t xml:space="preserve">(TD)?</w:t>
      </w:r>
      <w:r>
        <w:t xml:space="preserve"> </w:t>
      </w:r>
      <w:r>
        <w:t xml:space="preserve">A: A late-onset (months to years), often irreversible movement disorder characterized by repetitive, involuntary movements, especially of the face and tongue.</w:t>
      </w:r>
    </w:p>
    <w:p>
      <w:pPr>
        <w:pStyle w:val="BodyText"/>
      </w:pPr>
      <w:r>
        <w:t xml:space="preserve">Q62: Can you treat Tardive Dyskinesia with anticholinergics?</w:t>
      </w:r>
      <w:r>
        <w:t xml:space="preserve"> </w:t>
      </w:r>
      <w:r>
        <w:t xml:space="preserve">A: No! Anticholinergics can actually worsen TD.</w:t>
      </w:r>
    </w:p>
    <w:p>
      <w:pPr>
        <w:pStyle w:val="BodyText"/>
      </w:pPr>
      <w:r>
        <w:t xml:space="preserve">Q63: What is</w:t>
      </w:r>
      <w:r>
        <w:t xml:space="preserve"> </w:t>
      </w:r>
      <w:r>
        <w:t xml:space="preserve">“Akathisia”</w:t>
      </w:r>
      <w:r>
        <w:t xml:space="preserve">?</w:t>
      </w:r>
      <w:r>
        <w:t xml:space="preserve"> </w:t>
      </w:r>
      <w:r>
        <w:t xml:space="preserve">A: A state of motor restlessness and an internal urge to move, common after dopamine-blocking drugs.</w:t>
      </w:r>
    </w:p>
    <w:p>
      <w:pPr>
        <w:pStyle w:val="BodyText"/>
      </w:pPr>
      <w:r>
        <w:t xml:space="preserve">Q64: How is Akathisia treated in the ED?</w:t>
      </w:r>
      <w:r>
        <w:t xml:space="preserve"> </w:t>
      </w:r>
      <w:r>
        <w:t xml:space="preserve">A: Propropanol or benzodiazepines; anticholinergics are less effective.</w:t>
      </w:r>
    </w:p>
    <w:p>
      <w:pPr>
        <w:pStyle w:val="BodyText"/>
      </w:pPr>
      <w:r>
        <w:t xml:space="preserve">Q65: What is</w:t>
      </w:r>
      <w:r>
        <w:t xml:space="preserve"> </w:t>
      </w:r>
      <w:r>
        <w:t xml:space="preserve">“Hemiballismus”</w:t>
      </w:r>
      <w:r>
        <w:t xml:space="preserve">?</w:t>
      </w:r>
      <w:r>
        <w:t xml:space="preserve"> </w:t>
      </w:r>
      <w:r>
        <w:t xml:space="preserve">A: Violent, large-amplitude flinging movements of one side of the body, usually due to a lesion in the contralateral subthalamic nucleus (often vascular).</w:t>
      </w:r>
    </w:p>
    <w:p>
      <w:pPr>
        <w:pStyle w:val="BodyText"/>
      </w:pPr>
      <w:r>
        <w:t xml:space="preserve">Q66: What is</w:t>
      </w:r>
      <w:r>
        <w:t xml:space="preserve"> </w:t>
      </w:r>
      <w:r>
        <w:t xml:space="preserve">“Chorea”</w:t>
      </w:r>
      <w:r>
        <w:t xml:space="preserve">?</w:t>
      </w:r>
      <w:r>
        <w:t xml:space="preserve"> </w:t>
      </w:r>
      <w:r>
        <w:t xml:space="preserve">A: Brief, semi-directed, irregular movements that flit from one body part to another (</w:t>
      </w:r>
      <w:r>
        <w:t xml:space="preserve">“dance-like”</w:t>
      </w:r>
      <w:r>
        <w:t xml:space="preserve">).</w:t>
      </w:r>
    </w:p>
    <w:p>
      <w:pPr>
        <w:pStyle w:val="BodyText"/>
      </w:pPr>
      <w:r>
        <w:t xml:space="preserve">67: What is the most common cause of acute chorea in a young person?</w:t>
      </w:r>
      <w:r>
        <w:t xml:space="preserve"> </w:t>
      </w:r>
      <w:r>
        <w:t xml:space="preserve">A: Sydenham’s Chorea (post-streptococcal).</w:t>
      </w:r>
    </w:p>
    <w:p>
      <w:pPr>
        <w:pStyle w:val="BodyText"/>
      </w:pPr>
      <w:r>
        <w:t xml:space="preserve">Q68: What is</w:t>
      </w:r>
      <w:r>
        <w:t xml:space="preserve"> </w:t>
      </w:r>
      <w:r>
        <w:t xml:space="preserve">“Wilson’s Disease”</w:t>
      </w:r>
      <w:r>
        <w:t xml:space="preserve">?</w:t>
      </w:r>
      <w:r>
        <w:t xml:space="preserve"> </w:t>
      </w:r>
      <w:r>
        <w:t xml:space="preserve">A: A copper metabolism disorder that can present with any movement disorder and</w:t>
      </w:r>
      <w:r>
        <w:t xml:space="preserve"> </w:t>
      </w:r>
      <w:r>
        <w:t xml:space="preserve">“wing-beating”</w:t>
      </w:r>
      <w:r>
        <w:t xml:space="preserve"> </w:t>
      </w:r>
      <w:r>
        <w:t xml:space="preserve">tremor.</w:t>
      </w:r>
    </w:p>
    <w:p>
      <w:pPr>
        <w:pStyle w:val="BodyText"/>
      </w:pPr>
      <w:r>
        <w:t xml:space="preserve">Q69: What is the</w:t>
      </w:r>
      <w:r>
        <w:t xml:space="preserve"> </w:t>
      </w:r>
      <w:r>
        <w:t xml:space="preserve">“Kayser-Fleischer ring”</w:t>
      </w:r>
      <w:r>
        <w:t xml:space="preserve">?</w:t>
      </w:r>
      <w:r>
        <w:t xml:space="preserve"> </w:t>
      </w:r>
      <w:r>
        <w:t xml:space="preserve">A: Copper deposition in the cornea, diagnostic for Wilson’s disease.</w:t>
      </w:r>
    </w:p>
    <w:p>
      <w:pPr>
        <w:pStyle w:val="BodyText"/>
      </w:pPr>
      <w:r>
        <w:t xml:space="preserve">Q70: Can SSRIs cause movement disorders?</w:t>
      </w:r>
      <w:r>
        <w:t xml:space="preserve"> </w:t>
      </w:r>
      <w:r>
        <w:t xml:space="preserve">A: Rarely, but they can cause tremor, akathisia, or serotonin syndrome.</w:t>
      </w:r>
    </w:p>
    <w:p>
      <w:pPr>
        <w:pStyle w:val="BodyText"/>
      </w:pPr>
      <w:r>
        <w:t xml:space="preserve">Q71: What is</w:t>
      </w:r>
      <w:r>
        <w:t xml:space="preserve"> </w:t>
      </w:r>
      <w:r>
        <w:t xml:space="preserve">“Dopa-Responsive Dystonia”</w:t>
      </w:r>
      <w:r>
        <w:t xml:space="preserve">?</w:t>
      </w:r>
      <w:r>
        <w:t xml:space="preserve"> </w:t>
      </w:r>
      <w:r>
        <w:t xml:space="preserve">A: A genetic condition (Segawa syndrome) where dystonia improves dramatically with low-dose Levodopa.</w:t>
      </w:r>
    </w:p>
    <w:p>
      <w:pPr>
        <w:pStyle w:val="BodyText"/>
      </w:pPr>
      <w:r>
        <w:t xml:space="preserve">Q72: What is</w:t>
      </w:r>
      <w:r>
        <w:t xml:space="preserve"> </w:t>
      </w:r>
      <w:r>
        <w:t xml:space="preserve">“Paroxysmal Kinesigenic Dyskinesia”</w:t>
      </w:r>
      <w:r>
        <w:t xml:space="preserve">?</w:t>
      </w:r>
      <w:r>
        <w:t xml:space="preserve"> </w:t>
      </w:r>
      <w:r>
        <w:t xml:space="preserve">A: Sudden movements triggered by a sudden start or change in position.</w:t>
      </w:r>
    </w:p>
    <w:p>
      <w:pPr>
        <w:pStyle w:val="BodyText"/>
      </w:pPr>
      <w:r>
        <w:t xml:space="preserve">Q73: What is</w:t>
      </w:r>
      <w:r>
        <w:t xml:space="preserve"> </w:t>
      </w:r>
      <w:r>
        <w:t xml:space="preserve">“Myoclonus”</w:t>
      </w:r>
      <w:r>
        <w:t xml:space="preserve">?</w:t>
      </w:r>
      <w:r>
        <w:t xml:space="preserve"> </w:t>
      </w:r>
      <w:r>
        <w:t xml:space="preserve">A: Sudden, brief, shock-like muscle contractions (positive myoclonus) or lapses in muscle tone (negative myoclonus/asterixis).</w:t>
      </w:r>
    </w:p>
    <w:p>
      <w:pPr>
        <w:pStyle w:val="BodyText"/>
      </w:pPr>
      <w:r>
        <w:t xml:space="preserve">Q74: What does</w:t>
      </w:r>
      <w:r>
        <w:t xml:space="preserve"> </w:t>
      </w:r>
      <w:r>
        <w:t xml:space="preserve">“Asterixis”</w:t>
      </w:r>
      <w:r>
        <w:t xml:space="preserve"> </w:t>
      </w:r>
      <w:r>
        <w:t xml:space="preserve">suggest in the ED?</w:t>
      </w:r>
      <w:r>
        <w:t xml:space="preserve"> </w:t>
      </w:r>
      <w:r>
        <w:t xml:space="preserve">A: Metabolic encephalopathy (hepatic, uremic, or hypercapnic).</w:t>
      </w:r>
    </w:p>
    <w:p>
      <w:pPr>
        <w:pStyle w:val="BodyText"/>
      </w:pPr>
      <w:r>
        <w:t xml:space="preserve">Q75: What is</w:t>
      </w:r>
      <w:r>
        <w:t xml:space="preserve"> </w:t>
      </w:r>
      <w:r>
        <w:t xml:space="preserve">“Gilles de la Tourette Syndrome”</w:t>
      </w:r>
      <w:r>
        <w:t xml:space="preserve">?</w:t>
      </w:r>
      <w:r>
        <w:t xml:space="preserve"> </w:t>
      </w:r>
      <w:r>
        <w:t xml:space="preserve">A: A chronic disorder characterized by multiple motor tics and at least one vocal tic.</w:t>
      </w:r>
    </w:p>
    <w:bookmarkEnd w:id="12"/>
    <w:bookmarkStart w:id="13" w:name="X060ddf86576893a731e6ee23923426ed93841bd"/>
    <w:p>
      <w:pPr>
        <w:pStyle w:val="Heading3"/>
      </w:pPr>
      <w:r>
        <w:t xml:space="preserve">Q76-Q90: Differentiating Tox (Serotonin Syndrome vs. NMS vs. MH)</w:t>
      </w:r>
    </w:p>
    <w:p>
      <w:pPr>
        <w:pStyle w:val="FirstParagraph"/>
      </w:pPr>
      <w:r>
        <w:t xml:space="preserve">Q76: What is the classic triad of Serotonin Syndrome?</w:t>
      </w:r>
      <w:r>
        <w:t xml:space="preserve"> </w:t>
      </w:r>
      <w:r>
        <w:t xml:space="preserve">A: Altered mental status, autonomic hyperactivity, and neuromuscular excitability.</w:t>
      </w:r>
    </w:p>
    <w:p>
      <w:pPr>
        <w:pStyle w:val="BodyText"/>
      </w:pPr>
      <w:r>
        <w:t xml:space="preserve">Q77: What physical exam finding is pathognomonic for Serotonin Syndrome?</w:t>
      </w:r>
      <w:r>
        <w:t xml:space="preserve"> </w:t>
      </w:r>
      <w:r>
        <w:t xml:space="preserve">A: Spontaneous or inducible clonus (especially in the lower extremities).</w:t>
      </w:r>
    </w:p>
    <w:p>
      <w:pPr>
        <w:pStyle w:val="BodyText"/>
      </w:pPr>
      <w:r>
        <w:t xml:space="preserve">Q78: How do reflexes differ between NMS and Serotonin Syndrome?</w:t>
      </w:r>
      <w:r>
        <w:t xml:space="preserve"> </w:t>
      </w:r>
      <w:r>
        <w:t xml:space="preserve">A: NMS has decreased or normal reflexes; Serotonin Syndrome has hyperreflexia.</w:t>
      </w:r>
    </w:p>
    <w:p>
      <w:pPr>
        <w:pStyle w:val="BodyText"/>
      </w:pPr>
      <w:r>
        <w:t xml:space="preserve">Q79: What is the definitive treatment for Serotonin Syndrome?</w:t>
      </w:r>
      <w:r>
        <w:t xml:space="preserve"> </w:t>
      </w:r>
      <w:r>
        <w:t xml:space="preserve">A: Stop offending agents, benzodiazepines, and Cyproheptadine in severe cases.</w:t>
      </w:r>
    </w:p>
    <w:p>
      <w:pPr>
        <w:pStyle w:val="BodyText"/>
      </w:pPr>
      <w:r>
        <w:t xml:space="preserve">Q80: What is Malignant Hyperthermia (MH)?</w:t>
      </w:r>
      <w:r>
        <w:t xml:space="preserve"> </w:t>
      </w:r>
      <w:r>
        <w:t xml:space="preserve">A: A genetic reaction to volatile anesthetics (Halothane) or Succinylcholine.</w:t>
      </w:r>
    </w:p>
    <w:p>
      <w:pPr>
        <w:pStyle w:val="BodyText"/>
      </w:pPr>
      <w:r>
        <w:t xml:space="preserve">Q81: How do you treat Malignant Hyperthermia?</w:t>
      </w:r>
      <w:r>
        <w:t xml:space="preserve"> </w:t>
      </w:r>
      <w:r>
        <w:t xml:space="preserve">A: Dantrolene.</w:t>
      </w:r>
    </w:p>
    <w:p>
      <w:pPr>
        <w:pStyle w:val="BodyText"/>
      </w:pPr>
      <w:r>
        <w:t xml:space="preserve">Q82: Can Dantrolene be used for NMS?</w:t>
      </w:r>
      <w:r>
        <w:t xml:space="preserve"> </w:t>
      </w:r>
      <w:r>
        <w:t xml:space="preserve">A: Yes, as a second-line therapy for severe rigidity and hyperthermia.</w:t>
      </w:r>
    </w:p>
    <w:p>
      <w:pPr>
        <w:pStyle w:val="BodyText"/>
      </w:pPr>
      <w:r>
        <w:t xml:space="preserve">Q83: What is the</w:t>
      </w:r>
      <w:r>
        <w:t xml:space="preserve"> </w:t>
      </w:r>
      <w:r>
        <w:t xml:space="preserve">“Lead-Pipe”</w:t>
      </w:r>
      <w:r>
        <w:t xml:space="preserve"> </w:t>
      </w:r>
      <w:r>
        <w:t xml:space="preserve">vs. </w:t>
      </w:r>
      <w:r>
        <w:t xml:space="preserve">“Cogwheel”</w:t>
      </w:r>
      <w:r>
        <w:t xml:space="preserve"> </w:t>
      </w:r>
      <w:r>
        <w:t xml:space="preserve">rigidity?</w:t>
      </w:r>
      <w:r>
        <w:t xml:space="preserve"> </w:t>
      </w:r>
      <w:r>
        <w:t xml:space="preserve">A: Lead-pipe is constant resistance throughout range of motion; Cogwheel is jerky resistance (tremor superimposed on rigidity).</w:t>
      </w:r>
    </w:p>
    <w:p>
      <w:pPr>
        <w:pStyle w:val="BodyText"/>
      </w:pPr>
      <w:r>
        <w:t xml:space="preserve">Q84: What toxin causes</w:t>
      </w:r>
      <w:r>
        <w:t xml:space="preserve"> </w:t>
      </w:r>
      <w:r>
        <w:t xml:space="preserve">“Ridus Sardonicus”</w:t>
      </w:r>
      <w:r>
        <w:t xml:space="preserve">?</w:t>
      </w:r>
      <w:r>
        <w:t xml:space="preserve"> </w:t>
      </w:r>
      <w:r>
        <w:t xml:space="preserve">A: Strychnine (or Tetanus).</w:t>
      </w:r>
    </w:p>
    <w:p>
      <w:pPr>
        <w:pStyle w:val="BodyText"/>
      </w:pPr>
      <w:r>
        <w:t xml:space="preserve">Q85: How does Tetanus present?</w:t>
      </w:r>
      <w:r>
        <w:t xml:space="preserve"> </w:t>
      </w:r>
      <w:r>
        <w:t xml:space="preserve">A: Trismus (lockjaw), stiff neck, and</w:t>
      </w:r>
      <w:r>
        <w:t xml:space="preserve"> </w:t>
      </w:r>
      <w:r>
        <w:t xml:space="preserve">“opisthotonus”</w:t>
      </w:r>
      <w:r>
        <w:t xml:space="preserve"> </w:t>
      </w:r>
      <w:r>
        <w:t xml:space="preserve">triggered by sound or touch.</w:t>
      </w:r>
    </w:p>
    <w:p>
      <w:pPr>
        <w:pStyle w:val="BodyText"/>
      </w:pPr>
      <w:r>
        <w:t xml:space="preserve">Q86: What is the primary treatment for Tetanus?</w:t>
      </w:r>
      <w:r>
        <w:t xml:space="preserve"> </w:t>
      </w:r>
      <w:r>
        <w:t xml:space="preserve">A: Tetanus Immune Globulin (TIG), wound debridement, and Metronidazole.</w:t>
      </w:r>
    </w:p>
    <w:p>
      <w:pPr>
        <w:pStyle w:val="BodyText"/>
      </w:pPr>
      <w:r>
        <w:t xml:space="preserve">Q87: Can Anticholinergic Toxicity mimic Dystonia?</w:t>
      </w:r>
      <w:r>
        <w:t xml:space="preserve"> </w:t>
      </w:r>
      <w:r>
        <w:t xml:space="preserve">A: No; Anticholinergic tox causes</w:t>
      </w:r>
      <w:r>
        <w:t xml:space="preserve"> </w:t>
      </w:r>
      <w:r>
        <w:t xml:space="preserve">“Mad as a hatter, dry as a bone”</w:t>
      </w:r>
      <w:r>
        <w:t xml:space="preserve"> </w:t>
      </w:r>
      <w:r>
        <w:t xml:space="preserve">(confusion/delirium), not focal posturing.</w:t>
      </w:r>
    </w:p>
    <w:p>
      <w:pPr>
        <w:pStyle w:val="BodyText"/>
      </w:pPr>
      <w:r>
        <w:t xml:space="preserve">Q88: What is</w:t>
      </w:r>
      <w:r>
        <w:t xml:space="preserve"> </w:t>
      </w:r>
      <w:r>
        <w:t xml:space="preserve">“Sympathomimetic Toxidrome”</w:t>
      </w:r>
      <w:r>
        <w:t xml:space="preserve">?</w:t>
      </w:r>
      <w:r>
        <w:t xml:space="preserve"> </w:t>
      </w:r>
      <w:r>
        <w:t xml:space="preserve">A: Tachycardia, hypertension, mydriasis, and diaphoresis (e.g., Cocaine/Meth).</w:t>
      </w:r>
    </w:p>
    <w:p>
      <w:pPr>
        <w:pStyle w:val="BodyText"/>
      </w:pPr>
      <w:r>
        <w:t xml:space="preserve">Q89: How do you tell the difference between</w:t>
      </w:r>
      <w:r>
        <w:t xml:space="preserve"> </w:t>
      </w:r>
      <w:r>
        <w:t xml:space="preserve">“Sympathomimetic”</w:t>
      </w:r>
      <w:r>
        <w:t xml:space="preserve"> </w:t>
      </w:r>
      <w:r>
        <w:t xml:space="preserve">and</w:t>
      </w:r>
      <w:r>
        <w:t xml:space="preserve"> </w:t>
      </w:r>
      <w:r>
        <w:t xml:space="preserve">“Anticholinergic”</w:t>
      </w:r>
      <w:r>
        <w:t xml:space="preserve"> </w:t>
      </w:r>
      <w:r>
        <w:t xml:space="preserve">tox?</w:t>
      </w:r>
      <w:r>
        <w:t xml:space="preserve"> </w:t>
      </w:r>
      <w:r>
        <w:t xml:space="preserve">A: Sympathomimetics have diaphoresis (sweating); Anticholinergics have dry skin.</w:t>
      </w:r>
    </w:p>
    <w:p>
      <w:pPr>
        <w:pStyle w:val="BodyText"/>
      </w:pPr>
      <w:r>
        <w:t xml:space="preserve">Q90: What is the role of Flumazenil in movement disorder emergencies?</w:t>
      </w:r>
      <w:r>
        <w:t xml:space="preserve"> </w:t>
      </w:r>
      <w:r>
        <w:t xml:space="preserve">A: Very limited; it can trigger seizures and should be avoided if co-ingestants are suspected.</w:t>
      </w:r>
    </w:p>
    <w:bookmarkEnd w:id="13"/>
    <w:bookmarkStart w:id="14" w:name="X671586f31f7dc62baa346332e36ab0ace579ca6"/>
    <w:p>
      <w:pPr>
        <w:pStyle w:val="Heading3"/>
      </w:pPr>
      <w:r>
        <w:t xml:space="preserve">Q91-Q100: Disposition &amp; Prognosis (Neurology Consultation)</w:t>
      </w:r>
    </w:p>
    <w:p>
      <w:pPr>
        <w:pStyle w:val="FirstParagraph"/>
      </w:pPr>
      <w:r>
        <w:t xml:space="preserve">Q91: When should you consult Neurology for a movement disorder in the ED?</w:t>
      </w:r>
      <w:r>
        <w:t xml:space="preserve"> </w:t>
      </w:r>
      <w:r>
        <w:t xml:space="preserve">A: If the diagnosis is unclear, if it’s a new-onset chronic condition (e.g., Parkinson’s), or if it’s a life-threatening</w:t>
      </w:r>
      <w:r>
        <w:t xml:space="preserve"> </w:t>
      </w:r>
      <w:r>
        <w:t xml:space="preserve">“storm.”</w:t>
      </w:r>
    </w:p>
    <w:p>
      <w:pPr>
        <w:pStyle w:val="BodyText"/>
      </w:pPr>
      <w:r>
        <w:t xml:space="preserve">Q92: What is the prognosis for drug-induced acute dystonia?</w:t>
      </w:r>
      <w:r>
        <w:t xml:space="preserve"> </w:t>
      </w:r>
      <w:r>
        <w:t xml:space="preserve">A: Excellent; usually resolves completely with treatment and stopping the drug.</w:t>
      </w:r>
    </w:p>
    <w:p>
      <w:pPr>
        <w:pStyle w:val="BodyText"/>
      </w:pPr>
      <w:r>
        <w:t xml:space="preserve">Q93: Should a patient be restarted on the offending drug at a lower dose?</w:t>
      </w:r>
      <w:r>
        <w:t xml:space="preserve"> </w:t>
      </w:r>
      <w:r>
        <w:t xml:space="preserve">A: Generally no; it’s safer to switch to a different class or a more</w:t>
      </w:r>
      <w:r>
        <w:t xml:space="preserve"> </w:t>
      </w:r>
      <w:r>
        <w:t xml:space="preserve">“atypical”</w:t>
      </w:r>
      <w:r>
        <w:t xml:space="preserve"> </w:t>
      </w:r>
      <w:r>
        <w:t xml:space="preserve">agent.</w:t>
      </w:r>
    </w:p>
    <w:p>
      <w:pPr>
        <w:pStyle w:val="BodyText"/>
      </w:pPr>
      <w:r>
        <w:t xml:space="preserve">Q94: What is the role of Botulinum Toxin in movement disorders?</w:t>
      </w:r>
      <w:r>
        <w:t xml:space="preserve"> </w:t>
      </w:r>
      <w:r>
        <w:t xml:space="preserve">A: It is the gold standard for focal dystonias (like cervical dystonia or blepharospasm) but not used for acute drug reactions.</w:t>
      </w:r>
    </w:p>
    <w:p>
      <w:pPr>
        <w:pStyle w:val="BodyText"/>
      </w:pPr>
      <w:r>
        <w:t xml:space="preserve">Q95: Can a patient with a movement disorder have a</w:t>
      </w:r>
      <w:r>
        <w:t xml:space="preserve"> </w:t>
      </w:r>
      <w:r>
        <w:t xml:space="preserve">“functional”</w:t>
      </w:r>
      <w:r>
        <w:t xml:space="preserve"> </w:t>
      </w:r>
      <w:r>
        <w:t xml:space="preserve">(psychogenic) component?</w:t>
      </w:r>
      <w:r>
        <w:t xml:space="preserve"> </w:t>
      </w:r>
      <w:r>
        <w:t xml:space="preserve">A: Yes;</w:t>
      </w:r>
      <w:r>
        <w:t xml:space="preserve"> </w:t>
      </w:r>
      <w:r>
        <w:t xml:space="preserve">“Functional Movement Disorder”</w:t>
      </w:r>
      <w:r>
        <w:t xml:space="preserve"> </w:t>
      </w:r>
      <w:r>
        <w:t xml:space="preserve">is common and often triggered by a minor physical or emotional stressor.</w:t>
      </w:r>
    </w:p>
    <w:p>
      <w:pPr>
        <w:pStyle w:val="BodyText"/>
      </w:pPr>
      <w:r>
        <w:t xml:space="preserve">Q96: How do you identify a functional tremor?</w:t>
      </w:r>
      <w:r>
        <w:t xml:space="preserve"> </w:t>
      </w:r>
      <w:r>
        <w:t xml:space="preserve">A: It often changes frequency or stops when the patient is asked to perform a complex task with the other limb (</w:t>
      </w:r>
      <w:r>
        <w:t xml:space="preserve">“Entrainment”</w:t>
      </w:r>
      <w:r>
        <w:t xml:space="preserve">).</w:t>
      </w:r>
    </w:p>
    <w:p>
      <w:pPr>
        <w:pStyle w:val="BodyText"/>
      </w:pPr>
      <w:r>
        <w:t xml:space="preserve">Q97: What is the</w:t>
      </w:r>
      <w:r>
        <w:t xml:space="preserve"> </w:t>
      </w:r>
      <w:r>
        <w:t xml:space="preserve">“Hoover’s Sign”</w:t>
      </w:r>
      <w:r>
        <w:t xml:space="preserve"> </w:t>
      </w:r>
      <w:r>
        <w:t xml:space="preserve">for functional leg weakness?</w:t>
      </w:r>
      <w:r>
        <w:t xml:space="preserve"> </w:t>
      </w:r>
      <w:r>
        <w:t xml:space="preserve">A: Extension of the</w:t>
      </w:r>
      <w:r>
        <w:t xml:space="preserve"> </w:t>
      </w:r>
      <w:r>
        <w:t xml:space="preserve">“weak”</w:t>
      </w:r>
      <w:r>
        <w:t xml:space="preserve"> </w:t>
      </w:r>
      <w:r>
        <w:t xml:space="preserve">leg when the patient flexes the contralateral hip against resistance.</w:t>
      </w:r>
    </w:p>
    <w:p>
      <w:pPr>
        <w:pStyle w:val="BodyText"/>
      </w:pPr>
      <w:r>
        <w:t xml:space="preserve">Q98: What should be documented in the discharge instructions for a patient with an acute dystonic reaction?</w:t>
      </w:r>
      <w:r>
        <w:t xml:space="preserve"> </w:t>
      </w:r>
      <w:r>
        <w:t xml:space="preserve">A: Name of the drug, symptoms, treatment given, and warning to avoid that drug class.</w:t>
      </w:r>
    </w:p>
    <w:p>
      <w:pPr>
        <w:pStyle w:val="BodyText"/>
      </w:pPr>
      <w:r>
        <w:t xml:space="preserve">Q99: What is the follow-up for a patient who had Status Dystonicus?</w:t>
      </w:r>
      <w:r>
        <w:t xml:space="preserve"> </w:t>
      </w:r>
      <w:r>
        <w:t xml:space="preserve">A: Intensive Neurology/Movement Disorder specialist follow-up for medication titration (e.g., Tetrabenazine or deep brain stimulation).</w:t>
      </w:r>
    </w:p>
    <w:p>
      <w:pPr>
        <w:pStyle w:val="BodyText"/>
      </w:pPr>
      <w:r>
        <w:t xml:space="preserve">Q100: What is the</w:t>
      </w:r>
      <w:r>
        <w:t xml:space="preserve"> </w:t>
      </w:r>
      <w:r>
        <w:t xml:space="preserve">“Master”</w:t>
      </w:r>
      <w:r>
        <w:t xml:space="preserve"> </w:t>
      </w:r>
      <w:r>
        <w:t xml:space="preserve">rule of movement disorders in the ED?</w:t>
      </w:r>
      <w:r>
        <w:t xml:space="preserve"> </w:t>
      </w:r>
      <w:r>
        <w:t xml:space="preserve">A: Treat the distress, protect the airway, and always look for the offending toxin or drug.</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2026-04-02T16:14:33Z</dcterms:created>
  <dcterms:modified xsi:type="dcterms:W3CDTF">2026-04-02T16:14:33Z</dcterms:modified>
</cp:coreProperties>
</file>

<file path=docProps/custom.xml><?xml version="1.0" encoding="utf-8"?>
<Properties xmlns="http://schemas.openxmlformats.org/officeDocument/2006/custom-properties" xmlns:vt="http://schemas.openxmlformats.org/officeDocument/2006/docPropsVTypes"/>
</file>