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neuromuscular-failure"/>
    <w:p>
      <w:pPr>
        <w:pStyle w:val="Heading1"/>
      </w:pPr>
      <w:r>
        <w:t xml:space="preserve">Master Case: Neuromuscular Failure</w:t>
      </w:r>
    </w:p>
    <w:bookmarkStart w:id="9" w:name="X7c4b1d83d0f977b8574bf8b17bae247de5e139a"/>
    <w:p>
      <w:pPr>
        <w:pStyle w:val="Heading2"/>
      </w:pPr>
      <w:r>
        <w:t xml:space="preserve">Master Case Narrative: The Ascending Shadow</w:t>
      </w:r>
    </w:p>
    <w:p>
      <w:pPr>
        <w:pStyle w:val="FirstParagraph"/>
      </w:pPr>
      <w:r>
        <w:rPr>
          <w:b/>
          <w:bCs/>
        </w:rPr>
        <w:t xml:space="preserve">Triage (0-15 mins):</w:t>
      </w:r>
      <w:r>
        <w:t xml:space="preserve"> </w:t>
      </w:r>
      <w:r>
        <w:t xml:space="preserve">A 32-year-old male presents with 2 days of</w:t>
      </w:r>
      <w:r>
        <w:t xml:space="preserve"> </w:t>
      </w:r>
      <w:r>
        <w:t xml:space="preserve">“tingling”</w:t>
      </w:r>
      <w:r>
        <w:t xml:space="preserve"> </w:t>
      </w:r>
      <w:r>
        <w:t xml:space="preserve">in his feet that has now progressed to difficulty climbing stairs and standing up from a chair. He also mentions some mild shortness of breath when lying flat. He had a diarrheal illness 3 weeks ago after a BBQ. Vitals: BP 145/95 mmHg, HR 105 bpm, SpO2 96% on RA, RR 22.</w:t>
      </w:r>
    </w:p>
    <w:p>
      <w:pPr>
        <w:pStyle w:val="BodyText"/>
      </w:pPr>
      <w:r>
        <w:rPr>
          <w:b/>
          <w:bCs/>
        </w:rPr>
        <w:t xml:space="preserve">The Respiratory Threat (15-45 mins):</w:t>
      </w:r>
      <w:r>
        <w:t xml:space="preserve"> </w:t>
      </w:r>
      <w:r>
        <w:t xml:space="preserve">On exam, he has 3/5 strength in hip flexion and 4/5 in distal muscle groups. Deep tendon reflexes are absent at the ankles and knees. His voice sounds slightly nasal. bedside pulmonary function tests are performed: Forced Vital Capacity (FVC) is 1.8L (predicted 4.0L), and Negative Inspiratory Force (NIF) is -25 cmH2O.</w:t>
      </w:r>
    </w:p>
    <w:p>
      <w:pPr>
        <w:pStyle w:val="BodyText"/>
      </w:pPr>
      <w:r>
        <w:rPr>
          <w:b/>
          <w:bCs/>
        </w:rPr>
        <w:t xml:space="preserve">Diagnostic Decision Making (45-90 mins):</w:t>
      </w:r>
      <w:r>
        <w:t xml:space="preserve"> </w:t>
      </w:r>
      <w:r>
        <w:t xml:space="preserve">The history of a preceding GI illness followed by ascending paralysis and areflexia is classic for Guillain-Barré Syndrome (GBS). A lumbar puncture is performed, showing a protein of 110 mg/dL and a WBC count of 2 cells/µL (albuminocytologic dissociation).</w:t>
      </w:r>
    </w:p>
    <w:p>
      <w:pPr>
        <w:pStyle w:val="BodyText"/>
      </w:pPr>
      <w:r>
        <w:rPr>
          <w:b/>
          <w:bCs/>
        </w:rPr>
        <w:t xml:space="preserve">Targeted Therapy &amp; Disposition (90+ mins):</w:t>
      </w:r>
      <w:r>
        <w:t xml:space="preserve"> </w:t>
      </w:r>
      <w:r>
        <w:t xml:space="preserve">Due to the rapid progression and declining respiratory parameters (FVC &lt; 20mL/kg), he is admitted to the Neuro-ICU for close monitoring. Intubation is planned before he reaches clinical exhaustion. He is started on a 5-day course of Intravenous Immunoglobulin (IVIG).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most common cause of acute neuromuscular paralysis?</w:t>
      </w:r>
      <w:r>
        <w:t xml:space="preserve"> </w:t>
      </w:r>
      <w:r>
        <w:t xml:space="preserve">A: Guillain-Barré Syndrome (GBS).</w:t>
      </w:r>
    </w:p>
    <w:p>
      <w:pPr>
        <w:pStyle w:val="BodyText"/>
      </w:pPr>
      <w:r>
        <w:rPr>
          <w:b/>
          <w:bCs/>
        </w:rPr>
        <w:t xml:space="preserve">Q2: Which organism is most commonly associated with GBS after a GI illness?</w:t>
      </w:r>
      <w:r>
        <w:t xml:space="preserve"> </w:t>
      </w:r>
      <w:r>
        <w:t xml:space="preserve">A: Campylobacter jejuni.</w:t>
      </w:r>
    </w:p>
    <w:p>
      <w:pPr>
        <w:pStyle w:val="BodyText"/>
      </w:pPr>
      <w:r>
        <w:rPr>
          <w:b/>
          <w:bCs/>
        </w:rPr>
        <w:t xml:space="preserve">Q3: What is the classic pattern of weakness in GBS?</w:t>
      </w:r>
      <w:r>
        <w:t xml:space="preserve"> </w:t>
      </w:r>
      <w:r>
        <w:t xml:space="preserve">A: Ascending, symmetric, flaccid paralysis.</w:t>
      </w:r>
    </w:p>
    <w:p>
      <w:pPr>
        <w:pStyle w:val="BodyText"/>
      </w:pPr>
      <w:r>
        <w:rPr>
          <w:b/>
          <w:bCs/>
        </w:rPr>
        <w:t xml:space="preserve">Q4: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“Areflexia.”</w:t>
      </w:r>
      <w:r>
        <w:t xml:space="preserve"> </w:t>
      </w:r>
      <w:r>
        <w:t xml:space="preserve">A: Absence of deep tendon reflexes; a hallmark of lower motor neuron or peripheral nerve injury.</w:t>
      </w:r>
    </w:p>
    <w:p>
      <w:pPr>
        <w:pStyle w:val="BodyText"/>
      </w:pPr>
      <w:r>
        <w:rPr>
          <w:b/>
          <w:bCs/>
        </w:rPr>
        <w:t xml:space="preserve">Q5: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“rate of progression”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in neuromuscular failure?</w:t>
      </w:r>
      <w:r>
        <w:t xml:space="preserve"> </w:t>
      </w:r>
      <w:r>
        <w:t xml:space="preserve">A: Rapidly ascending weakness (over hours to days) predicts early respiratory failure.</w:t>
      </w:r>
    </w:p>
    <w:p>
      <w:pPr>
        <w:pStyle w:val="BodyText"/>
      </w:pPr>
      <w:r>
        <w:rPr>
          <w:b/>
          <w:bCs/>
        </w:rPr>
        <w:t xml:space="preserve">Q6: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“Miller Fisher”</w:t>
      </w:r>
      <w:r>
        <w:rPr>
          <w:b/>
          <w:bCs/>
        </w:rPr>
        <w:t xml:space="preserve"> </w:t>
      </w:r>
      <w:r>
        <w:rPr>
          <w:b/>
          <w:bCs/>
        </w:rPr>
        <w:t xml:space="preserve">variant of GBS?</w:t>
      </w:r>
      <w:r>
        <w:t xml:space="preserve"> </w:t>
      </w:r>
      <w:r>
        <w:t xml:space="preserve">A: A triad of Ataxia, Areflexia, and Ophthalmoplegia (usually associated with anti-GQ1b antibodies).</w:t>
      </w:r>
    </w:p>
    <w:p>
      <w:pPr>
        <w:pStyle w:val="BodyText"/>
      </w:pPr>
      <w:r>
        <w:rPr>
          <w:b/>
          <w:bCs/>
        </w:rPr>
        <w:t xml:space="preserve">Q7: How do you distinguish GBS from Myasthenia Gravis (MG) by history?</w:t>
      </w:r>
      <w:r>
        <w:t xml:space="preserve"> </w:t>
      </w:r>
      <w:r>
        <w:t xml:space="preserve">A: GBS: Persistent, ascending weakness. MG: Fatigable weakness, often involving ocular/bulbar muscles first.</w:t>
      </w:r>
    </w:p>
    <w:p>
      <w:pPr>
        <w:pStyle w:val="BodyText"/>
      </w:pPr>
      <w:r>
        <w:rPr>
          <w:b/>
          <w:bCs/>
        </w:rPr>
        <w:t xml:space="preserve">Q8: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“Myasthenic Crisis”</w:t>
      </w:r>
      <w:r>
        <w:rPr>
          <w:b/>
          <w:bCs/>
        </w:rPr>
        <w:t xml:space="preserve">?</w:t>
      </w:r>
      <w:r>
        <w:t xml:space="preserve"> </w:t>
      </w:r>
      <w:r>
        <w:t xml:space="preserve">A: Life-threatening respiratory failure due to severe MG weakness.</w:t>
      </w:r>
    </w:p>
    <w:p>
      <w:pPr>
        <w:pStyle w:val="BodyText"/>
      </w:pPr>
      <w:r>
        <w:rPr>
          <w:b/>
          <w:bCs/>
        </w:rPr>
        <w:t xml:space="preserve">Q9: List 3 triggers for Myasthenic Crisis.</w:t>
      </w:r>
      <w:r>
        <w:t xml:space="preserve"> </w:t>
      </w:r>
      <w:r>
        <w:t xml:space="preserve">A: Infection, surgery, pregnancy, or certain medications (e.g., fluoroquinolones, aminoglycosides).</w:t>
      </w:r>
    </w:p>
    <w:p>
      <w:pPr>
        <w:pStyle w:val="BodyText"/>
      </w:pPr>
      <w:r>
        <w:rPr>
          <w:b/>
          <w:bCs/>
        </w:rPr>
        <w:t xml:space="preserve">Q10: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“bulbar weakness”</w:t>
      </w:r>
      <w:r>
        <w:rPr>
          <w:b/>
          <w:bCs/>
        </w:rPr>
        <w:t xml:space="preserve">?</w:t>
      </w:r>
      <w:r>
        <w:t xml:space="preserve"> </w:t>
      </w:r>
      <w:r>
        <w:t xml:space="preserve">A: Difficulty swallowing (dysphagia) or speaking (dysarthria); increases risk of aspiration.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“nasal speech”</w:t>
      </w:r>
      <w:r>
        <w:rPr>
          <w:b/>
          <w:bCs/>
        </w:rPr>
        <w:t xml:space="preserve">?</w:t>
      </w:r>
      <w:r>
        <w:t xml:space="preserve"> </w:t>
      </w:r>
      <w:r>
        <w:t xml:space="preserve">A: A sign of palatal weakness (CN IX, X).</w:t>
      </w:r>
    </w:p>
    <w:p>
      <w:pPr>
        <w:pStyle w:val="BodyText"/>
      </w:pPr>
      <w:r>
        <w:rPr>
          <w:b/>
          <w:bCs/>
        </w:rPr>
        <w:t xml:space="preserve">Q12: Why ask about</w:t>
      </w:r>
      <w:r>
        <w:rPr>
          <w:b/>
          <w:bCs/>
        </w:rPr>
        <w:t xml:space="preserve"> </w:t>
      </w:r>
      <w:r>
        <w:rPr>
          <w:b/>
          <w:bCs/>
        </w:rPr>
        <w:t xml:space="preserve">“diplopia”</w:t>
      </w:r>
      <w:r>
        <w:rPr>
          <w:b/>
          <w:bCs/>
        </w:rPr>
        <w:t xml:space="preserve"> </w:t>
      </w:r>
      <w:r>
        <w:rPr>
          <w:b/>
          <w:bCs/>
        </w:rPr>
        <w:t xml:space="preserve">(double vision) in neuromuscular triage?</w:t>
      </w:r>
      <w:r>
        <w:t xml:space="preserve"> </w:t>
      </w:r>
      <w:r>
        <w:t xml:space="preserve">A: Highly suggestive of MG or Miller Fisher GBS.</w:t>
      </w:r>
    </w:p>
    <w:p>
      <w:pPr>
        <w:pStyle w:val="BodyText"/>
      </w:pPr>
      <w:r>
        <w:rPr>
          <w:b/>
          <w:bCs/>
        </w:rPr>
        <w:t xml:space="preserve">Q13: Can GBS present with sensory symptoms?</w:t>
      </w:r>
      <w:r>
        <w:t xml:space="preserve"> </w:t>
      </w:r>
      <w:r>
        <w:t xml:space="preserve">A: Yes; paresthesias (tingling/numbness) often precede the motor weakness.</w:t>
      </w:r>
    </w:p>
    <w:p>
      <w:pPr>
        <w:pStyle w:val="BodyText"/>
      </w:pPr>
      <w:r>
        <w:rPr>
          <w:b/>
          <w:bCs/>
        </w:rPr>
        <w:t xml:space="preserve">Q14: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“Tick Paralysis”</w:t>
      </w:r>
      <w:r>
        <w:rPr>
          <w:b/>
          <w:bCs/>
        </w:rPr>
        <w:t xml:space="preserve">?</w:t>
      </w:r>
      <w:r>
        <w:t xml:space="preserve"> </w:t>
      </w:r>
      <w:r>
        <w:t xml:space="preserve">A: A GBS mimic caused by a neurotoxin from a female tick; weakness reverses rapidly after tick removal.</w:t>
      </w:r>
    </w:p>
    <w:p>
      <w:pPr>
        <w:pStyle w:val="BodyText"/>
      </w:pPr>
      <w:r>
        <w:rPr>
          <w:b/>
          <w:bCs/>
        </w:rPr>
        <w:t xml:space="preserve">Q15: What is the importance of autonomic symptoms in GBS?</w:t>
      </w:r>
      <w:r>
        <w:t xml:space="preserve"> </w:t>
      </w:r>
      <w:r>
        <w:t xml:space="preserve">A: Fluctuating BP and heart rate (dysautonomia) can be life-threatening and require ICU monitoring.</w:t>
      </w:r>
    </w:p>
    <w:p>
      <w:r>
        <w:pict>
          <v:rect style="width:0;height:1.5pt" o:hralign="center" o:hrstd="t" o:hr="t"/>
        </w:pict>
      </w:r>
    </w:p>
    <w:bookmarkEnd w:id="10"/>
    <w:bookmarkStart w:id="11" w:name="X1e9d2cf056de069a3391bd82e4cf9f49b641e80"/>
    <w:p>
      <w:pPr>
        <w:pStyle w:val="Heading3"/>
      </w:pPr>
      <w:r>
        <w:t xml:space="preserve">Q16-Q35: The Respiratory Threat (20/30/40 Rule)</w:t>
      </w:r>
    </w:p>
    <w:p>
      <w:pPr>
        <w:pStyle w:val="FirstParagraph"/>
      </w:pPr>
      <w:r>
        <w:rPr>
          <w:b/>
          <w:bCs/>
        </w:rPr>
        <w:t xml:space="preserve">Q16: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“20/30/40 Rule”</w:t>
      </w:r>
      <w:r>
        <w:rPr>
          <w:b/>
          <w:bCs/>
        </w:rPr>
        <w:t xml:space="preserve"> </w:t>
      </w:r>
      <w:r>
        <w:rPr>
          <w:b/>
          <w:bCs/>
        </w:rPr>
        <w:t xml:space="preserve">for intubation in neuromuscular failure?</w:t>
      </w:r>
      <w:r>
        <w:t xml:space="preserve"> </w:t>
      </w:r>
      <w:r>
        <w:t xml:space="preserve">A: Intubate if: FVC &lt; 20 mL/kg, NIF &lt; 30 cmH2O (more negative is better), or MEP &lt; 40 cmH2O.</w:t>
      </w:r>
    </w:p>
    <w:p>
      <w:pPr>
        <w:pStyle w:val="BodyText"/>
      </w:pPr>
      <w:r>
        <w:rPr>
          <w:b/>
          <w:bCs/>
        </w:rPr>
        <w:t xml:space="preserve">Q17: What is Forced Vital Capacity (FVC)?</w:t>
      </w:r>
      <w:r>
        <w:t xml:space="preserve"> </w:t>
      </w:r>
      <w:r>
        <w:t xml:space="preserve">A: The total amount of air that can be forcibly exhaled after taking the deepest breath possible.</w:t>
      </w:r>
    </w:p>
    <w:p>
      <w:pPr>
        <w:pStyle w:val="BodyText"/>
      </w:pPr>
      <w:r>
        <w:rPr>
          <w:b/>
          <w:bCs/>
        </w:rPr>
        <w:t xml:space="preserve">Q18: What is Negative Inspiratory Force (NIF)?</w:t>
      </w:r>
      <w:r>
        <w:t xml:space="preserve"> </w:t>
      </w:r>
      <w:r>
        <w:t xml:space="preserve">A: A measure of the strength of the inspiratory muscles (mainly the diaphragm).</w:t>
      </w:r>
    </w:p>
    <w:p>
      <w:pPr>
        <w:pStyle w:val="BodyText"/>
      </w:pPr>
      <w:r>
        <w:rPr>
          <w:b/>
          <w:bCs/>
        </w:rPr>
        <w:t xml:space="preserve">Q19: What is Maximum Expiratory Pressure (MEP)?</w:t>
      </w:r>
      <w:r>
        <w:t xml:space="preserve"> </w:t>
      </w:r>
      <w:r>
        <w:t xml:space="preserve">A: A measure of the strength of the expiratory and abdominal muscles (needed for coughing).</w:t>
      </w:r>
    </w:p>
    <w:p>
      <w:pPr>
        <w:pStyle w:val="BodyText"/>
      </w:pPr>
      <w:r>
        <w:rPr>
          <w:b/>
          <w:bCs/>
        </w:rPr>
        <w:t xml:space="preserve">Q20: Why is SpO2 a poor indicator of early neuromuscular respiratory failure?</w:t>
      </w:r>
      <w:r>
        <w:t xml:space="preserve"> </w:t>
      </w:r>
      <w:r>
        <w:t xml:space="preserve">A: Oxygenation usually stays normal until the patient is about to arrest from CO2 retention/exhaustion.</w:t>
      </w:r>
    </w:p>
    <w:p>
      <w:pPr>
        <w:pStyle w:val="BodyText"/>
      </w:pPr>
      <w:r>
        <w:rPr>
          <w:b/>
          <w:bCs/>
        </w:rPr>
        <w:t xml:space="preserve">Q21: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“Paradoxical Breathing”</w:t>
      </w:r>
      <w:r>
        <w:rPr>
          <w:b/>
          <w:bCs/>
        </w:rPr>
        <w:t xml:space="preserve">?</w:t>
      </w:r>
      <w:r>
        <w:t xml:space="preserve"> </w:t>
      </w:r>
      <w:r>
        <w:t xml:space="preserve">A: The abdomen sinks in during inspiration; indicates diaphragmatic weakness.</w:t>
      </w:r>
    </w:p>
    <w:p>
      <w:pPr>
        <w:pStyle w:val="BodyText"/>
      </w:pPr>
      <w:r>
        <w:rPr>
          <w:b/>
          <w:bCs/>
        </w:rPr>
        <w:t xml:space="preserve">Q22: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“Single Breath Count”</w:t>
      </w:r>
      <w:r>
        <w:rPr>
          <w:b/>
          <w:bCs/>
        </w:rPr>
        <w:t xml:space="preserve"> </w:t>
      </w:r>
      <w:r>
        <w:rPr>
          <w:b/>
          <w:bCs/>
        </w:rPr>
        <w:t xml:space="preserve">test?</w:t>
      </w:r>
      <w:r>
        <w:t xml:space="preserve"> </w:t>
      </w:r>
      <w:r>
        <w:t xml:space="preserve">A: Ask the patient to count out loud from 1 after a deep breath; counting &lt;20 suggests FVC &lt;1L.</w:t>
      </w:r>
    </w:p>
    <w:p>
      <w:pPr>
        <w:pStyle w:val="BodyText"/>
      </w:pPr>
      <w:r>
        <w:rPr>
          <w:b/>
          <w:bCs/>
        </w:rPr>
        <w:t xml:space="preserve">Q23: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“Tachypnea”</w:t>
      </w:r>
      <w:r>
        <w:rPr>
          <w:b/>
          <w:bCs/>
        </w:rPr>
        <w:t xml:space="preserve"> </w:t>
      </w:r>
      <w:r>
        <w:rPr>
          <w:b/>
          <w:bCs/>
        </w:rPr>
        <w:t xml:space="preserve">a late sign in neuromuscular failure?</w:t>
      </w:r>
      <w:r>
        <w:t xml:space="preserve"> </w:t>
      </w:r>
      <w:r>
        <w:t xml:space="preserve">A: Weak muscles cannot sustain a high respiratory rate.</w:t>
      </w:r>
    </w:p>
    <w:p>
      <w:pPr>
        <w:pStyle w:val="BodyText"/>
      </w:pPr>
      <w:r>
        <w:rPr>
          <w:b/>
          <w:bCs/>
        </w:rPr>
        <w:t xml:space="preserve">Q24: When should you check ABGs in these patients?</w:t>
      </w:r>
      <w:r>
        <w:t xml:space="preserve"> </w:t>
      </w:r>
      <w:r>
        <w:t xml:space="preserve">A: Rarely; clinical exam and PFTs (NIF/FVC) are more sensitive. Rising pCO2 is a very late and dangerous sign.</w:t>
      </w:r>
    </w:p>
    <w:p>
      <w:pPr>
        <w:pStyle w:val="BodyText"/>
      </w:pPr>
      <w:r>
        <w:rPr>
          <w:b/>
          <w:bCs/>
        </w:rPr>
        <w:t xml:space="preserve">Q25: Why use RSI (Rapid Sequence Intubation) in these patients?</w:t>
      </w:r>
      <w:r>
        <w:t xml:space="preserve"> </w:t>
      </w:r>
      <w:r>
        <w:t xml:space="preserve">A: High risk of aspiration due to bulbar weakness.</w:t>
      </w:r>
    </w:p>
    <w:p>
      <w:pPr>
        <w:pStyle w:val="BodyText"/>
      </w:pPr>
      <w:r>
        <w:rPr>
          <w:b/>
          <w:bCs/>
        </w:rPr>
        <w:t xml:space="preserve">Q26: Which paralytic is CONTRAINDICATED in GBS?</w:t>
      </w:r>
      <w:r>
        <w:t xml:space="preserve"> </w:t>
      </w:r>
      <w:r>
        <w:t xml:space="preserve">A: Succinylcholine; can cause life-threatening hyperkalemia due to up-regulation of acetylcholine receptors.</w:t>
      </w:r>
    </w:p>
    <w:p>
      <w:pPr>
        <w:pStyle w:val="BodyText"/>
      </w:pPr>
      <w:r>
        <w:rPr>
          <w:b/>
          <w:bCs/>
        </w:rPr>
        <w:t xml:space="preserve">Q27: What is the preferred induction agent in GBS?</w:t>
      </w:r>
      <w:r>
        <w:t xml:space="preserve"> </w:t>
      </w:r>
      <w:r>
        <w:t xml:space="preserve">A: Etomidate or Ketamine (use Rocuronium for paralysis).</w:t>
      </w:r>
    </w:p>
    <w:p>
      <w:pPr>
        <w:pStyle w:val="BodyText"/>
      </w:pPr>
      <w:r>
        <w:rPr>
          <w:b/>
          <w:bCs/>
        </w:rPr>
        <w:t xml:space="preserve">Q28: How often should NIF/FVC be monitored in the ED?</w:t>
      </w:r>
      <w:r>
        <w:t xml:space="preserve"> </w:t>
      </w:r>
      <w:r>
        <w:t xml:space="preserve">A: Every 2-4 hours, or more frequently if the patient is deteriorating.</w:t>
      </w:r>
    </w:p>
    <w:p>
      <w:pPr>
        <w:pStyle w:val="BodyText"/>
      </w:pPr>
      <w:r>
        <w:rPr>
          <w:b/>
          <w:bCs/>
        </w:rPr>
        <w:t xml:space="preserve">Q29: Can BiPAP be used as a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“bridge”</w:t>
      </w:r>
      <w:r>
        <w:rPr>
          <w:b/>
          <w:bCs/>
        </w:rPr>
        <w:t xml:space="preserve"> </w:t>
      </w:r>
      <w:r>
        <w:rPr>
          <w:b/>
          <w:bCs/>
        </w:rPr>
        <w:t xml:space="preserve">in GBS or MG?</w:t>
      </w:r>
      <w:r>
        <w:t xml:space="preserve"> </w:t>
      </w:r>
      <w:r>
        <w:t xml:space="preserve">A: Controversial; it may delay necessary intubation and increases aspiration risk. Avoid if bulbar weakness is present.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“Manning’s maneuver”</w:t>
      </w:r>
      <w:r>
        <w:rPr>
          <w:b/>
          <w:bCs/>
        </w:rPr>
        <w:t xml:space="preserve">?</w:t>
      </w:r>
      <w:r>
        <w:t xml:space="preserve"> </w:t>
      </w:r>
      <w:r>
        <w:t xml:space="preserve">A: Observing the patient’s ability to lift their head off the bed; inability suggests neck flexor weakness and imminent respiratory failure.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“staccato speech”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“short sentences”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Breathlessness during speech; a sign of low vital capacity.</w:t>
      </w:r>
    </w:p>
    <w:p>
      <w:pPr>
        <w:pStyle w:val="BodyText"/>
      </w:pPr>
      <w:r>
        <w:rPr>
          <w:b/>
          <w:bCs/>
        </w:rPr>
        <w:t xml:space="preserve">Q32: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“sleep”</w:t>
      </w:r>
      <w:r>
        <w:rPr>
          <w:b/>
          <w:bCs/>
        </w:rPr>
        <w:t xml:space="preserve"> </w:t>
      </w:r>
      <w:r>
        <w:rPr>
          <w:b/>
          <w:bCs/>
        </w:rPr>
        <w:t xml:space="preserve">affect neuromuscular respiratory failure?</w:t>
      </w:r>
      <w:r>
        <w:t xml:space="preserve"> </w:t>
      </w:r>
      <w:r>
        <w:t xml:space="preserve">A: It often worsens (hypoventilation) due to loss of accessory muscle use during REM.</w:t>
      </w:r>
    </w:p>
    <w:p>
      <w:pPr>
        <w:pStyle w:val="BodyText"/>
      </w:pPr>
      <w:r>
        <w:rPr>
          <w:b/>
          <w:bCs/>
        </w:rPr>
        <w:t xml:space="preserve">Q33: What is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“elective”</w:t>
      </w:r>
      <w:r>
        <w:rPr>
          <w:b/>
          <w:bCs/>
        </w:rPr>
        <w:t xml:space="preserve"> </w:t>
      </w:r>
      <w:r>
        <w:rPr>
          <w:b/>
          <w:bCs/>
        </w:rPr>
        <w:t xml:space="preserve">intubation?</w:t>
      </w:r>
      <w:r>
        <w:t xml:space="preserve"> </w:t>
      </w:r>
      <w:r>
        <w:t xml:space="preserve">A: To avoid emergency intubation during a crash/arrest.</w:t>
      </w:r>
    </w:p>
    <w:p>
      <w:pPr>
        <w:pStyle w:val="BodyText"/>
      </w:pPr>
      <w:r>
        <w:rPr>
          <w:b/>
          <w:bCs/>
        </w:rPr>
        <w:t xml:space="preserve">Q34: Does a normal NIF/FVC guarantee safety for the next 4 hours?</w:t>
      </w:r>
      <w:r>
        <w:t xml:space="preserve"> </w:t>
      </w:r>
      <w:r>
        <w:t xml:space="preserve">A: No; the trend is more important than a single value.</w:t>
      </w:r>
    </w:p>
    <w:p>
      <w:pPr>
        <w:pStyle w:val="BodyText"/>
      </w:pPr>
      <w:r>
        <w:rPr>
          <w:b/>
          <w:bCs/>
        </w:rPr>
        <w:t xml:space="preserve">Q35: What is the significance of a weak cough?</w:t>
      </w:r>
      <w:r>
        <w:t xml:space="preserve"> </w:t>
      </w:r>
      <w:r>
        <w:t xml:space="preserve">A: Inability to clear secretions (low MEP) leads to atelectasis and pneumonia.</w:t>
      </w:r>
    </w:p>
    <w:p>
      <w:r>
        <w:pict>
          <v:rect style="width:0;height:1.5pt" o:hralign="center" o:hrstd="t" o:hr="t"/>
        </w:pict>
      </w:r>
    </w:p>
    <w:bookmarkEnd w:id="11"/>
    <w:bookmarkStart w:id="12" w:name="q36-q55-diagnostic-decision-making"/>
    <w:p>
      <w:pPr>
        <w:pStyle w:val="Heading3"/>
      </w:pPr>
      <w:r>
        <w:t xml:space="preserve">Q36-Q55: Diagnostic Decision Making</w:t>
      </w:r>
    </w:p>
    <w:p>
      <w:pPr>
        <w:pStyle w:val="FirstParagraph"/>
      </w:pPr>
      <w:r>
        <w:rPr>
          <w:b/>
          <w:bCs/>
        </w:rPr>
        <w:t xml:space="preserve">Q36: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“Albuminocytologic Dissociation.”</w:t>
      </w:r>
      <w:r>
        <w:t xml:space="preserve"> </w:t>
      </w:r>
      <w:r>
        <w:t xml:space="preserve">A: High protein with a normal/low WBC count in the CSF; classic for GBS.</w:t>
      </w:r>
    </w:p>
    <w:p>
      <w:pPr>
        <w:pStyle w:val="BodyText"/>
      </w:pPr>
      <w:r>
        <w:rPr>
          <w:b/>
          <w:bCs/>
        </w:rPr>
        <w:t xml:space="preserve">Q37: When does CSF protein peak in GBS?</w:t>
      </w:r>
      <w:r>
        <w:t xml:space="preserve"> </w:t>
      </w:r>
      <w:r>
        <w:t xml:space="preserve">A: Usually in the 2nd week; it may be normal in the first few days of symptoms.</w:t>
      </w:r>
    </w:p>
    <w:p>
      <w:pPr>
        <w:pStyle w:val="BodyText"/>
      </w:pPr>
      <w:r>
        <w:rPr>
          <w:b/>
          <w:bCs/>
        </w:rPr>
        <w:t xml:space="preserve">Q38: What if the CSF WBC count is &gt;50 in a suspected GBS patient?</w:t>
      </w:r>
      <w:r>
        <w:t xml:space="preserve"> </w:t>
      </w:r>
      <w:r>
        <w:t xml:space="preserve">A: Reconsider the diagnosis; suspect HIV, Lyme disease, or CMV.</w:t>
      </w:r>
    </w:p>
    <w:p>
      <w:pPr>
        <w:pStyle w:val="BodyText"/>
      </w:pPr>
      <w:r>
        <w:rPr>
          <w:b/>
          <w:bCs/>
        </w:rPr>
        <w:t xml:space="preserve">Q39: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 test”</w:t>
      </w:r>
      <w:r>
        <w:rPr>
          <w:b/>
          <w:bCs/>
        </w:rPr>
        <w:t xml:space="preserve"> </w:t>
      </w:r>
      <w:r>
        <w:rPr>
          <w:b/>
          <w:bCs/>
        </w:rPr>
        <w:t xml:space="preserve">for Myasthenia Gravis?</w:t>
      </w:r>
      <w:r>
        <w:t xml:space="preserve"> </w:t>
      </w:r>
      <w:r>
        <w:t xml:space="preserve">A: Applying an ice pack to a ptotic eye for 2 mins; improvement in ptosis is highly suggestive of MG.</w:t>
      </w:r>
    </w:p>
    <w:p>
      <w:pPr>
        <w:pStyle w:val="BodyText"/>
      </w:pPr>
      <w:r>
        <w:rPr>
          <w:b/>
          <w:bCs/>
        </w:rPr>
        <w:t xml:space="preserve">Q40: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“Tensilon (Edrophonium) Test”</w:t>
      </w:r>
      <w:r>
        <w:rPr>
          <w:b/>
          <w:bCs/>
        </w:rPr>
        <w:t xml:space="preserve">?</w:t>
      </w:r>
      <w:r>
        <w:t xml:space="preserve"> </w:t>
      </w:r>
      <w:r>
        <w:t xml:space="preserve">A: Administering a short-acting acetylcholinesterase inhibitor; improvement in strength is positive for MG. (Rarely used now due to risk of bradycardia).</w:t>
      </w:r>
    </w:p>
    <w:p>
      <w:pPr>
        <w:pStyle w:val="BodyText"/>
      </w:pPr>
      <w:r>
        <w:rPr>
          <w:b/>
          <w:bCs/>
        </w:rPr>
        <w:t xml:space="preserve">Q41: What antibody is most common in MG?</w:t>
      </w:r>
      <w:r>
        <w:t xml:space="preserve"> </w:t>
      </w:r>
      <w:r>
        <w:t xml:space="preserve">A: Acetylcholine receptor (AChR) antibody.</w:t>
      </w:r>
    </w:p>
    <w:p>
      <w:pPr>
        <w:pStyle w:val="BodyText"/>
      </w:pPr>
      <w:r>
        <w:rPr>
          <w:b/>
          <w:bCs/>
        </w:rPr>
        <w:t xml:space="preserve">Q42: What antibody is found in</w:t>
      </w:r>
      <w:r>
        <w:rPr>
          <w:b/>
          <w:bCs/>
        </w:rPr>
        <w:t xml:space="preserve"> </w:t>
      </w:r>
      <w:r>
        <w:rPr>
          <w:b/>
          <w:bCs/>
        </w:rPr>
        <w:t xml:space="preserve">“seronegative”</w:t>
      </w:r>
      <w:r>
        <w:rPr>
          <w:b/>
          <w:bCs/>
        </w:rPr>
        <w:t xml:space="preserve"> </w:t>
      </w:r>
      <w:r>
        <w:rPr>
          <w:b/>
          <w:bCs/>
        </w:rPr>
        <w:t xml:space="preserve">MG?</w:t>
      </w:r>
      <w:r>
        <w:t xml:space="preserve"> </w:t>
      </w:r>
      <w:r>
        <w:t xml:space="preserve">A: Anti-MuSK (Muscle-Specific Kinase) antibody.</w:t>
      </w:r>
    </w:p>
    <w:p>
      <w:pPr>
        <w:pStyle w:val="BodyText"/>
      </w:pPr>
      <w:r>
        <w:rPr>
          <w:b/>
          <w:bCs/>
        </w:rPr>
        <w:t xml:space="preserve">Q43: What is the role of CT Chest in MG?</w:t>
      </w:r>
      <w:r>
        <w:t xml:space="preserve"> </w:t>
      </w:r>
      <w:r>
        <w:t xml:space="preserve">A: To look for Thymoma (present in 10-15% of patients).</w:t>
      </w:r>
    </w:p>
    <w:p>
      <w:pPr>
        <w:pStyle w:val="BodyText"/>
      </w:pPr>
      <w:r>
        <w:rPr>
          <w:b/>
          <w:bCs/>
        </w:rPr>
        <w:t xml:space="preserve">Q44: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“Lambert-Eaton Myasthenic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(LEMS)?</w:t>
      </w:r>
      <w:r>
        <w:t xml:space="preserve"> </w:t>
      </w:r>
      <w:r>
        <w:t xml:space="preserve">A: Paraneoplastic syndrome (usually Small Cell Lung Cancer) where weakness improves with repetitive use.</w:t>
      </w:r>
    </w:p>
    <w:p>
      <w:pPr>
        <w:pStyle w:val="BodyText"/>
      </w:pPr>
      <w:r>
        <w:rPr>
          <w:b/>
          <w:bCs/>
        </w:rPr>
        <w:t xml:space="preserve">Q45: How do you distinguish LEMS from MG on exam?</w:t>
      </w:r>
      <w:r>
        <w:t xml:space="preserve"> </w:t>
      </w:r>
      <w:r>
        <w:t xml:space="preserve">A: LEMS has diminished reflexes that improve after exercise; MG has normal reflexes and weakness that worsens with use.</w:t>
      </w:r>
    </w:p>
    <w:p>
      <w:pPr>
        <w:pStyle w:val="BodyText"/>
      </w:pPr>
      <w:r>
        <w:rPr>
          <w:b/>
          <w:bCs/>
        </w:rPr>
        <w:t xml:space="preserve">Q46: What is the role of Electromyography (EMG) and Nerve Conduction Studies (NCS) in GBS?</w:t>
      </w:r>
      <w:r>
        <w:t xml:space="preserve"> </w:t>
      </w:r>
      <w:r>
        <w:t xml:space="preserve">A: To show evidence of demyelination (prolonged F-waves, slowed conduction).</w:t>
      </w:r>
    </w:p>
    <w:p>
      <w:pPr>
        <w:pStyle w:val="BodyText"/>
      </w:pPr>
      <w:r>
        <w:rPr>
          <w:b/>
          <w:bCs/>
        </w:rPr>
        <w:t xml:space="preserve">Q47: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“Botulism”</w:t>
      </w:r>
      <w:r>
        <w:rPr>
          <w:b/>
          <w:bCs/>
        </w:rPr>
        <w:t xml:space="preserve">?</w:t>
      </w:r>
      <w:r>
        <w:t xml:space="preserve"> </w:t>
      </w:r>
      <w:r>
        <w:t xml:space="preserve">A: Toxin-mediated failure of ACh release; causes descending paralysis starting with cranial nerves (Diplopia, Dysphagia, Dysarthria).</w:t>
      </w:r>
    </w:p>
    <w:p>
      <w:pPr>
        <w:pStyle w:val="BodyText"/>
      </w:pPr>
      <w:r>
        <w:rPr>
          <w:b/>
          <w:bCs/>
        </w:rPr>
        <w:t xml:space="preserve">Q48: How is Botulism contracted?</w:t>
      </w:r>
      <w:r>
        <w:t xml:space="preserve"> </w:t>
      </w:r>
      <w:r>
        <w:t xml:space="preserve">A: Contaminated canned food (adults) or honey (infants -</w:t>
      </w:r>
      <w:r>
        <w:t xml:space="preserve"> </w:t>
      </w:r>
      <w:r>
        <w:t xml:space="preserve">“Floppy Baby Syndrome”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“anti-GM1”</w:t>
      </w:r>
      <w:r>
        <w:rPr>
          <w:b/>
          <w:bCs/>
        </w:rPr>
        <w:t xml:space="preserve"> </w:t>
      </w:r>
      <w:r>
        <w:rPr>
          <w:b/>
          <w:bCs/>
        </w:rPr>
        <w:t xml:space="preserve">antibodies?</w:t>
      </w:r>
      <w:r>
        <w:t xml:space="preserve"> </w:t>
      </w:r>
      <w:r>
        <w:t xml:space="preserve">A: Associated with the axonal variant of GBS (AMAN).</w:t>
      </w:r>
    </w:p>
    <w:p>
      <w:pPr>
        <w:pStyle w:val="BodyText"/>
      </w:pPr>
      <w:r>
        <w:rPr>
          <w:b/>
          <w:bCs/>
        </w:rPr>
        <w:t xml:space="preserve">Q50: Can MRI help diagnose GBS?</w:t>
      </w:r>
      <w:r>
        <w:t xml:space="preserve"> </w:t>
      </w:r>
      <w:r>
        <w:t xml:space="preserve">A: Yes; may show enhancement of the cauda equina nerve roots (though clinical/CSF diagnosis is preferred).</w:t>
      </w:r>
    </w:p>
    <w:p>
      <w:pPr>
        <w:pStyle w:val="BodyText"/>
      </w:pPr>
      <w:r>
        <w:rPr>
          <w:b/>
          <w:bCs/>
        </w:rPr>
        <w:t xml:space="preserve">Q51: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 Inflammatory Demyelinating Polyneuropathy”</w:t>
      </w:r>
      <w:r>
        <w:rPr>
          <w:b/>
          <w:bCs/>
        </w:rPr>
        <w:t xml:space="preserve"> </w:t>
      </w:r>
      <w:r>
        <w:rPr>
          <w:b/>
          <w:bCs/>
        </w:rPr>
        <w:t xml:space="preserve">(CIDP)?</w:t>
      </w:r>
      <w:r>
        <w:t xml:space="preserve"> </w:t>
      </w:r>
      <w:r>
        <w:t xml:space="preserve">A: A</w:t>
      </w:r>
      <w:r>
        <w:t xml:space="preserve"> </w:t>
      </w:r>
      <w:r>
        <w:t xml:space="preserve">“chronic”</w:t>
      </w:r>
      <w:r>
        <w:t xml:space="preserve"> </w:t>
      </w:r>
      <w:r>
        <w:t xml:space="preserve">version of GBS, progressing over &gt;8 weeks.</w:t>
      </w:r>
    </w:p>
    <w:p>
      <w:pPr>
        <w:pStyle w:val="BodyText"/>
      </w:pPr>
      <w:r>
        <w:rPr>
          <w:b/>
          <w:bCs/>
        </w:rPr>
        <w:t xml:space="preserve">Q52: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“Amyotrophic Lateral Sclerosis”</w:t>
      </w:r>
      <w:r>
        <w:rPr>
          <w:b/>
          <w:bCs/>
        </w:rPr>
        <w:t xml:space="preserve"> </w:t>
      </w:r>
      <w:r>
        <w:rPr>
          <w:b/>
          <w:bCs/>
        </w:rPr>
        <w:t xml:space="preserve">(ALS)?</w:t>
      </w:r>
      <w:r>
        <w:t xml:space="preserve"> </w:t>
      </w:r>
      <w:r>
        <w:t xml:space="preserve">A: Progressive UMN and LMN degeneration; rarely an acute emergency unless presenting with end-stage respiratory failure.</w:t>
      </w:r>
    </w:p>
    <w:p>
      <w:pPr>
        <w:pStyle w:val="BodyText"/>
      </w:pPr>
      <w:r>
        <w:rPr>
          <w:b/>
          <w:bCs/>
        </w:rPr>
        <w:t xml:space="preserve">Q53: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“Polio”</w:t>
      </w:r>
      <w:r>
        <w:rPr>
          <w:b/>
          <w:bCs/>
        </w:rPr>
        <w:t xml:space="preserve">?</w:t>
      </w:r>
      <w:r>
        <w:t xml:space="preserve"> </w:t>
      </w:r>
      <w:r>
        <w:t xml:space="preserve">A: Viral infection of the anterior horn cells; causes asymmetric flaccid paralysis.</w:t>
      </w:r>
    </w:p>
    <w:p>
      <w:pPr>
        <w:pStyle w:val="BodyText"/>
      </w:pPr>
      <w:r>
        <w:rPr>
          <w:b/>
          <w:bCs/>
        </w:rPr>
        <w:t xml:space="preserve">Q54: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“West Nile Virus Myelitis”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 GBS mimic; often asymmetric and associated with CSF pleocytosis (high WBC).</w:t>
      </w:r>
    </w:p>
    <w:p>
      <w:pPr>
        <w:pStyle w:val="BodyText"/>
      </w:pPr>
      <w:r>
        <w:rPr>
          <w:b/>
          <w:bCs/>
        </w:rPr>
        <w:t xml:space="preserve">Q55: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“Cogan’s Lid Twitch”</w:t>
      </w:r>
      <w:r>
        <w:rPr>
          <w:b/>
          <w:bCs/>
        </w:rPr>
        <w:t xml:space="preserve">?</w:t>
      </w:r>
      <w:r>
        <w:t xml:space="preserve"> </w:t>
      </w:r>
      <w:r>
        <w:t xml:space="preserve">A: A sign of MG; overshooting of the eyelid when the patient looks back to primary position after looking down.</w:t>
      </w:r>
    </w:p>
    <w:p>
      <w:r>
        <w:pict>
          <v:rect style="width:0;height:1.5pt" o:hralign="center" o:hrstd="t" o:hr="t"/>
        </w:pict>
      </w:r>
    </w:p>
    <w:bookmarkEnd w:id="12"/>
    <w:bookmarkStart w:id="13" w:name="q56-q75-targeted-therapy-ivig-vs.-plex"/>
    <w:p>
      <w:pPr>
        <w:pStyle w:val="Heading3"/>
      </w:pPr>
      <w:r>
        <w:t xml:space="preserve">Q56-Q75: Targeted Therapy (IVIG vs. PLEX)</w:t>
      </w:r>
    </w:p>
    <w:p>
      <w:pPr>
        <w:pStyle w:val="FirstParagraph"/>
      </w:pPr>
      <w:r>
        <w:rPr>
          <w:b/>
          <w:bCs/>
        </w:rPr>
        <w:t xml:space="preserve">Q56: What are the two primary treatments for GBS?</w:t>
      </w:r>
      <w:r>
        <w:t xml:space="preserve"> </w:t>
      </w:r>
      <w:r>
        <w:t xml:space="preserve">A: Intravenous Immunoglobulin (IVIG) and Plasmapheresis (Plasma Exchange - PLEX).</w:t>
      </w:r>
    </w:p>
    <w:p>
      <w:pPr>
        <w:pStyle w:val="BodyText"/>
      </w:pPr>
      <w:r>
        <w:rPr>
          <w:b/>
          <w:bCs/>
        </w:rPr>
        <w:t xml:space="preserve">Q57: Is one treatment better than the other in GBS?</w:t>
      </w:r>
      <w:r>
        <w:t xml:space="preserve"> </w:t>
      </w:r>
      <w:r>
        <w:t xml:space="preserve">A: No; they are equally effective. IVIG is usually preferred due to ease of administration.</w:t>
      </w:r>
    </w:p>
    <w:p>
      <w:pPr>
        <w:pStyle w:val="BodyText"/>
      </w:pPr>
      <w:r>
        <w:rPr>
          <w:b/>
          <w:bCs/>
        </w:rPr>
        <w:t xml:space="preserve">Q58: Can you give both IVIG and PLEX?</w:t>
      </w:r>
      <w:r>
        <w:t xml:space="preserve"> </w:t>
      </w:r>
      <w:r>
        <w:t xml:space="preserve">A: No; studies show no added benefit and potentially more side effects.</w:t>
      </w:r>
    </w:p>
    <w:p>
      <w:pPr>
        <w:pStyle w:val="BodyText"/>
      </w:pPr>
      <w:r>
        <w:rPr>
          <w:b/>
          <w:bCs/>
        </w:rPr>
        <w:t xml:space="preserve">Q59: What is the dose of IVIG for GBS?</w:t>
      </w:r>
      <w:r>
        <w:t xml:space="preserve"> </w:t>
      </w:r>
      <w:r>
        <w:t xml:space="preserve">A: 0.4 g/kg daily for 5 days (Total 2 g/kg).</w:t>
      </w:r>
    </w:p>
    <w:p>
      <w:pPr>
        <w:pStyle w:val="BodyText"/>
      </w:pPr>
      <w:r>
        <w:rPr>
          <w:b/>
          <w:bCs/>
        </w:rPr>
        <w:t xml:space="preserve">Q60: What is a major contraindication for IVIG?</w:t>
      </w:r>
      <w:r>
        <w:t xml:space="preserve"> </w:t>
      </w:r>
      <w:r>
        <w:t xml:space="preserve">A: IgA deficiency (risk of anaphylaxis).</w:t>
      </w:r>
    </w:p>
    <w:p>
      <w:pPr>
        <w:pStyle w:val="BodyText"/>
      </w:pPr>
      <w:r>
        <w:rPr>
          <w:b/>
          <w:bCs/>
        </w:rPr>
        <w:t xml:space="preserve">Q61: What are common side effects of IVIG?</w:t>
      </w:r>
      <w:r>
        <w:t xml:space="preserve"> </w:t>
      </w:r>
      <w:r>
        <w:t xml:space="preserve">A: Headache, aseptic meningitis, acute kidney injury, and thrombotic events.</w:t>
      </w:r>
    </w:p>
    <w:p>
      <w:pPr>
        <w:pStyle w:val="BodyText"/>
      </w:pPr>
      <w:r>
        <w:rPr>
          <w:b/>
          <w:bCs/>
        </w:rPr>
        <w:t xml:space="preserve">Q62: How does Plasmapheresis work?</w:t>
      </w:r>
      <w:r>
        <w:t xml:space="preserve"> </w:t>
      </w:r>
      <w:r>
        <w:t xml:space="preserve">A: It physically removes pathogenic antibodies and complement from the blood.</w:t>
      </w:r>
    </w:p>
    <w:p>
      <w:pPr>
        <w:pStyle w:val="BodyText"/>
      </w:pPr>
      <w:r>
        <w:rPr>
          <w:b/>
          <w:bCs/>
        </w:rPr>
        <w:t xml:space="preserve">Q63: What are the contraindications for PLEX?</w:t>
      </w:r>
      <w:r>
        <w:t xml:space="preserve"> </w:t>
      </w:r>
      <w:r>
        <w:t xml:space="preserve">A: Hemodynamic instability or active infection.</w:t>
      </w:r>
    </w:p>
    <w:p>
      <w:pPr>
        <w:pStyle w:val="BodyText"/>
      </w:pPr>
      <w:r>
        <w:rPr>
          <w:b/>
          <w:bCs/>
        </w:rPr>
        <w:t xml:space="preserve">Q64: Are steroids (e.g., Prednisone) used in GBS?</w:t>
      </w:r>
      <w:r>
        <w:t xml:space="preserve"> </w:t>
      </w:r>
      <w:r>
        <w:t xml:space="preserve">A: No; steroids have been shown to have no benefit in GBS (unlike CIDP or MG).</w:t>
      </w:r>
    </w:p>
    <w:p>
      <w:pPr>
        <w:pStyle w:val="BodyText"/>
      </w:pPr>
      <w:r>
        <w:rPr>
          <w:b/>
          <w:bCs/>
        </w:rPr>
        <w:t xml:space="preserve">Q65: What is the first-line chronic treatment for MG?</w:t>
      </w:r>
      <w:r>
        <w:t xml:space="preserve"> </w:t>
      </w:r>
      <w:r>
        <w:t xml:space="preserve">A: Pyridostigmine (Mestinon) - an acetylcholinesterase inhibitor.</w:t>
      </w:r>
    </w:p>
    <w:p>
      <w:pPr>
        <w:pStyle w:val="BodyText"/>
      </w:pPr>
      <w:r>
        <w:rPr>
          <w:b/>
          <w:bCs/>
        </w:rPr>
        <w:t xml:space="preserve">Q66: How do you treat a Myasthenic Crisis?</w:t>
      </w:r>
      <w:r>
        <w:t xml:space="preserve"> </w:t>
      </w:r>
      <w:r>
        <w:t xml:space="preserve">A: PLEX or IVIG, plus high-dose steroids (though steroids can initially worsen weakness).</w:t>
      </w:r>
    </w:p>
    <w:p>
      <w:pPr>
        <w:pStyle w:val="BodyText"/>
      </w:pPr>
      <w:r>
        <w:rPr>
          <w:b/>
          <w:bCs/>
        </w:rPr>
        <w:t xml:space="preserve">Q67: Why stop Pyridostigmine during a Myasthenic Crisis?</w:t>
      </w:r>
      <w:r>
        <w:t xml:space="preserve"> </w:t>
      </w:r>
      <w:r>
        <w:t xml:space="preserve">A: To reduce airway secretions and avoid</w:t>
      </w:r>
      <w:r>
        <w:t xml:space="preserve"> </w:t>
      </w:r>
      <w:r>
        <w:t xml:space="preserve">“cholinergic crisis”</w:t>
      </w:r>
      <w:r>
        <w:t xml:space="preserve"> </w:t>
      </w:r>
      <w:r>
        <w:t xml:space="preserve">which can mimic crisis.</w:t>
      </w:r>
    </w:p>
    <w:p>
      <w:pPr>
        <w:pStyle w:val="BodyText"/>
      </w:pPr>
      <w:r>
        <w:rPr>
          <w:b/>
          <w:bCs/>
        </w:rPr>
        <w:t xml:space="preserve">Q68: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“Cholinergic Crisis”</w:t>
      </w:r>
      <w:r>
        <w:rPr>
          <w:b/>
          <w:bCs/>
        </w:rPr>
        <w:t xml:space="preserve">?</w:t>
      </w:r>
      <w:r>
        <w:t xml:space="preserve"> </w:t>
      </w:r>
      <w:r>
        <w:t xml:space="preserve">A: Too much ACh due to excessive Pyridostigmine; causes SLUDGE symptoms (Salivation, Lacrimation, Urination, Defecation, GI distress, Emesis).</w:t>
      </w:r>
    </w:p>
    <w:p>
      <w:pPr>
        <w:pStyle w:val="BodyText"/>
      </w:pPr>
      <w:r>
        <w:rPr>
          <w:b/>
          <w:bCs/>
        </w:rPr>
        <w:t xml:space="preserve">Q69: What is the role of Acyclovir in neuromuscular failure mimics?</w:t>
      </w:r>
      <w:r>
        <w:t xml:space="preserve"> </w:t>
      </w:r>
      <w:r>
        <w:t xml:space="preserve">A: To treat HSV/VZV which can cause polyradiculitis.</w:t>
      </w:r>
    </w:p>
    <w:p>
      <w:pPr>
        <w:pStyle w:val="BodyText"/>
      </w:pPr>
      <w:r>
        <w:rPr>
          <w:b/>
          <w:bCs/>
        </w:rPr>
        <w:t xml:space="preserve">Q70: How do you treat Botulism?</w:t>
      </w:r>
      <w:r>
        <w:t xml:space="preserve"> </w:t>
      </w:r>
      <w:r>
        <w:t xml:space="preserve">A: Heptavalent Botulism Antitoxin (HBAT).</w:t>
      </w:r>
    </w:p>
    <w:p>
      <w:pPr>
        <w:pStyle w:val="BodyText"/>
      </w:pPr>
      <w:r>
        <w:rPr>
          <w:b/>
          <w:bCs/>
        </w:rPr>
        <w:t xml:space="preserve">Q71: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“Antidote”</w:t>
      </w:r>
      <w:r>
        <w:rPr>
          <w:b/>
          <w:bCs/>
        </w:rPr>
        <w:t xml:space="preserve"> </w:t>
      </w:r>
      <w:r>
        <w:rPr>
          <w:b/>
          <w:bCs/>
        </w:rPr>
        <w:t xml:space="preserve">for Tick Paralysis?</w:t>
      </w:r>
      <w:r>
        <w:t xml:space="preserve"> </w:t>
      </w:r>
      <w:r>
        <w:t xml:space="preserve">A: Removal of the tick (check the scalp!).</w:t>
      </w:r>
    </w:p>
    <w:p>
      <w:pPr>
        <w:pStyle w:val="BodyText"/>
      </w:pPr>
      <w:r>
        <w:rPr>
          <w:b/>
          <w:bCs/>
        </w:rPr>
        <w:t xml:space="preserve">Q72: What is the role of Thymectomy in MG?</w:t>
      </w:r>
      <w:r>
        <w:t xml:space="preserve"> </w:t>
      </w:r>
      <w:r>
        <w:t xml:space="preserve">A: Improves long-term outcomes and reduces medication needs, especially in those with thymomas or AChR+ generalized MG.</w:t>
      </w:r>
    </w:p>
    <w:p>
      <w:pPr>
        <w:pStyle w:val="BodyText"/>
      </w:pPr>
      <w:r>
        <w:rPr>
          <w:b/>
          <w:bCs/>
        </w:rPr>
        <w:t xml:space="preserve">Q73: How do you treat</w:t>
      </w:r>
      <w:r>
        <w:rPr>
          <w:b/>
          <w:bCs/>
        </w:rPr>
        <w:t xml:space="preserve"> </w:t>
      </w:r>
      <w:r>
        <w:rPr>
          <w:b/>
          <w:bCs/>
        </w:rPr>
        <w:t xml:space="preserve">“Organophosphate Poisoning”</w:t>
      </w:r>
      <w:r>
        <w:rPr>
          <w:b/>
          <w:bCs/>
        </w:rPr>
        <w:t xml:space="preserve">?</w:t>
      </w:r>
      <w:r>
        <w:t xml:space="preserve"> </w:t>
      </w:r>
      <w:r>
        <w:t xml:space="preserve">A: Atropine (for muscarinic symptoms) and Pralidoxime (2-PAM) to</w:t>
      </w:r>
      <w:r>
        <w:t xml:space="preserve"> </w:t>
      </w:r>
      <w:r>
        <w:t xml:space="preserve">“reactivate”</w:t>
      </w:r>
      <w:r>
        <w:t xml:space="preserve"> </w:t>
      </w:r>
      <w:r>
        <w:t xml:space="preserve">cholinesterase.</w:t>
      </w:r>
    </w:p>
    <w:p>
      <w:pPr>
        <w:pStyle w:val="BodyText"/>
      </w:pPr>
      <w:r>
        <w:rPr>
          <w:b/>
          <w:bCs/>
        </w:rPr>
        <w:t xml:space="preserve">Q74: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“rebound”</w:t>
      </w:r>
      <w:r>
        <w:rPr>
          <w:b/>
          <w:bCs/>
        </w:rPr>
        <w:t xml:space="preserve"> </w:t>
      </w:r>
      <w:r>
        <w:rPr>
          <w:b/>
          <w:bCs/>
        </w:rPr>
        <w:t xml:space="preserve">risk in GBS?</w:t>
      </w:r>
      <w:r>
        <w:t xml:space="preserve"> </w:t>
      </w:r>
      <w:r>
        <w:t xml:space="preserve">A: 5-10% of patients may have a relapse after initial treatment with IVIG/PLEX.</w:t>
      </w:r>
    </w:p>
    <w:p>
      <w:pPr>
        <w:pStyle w:val="BodyText"/>
      </w:pPr>
      <w:r>
        <w:rPr>
          <w:b/>
          <w:bCs/>
        </w:rPr>
        <w:t xml:space="preserve">Q75: When should IVIG/PLEX be started?</w:t>
      </w:r>
      <w:r>
        <w:t xml:space="preserve"> </w:t>
      </w:r>
      <w:r>
        <w:t xml:space="preserve">A: As soon as the patient is unable to walk independently or shows signs of respiratory/bulbar involvement.</w:t>
      </w:r>
    </w:p>
    <w:p>
      <w:r>
        <w:pict>
          <v:rect style="width:0;height:1.5pt" o:hralign="center" o:hrstd="t" o:hr="t"/>
        </w:pict>
      </w:r>
    </w:p>
    <w:bookmarkEnd w:id="13"/>
    <w:bookmarkStart w:id="14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What is the most dangerous autonomic complication in GBS?</w:t>
      </w:r>
      <w:r>
        <w:t xml:space="preserve"> </w:t>
      </w:r>
      <w:r>
        <w:t xml:space="preserve">A: Bradycardia/Asystole or malignant Hypertension/Hypotension.</w:t>
      </w:r>
    </w:p>
    <w:p>
      <w:pPr>
        <w:pStyle w:val="BodyText"/>
      </w:pPr>
      <w:r>
        <w:rPr>
          <w:b/>
          <w:bCs/>
        </w:rPr>
        <w:t xml:space="preserve">Q77: How do you treat severe bradycardia in GBS?</w:t>
      </w:r>
      <w:r>
        <w:t xml:space="preserve"> </w:t>
      </w:r>
      <w:r>
        <w:t xml:space="preserve">A: Atropine or temporary pacing.</w:t>
      </w:r>
    </w:p>
    <w:p>
      <w:pPr>
        <w:pStyle w:val="BodyText"/>
      </w:pPr>
      <w:r>
        <w:rPr>
          <w:b/>
          <w:bCs/>
        </w:rPr>
        <w:t xml:space="preserve">Q78: Why avoid Propranolol or long-acting BP meds in GBS?</w:t>
      </w:r>
      <w:r>
        <w:t xml:space="preserve"> </w:t>
      </w:r>
      <w:r>
        <w:t xml:space="preserve">A: Due to the high variability of BP; short-acting agents like Esmolol or Nitroglycerin are preferred.</w:t>
      </w:r>
    </w:p>
    <w:p>
      <w:pPr>
        <w:pStyle w:val="BodyText"/>
      </w:pPr>
      <w:r>
        <w:rPr>
          <w:b/>
          <w:bCs/>
        </w:rPr>
        <w:t xml:space="preserve">Q79: List 3 classes of medications that can worsen Myasthenia Gravis.</w:t>
      </w:r>
      <w:r>
        <w:t xml:space="preserve"> </w:t>
      </w:r>
      <w:r>
        <w:t xml:space="preserve">A: 1. Antibiotics (Fluoroquinolones, Aminoglycosides); 2. Beta-blockers; 3. Magnesium.</w:t>
      </w:r>
    </w:p>
    <w:p>
      <w:pPr>
        <w:pStyle w:val="BodyText"/>
      </w:pPr>
      <w:r>
        <w:rPr>
          <w:b/>
          <w:bCs/>
        </w:rPr>
        <w:t xml:space="preserve">Q80: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“Ileus”</w:t>
      </w:r>
      <w:r>
        <w:rPr>
          <w:b/>
          <w:bCs/>
        </w:rPr>
        <w:t xml:space="preserve"> </w:t>
      </w:r>
      <w:r>
        <w:rPr>
          <w:b/>
          <w:bCs/>
        </w:rPr>
        <w:t xml:space="preserve">in GBS?</w:t>
      </w:r>
      <w:r>
        <w:t xml:space="preserve"> </w:t>
      </w:r>
      <w:r>
        <w:t xml:space="preserve">A: Autonomic dysfunction can lead to bowel paralysis; manage with gut rest and prokinetics.</w:t>
      </w:r>
    </w:p>
    <w:p>
      <w:pPr>
        <w:pStyle w:val="BodyText"/>
      </w:pPr>
      <w:r>
        <w:rPr>
          <w:b/>
          <w:bCs/>
        </w:rPr>
        <w:t xml:space="preserve">Q81: Why is DVT prophylaxis critical?</w:t>
      </w:r>
      <w:r>
        <w:t xml:space="preserve"> </w:t>
      </w:r>
      <w:r>
        <w:t xml:space="preserve">A: These patients are often completely immobile for weeks.</w:t>
      </w:r>
    </w:p>
    <w:p>
      <w:pPr>
        <w:pStyle w:val="BodyText"/>
      </w:pPr>
      <w:r>
        <w:rPr>
          <w:b/>
          <w:bCs/>
        </w:rPr>
        <w:t xml:space="preserve">Q82: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“Neuropathy of Critical Illness”</w:t>
      </w:r>
      <w:r>
        <w:rPr>
          <w:b/>
          <w:bCs/>
        </w:rPr>
        <w:t xml:space="preserve">?</w:t>
      </w:r>
      <w:r>
        <w:t xml:space="preserve"> </w:t>
      </w:r>
      <w:r>
        <w:t xml:space="preserve">A: Prolonged ICU stay and neuromuscular blockade can lead to a separate, additive weakness.</w:t>
      </w:r>
    </w:p>
    <w:p>
      <w:pPr>
        <w:pStyle w:val="BodyText"/>
      </w:pPr>
      <w:r>
        <w:rPr>
          <w:b/>
          <w:bCs/>
        </w:rPr>
        <w:t xml:space="preserve">Q83: How do you manage</w:t>
      </w:r>
      <w:r>
        <w:rPr>
          <w:b/>
          <w:bCs/>
        </w:rPr>
        <w:t xml:space="preserve"> </w:t>
      </w:r>
      <w:r>
        <w:rPr>
          <w:b/>
          <w:bCs/>
        </w:rPr>
        <w:t xml:space="preserve">“Neuropathic Pain”</w:t>
      </w:r>
      <w:r>
        <w:rPr>
          <w:b/>
          <w:bCs/>
        </w:rPr>
        <w:t xml:space="preserve"> </w:t>
      </w:r>
      <w:r>
        <w:rPr>
          <w:b/>
          <w:bCs/>
        </w:rPr>
        <w:t xml:space="preserve">in GBS?</w:t>
      </w:r>
      <w:r>
        <w:t xml:space="preserve"> </w:t>
      </w:r>
      <w:r>
        <w:t xml:space="preserve">A: Gabapentin, Pregabalin, or Carbamazepine.</w:t>
      </w:r>
    </w:p>
    <w:p>
      <w:pPr>
        <w:pStyle w:val="BodyText"/>
      </w:pPr>
      <w:r>
        <w:rPr>
          <w:b/>
          <w:bCs/>
        </w:rPr>
        <w:t xml:space="preserve">Q84: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“Corneal Ulceration”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neuromuscular failure?</w:t>
      </w:r>
      <w:r>
        <w:t xml:space="preserve"> </w:t>
      </w:r>
      <w:r>
        <w:t xml:space="preserve">A: Due to inability to close eyes (facial weakness/CN VII); use lubricant or tape eyes shut.</w:t>
      </w:r>
    </w:p>
    <w:p>
      <w:pPr>
        <w:pStyle w:val="BodyText"/>
      </w:pPr>
      <w:r>
        <w:rPr>
          <w:b/>
          <w:bCs/>
        </w:rPr>
        <w:t xml:space="preserve">Q85: Why is nutritional support important?</w:t>
      </w:r>
      <w:r>
        <w:t xml:space="preserve"> </w:t>
      </w:r>
      <w:r>
        <w:t xml:space="preserve">A: Bulbar weakness prevents oral intake; early NG or PEG tube placement may be needed.</w:t>
      </w:r>
    </w:p>
    <w:p>
      <w:pPr>
        <w:pStyle w:val="BodyText"/>
      </w:pPr>
      <w:r>
        <w:rPr>
          <w:b/>
          <w:bCs/>
        </w:rPr>
        <w:t xml:space="preserve">Q86: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“Posterior Reversible Encephalopathy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(PRES) in GBS?</w:t>
      </w:r>
      <w:r>
        <w:t xml:space="preserve"> </w:t>
      </w:r>
      <w:r>
        <w:t xml:space="preserve">A: A rare complication of severe dysautonomia/hypertension.</w:t>
      </w:r>
    </w:p>
    <w:p>
      <w:pPr>
        <w:pStyle w:val="BodyText"/>
      </w:pPr>
      <w:r>
        <w:rPr>
          <w:b/>
          <w:bCs/>
        </w:rPr>
        <w:t xml:space="preserve">Q87: How do you manage secretions in a weak patient?</w:t>
      </w:r>
      <w:r>
        <w:t xml:space="preserve"> </w:t>
      </w:r>
      <w:r>
        <w:t xml:space="preserve">A: Suctioning, chest physiotherapy, and possibly Glycopyrrolate (but use cautiously in MG).</w:t>
      </w:r>
    </w:p>
    <w:p>
      <w:pPr>
        <w:pStyle w:val="BodyText"/>
      </w:pPr>
      <w:r>
        <w:rPr>
          <w:b/>
          <w:bCs/>
        </w:rPr>
        <w:t xml:space="preserve">Q88: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“In-Exsufflator”</w:t>
      </w:r>
      <w:r>
        <w:rPr>
          <w:b/>
          <w:bCs/>
        </w:rPr>
        <w:t xml:space="preserve"> </w:t>
      </w:r>
      <w:r>
        <w:rPr>
          <w:b/>
          <w:bCs/>
        </w:rPr>
        <w:t xml:space="preserve">(Cough Assist) machines?</w:t>
      </w:r>
      <w:r>
        <w:t xml:space="preserve"> </w:t>
      </w:r>
      <w:r>
        <w:t xml:space="preserve">A: To help clear secretions in patients with low MEP.</w:t>
      </w:r>
    </w:p>
    <w:p>
      <w:pPr>
        <w:pStyle w:val="BodyText"/>
      </w:pPr>
      <w:r>
        <w:rPr>
          <w:b/>
          <w:bCs/>
        </w:rPr>
        <w:t xml:space="preserve">Q89: Can GBS cause</w:t>
      </w:r>
      <w:r>
        <w:rPr>
          <w:b/>
          <w:bCs/>
        </w:rPr>
        <w:t xml:space="preserve"> </w:t>
      </w:r>
      <w:r>
        <w:rPr>
          <w:b/>
          <w:bCs/>
        </w:rPr>
        <w:t xml:space="preserve">“Psychosis”</w:t>
      </w:r>
      <w:r>
        <w:rPr>
          <w:b/>
          <w:bCs/>
        </w:rPr>
        <w:t xml:space="preserve">?</w:t>
      </w:r>
      <w:r>
        <w:t xml:space="preserve"> </w:t>
      </w:r>
      <w:r>
        <w:t xml:space="preserve">A: Yes;</w:t>
      </w:r>
      <w:r>
        <w:t xml:space="preserve"> </w:t>
      </w:r>
      <w:r>
        <w:t xml:space="preserve">“ICU Psychosis”</w:t>
      </w:r>
      <w:r>
        <w:t xml:space="preserve"> </w:t>
      </w:r>
      <w:r>
        <w:t xml:space="preserve">combined with the psychological stress of</w:t>
      </w:r>
      <w:r>
        <w:t xml:space="preserve"> </w:t>
      </w:r>
      <w:r>
        <w:t xml:space="preserve">“locked-in”</w:t>
      </w:r>
      <w:r>
        <w:t xml:space="preserve"> </w:t>
      </w:r>
      <w:r>
        <w:t xml:space="preserve">paralysis.</w:t>
      </w:r>
    </w:p>
    <w:p>
      <w:pPr>
        <w:pStyle w:val="BodyText"/>
      </w:pPr>
      <w:r>
        <w:rPr>
          <w:b/>
          <w:bCs/>
        </w:rPr>
        <w:t xml:space="preserve">Q90: What is the significance of SIADH in GBS?</w:t>
      </w:r>
      <w:r>
        <w:t xml:space="preserve"> </w:t>
      </w:r>
      <w:r>
        <w:t xml:space="preserve">A: Common electrolyte complication; requires fluid restriction.</w:t>
      </w:r>
    </w:p>
    <w:p>
      <w:r>
        <w:pict>
          <v:rect style="width:0;height:1.5pt" o:hralign="center" o:hrstd="t" o:hr="t"/>
        </w:pic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“Hughes GBS Disability Scale”</w:t>
      </w:r>
      <w:r>
        <w:rPr>
          <w:b/>
          <w:bCs/>
        </w:rPr>
        <w:t xml:space="preserve">?</w:t>
      </w:r>
      <w:r>
        <w:t xml:space="preserve"> </w:t>
      </w:r>
      <w:r>
        <w:t xml:space="preserve">A: A 0-6 scale to grade GBS severity (0=Normal, 6=Death).</w:t>
      </w:r>
    </w:p>
    <w:p>
      <w:pPr>
        <w:pStyle w:val="BodyText"/>
      </w:pPr>
      <w:r>
        <w:rPr>
          <w:b/>
          <w:bCs/>
        </w:rPr>
        <w:t xml:space="preserve">Q92: What percentage of GBS patients require mechanical ventilation?</w:t>
      </w:r>
      <w:r>
        <w:t xml:space="preserve"> </w:t>
      </w:r>
      <w:r>
        <w:t xml:space="preserve">A: Approximately 20-30%.</w:t>
      </w:r>
    </w:p>
    <w:p>
      <w:pPr>
        <w:pStyle w:val="BodyText"/>
      </w:pPr>
      <w:r>
        <w:rPr>
          <w:b/>
          <w:bCs/>
        </w:rPr>
        <w:t xml:space="preserve">Q93: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“Plateau Phase”</w:t>
      </w:r>
      <w:r>
        <w:rPr>
          <w:b/>
          <w:bCs/>
        </w:rPr>
        <w:t xml:space="preserve"> </w:t>
      </w:r>
      <w:r>
        <w:rPr>
          <w:b/>
          <w:bCs/>
        </w:rPr>
        <w:t xml:space="preserve">of GBS?</w:t>
      </w:r>
      <w:r>
        <w:t xml:space="preserve"> </w:t>
      </w:r>
      <w:r>
        <w:t xml:space="preserve">A: The period (days to weeks) where the weakness stops progressing but hasn’t started improving.</w:t>
      </w:r>
    </w:p>
    <w:p>
      <w:pPr>
        <w:pStyle w:val="BodyText"/>
      </w:pPr>
      <w:r>
        <w:rPr>
          <w:b/>
          <w:bCs/>
        </w:rPr>
        <w:t xml:space="preserve">Q94: How long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“Recovery Phase”</w:t>
      </w:r>
      <w:r>
        <w:rPr>
          <w:b/>
          <w:bCs/>
        </w:rPr>
        <w:t xml:space="preserve"> </w:t>
      </w:r>
      <w:r>
        <w:rPr>
          <w:b/>
          <w:bCs/>
        </w:rPr>
        <w:t xml:space="preserve">typically take?</w:t>
      </w:r>
      <w:r>
        <w:t xml:space="preserve"> </w:t>
      </w:r>
      <w:r>
        <w:t xml:space="preserve">A: Months to years.</w:t>
      </w:r>
    </w:p>
    <w:p>
      <w:pPr>
        <w:pStyle w:val="BodyText"/>
      </w:pPr>
      <w:r>
        <w:rPr>
          <w:b/>
          <w:bCs/>
        </w:rPr>
        <w:t xml:space="preserve">Q95: What percentage of GBS patients have full recovery?</w:t>
      </w:r>
      <w:r>
        <w:t xml:space="preserve"> </w:t>
      </w:r>
      <w:r>
        <w:t xml:space="preserve">A: About 80% recover completely; 15% have permanent minor deficits.</w:t>
      </w:r>
    </w:p>
    <w:p>
      <w:pPr>
        <w:pStyle w:val="BodyText"/>
      </w:pPr>
      <w:r>
        <w:rPr>
          <w:b/>
          <w:bCs/>
        </w:rPr>
        <w:t xml:space="preserve">Q96: What is the mortality rate of GBS?</w:t>
      </w:r>
      <w:r>
        <w:t xml:space="preserve"> </w:t>
      </w:r>
      <w:r>
        <w:t xml:space="preserve">A: 3-5% (usually due to respiratory or autonomic complications).</w:t>
      </w:r>
    </w:p>
    <w:p>
      <w:pPr>
        <w:pStyle w:val="BodyText"/>
      </w:pPr>
      <w:r>
        <w:rPr>
          <w:b/>
          <w:bCs/>
        </w:rPr>
        <w:t xml:space="preserve">Q97: Can GBS recur?</w:t>
      </w:r>
      <w:r>
        <w:t xml:space="preserve"> </w:t>
      </w:r>
      <w:r>
        <w:t xml:space="preserve">A: Yes, in 2-5% of patients.</w:t>
      </w:r>
    </w:p>
    <w:p>
      <w:pPr>
        <w:pStyle w:val="BodyText"/>
      </w:pPr>
      <w:r>
        <w:rPr>
          <w:b/>
          <w:bCs/>
        </w:rPr>
        <w:t xml:space="preserve">Q98: When is a Tracheostomy considered in GBS?</w:t>
      </w:r>
      <w:r>
        <w:t xml:space="preserve"> </w:t>
      </w:r>
      <w:r>
        <w:t xml:space="preserve">A: Usually after 2 weeks of intubation if there are no signs of respiratory recovery.</w:t>
      </w:r>
    </w:p>
    <w:p>
      <w:pPr>
        <w:pStyle w:val="BodyText"/>
      </w:pPr>
      <w:r>
        <w:rPr>
          <w:b/>
          <w:bCs/>
        </w:rPr>
        <w:t xml:space="preserve">Q99: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“Early Physical Therapy”</w:t>
      </w:r>
      <w:r>
        <w:rPr>
          <w:b/>
          <w:bCs/>
        </w:rPr>
        <w:t xml:space="preserve">?</w:t>
      </w:r>
      <w:r>
        <w:t xml:space="preserve"> </w:t>
      </w:r>
      <w:r>
        <w:t xml:space="preserve">A: To prevent contractures and facilitate motor re-learning once the recovery phase begins.</w:t>
      </w:r>
    </w:p>
    <w:p>
      <w:pPr>
        <w:pStyle w:val="BodyText"/>
      </w:pPr>
      <w:r>
        <w:rPr>
          <w:b/>
          <w:bCs/>
        </w:rPr>
        <w:t xml:space="preserve">Q100: What is the single most important prognostic factor in GBS?</w:t>
      </w:r>
      <w:r>
        <w:t xml:space="preserve"> </w:t>
      </w:r>
      <w:r>
        <w:t xml:space="preserve">A: Age and the severity of weakness at the nadir (lowest point).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